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D3B0" w14:textId="2B627C98" w:rsidR="0033250A" w:rsidRPr="00C9330B" w:rsidRDefault="0033250A" w:rsidP="00C9330B">
      <w:pPr>
        <w:pStyle w:val="Heading1"/>
        <w:spacing w:before="0" w:after="150"/>
        <w:rPr>
          <w:rFonts w:asciiTheme="minorHAnsi" w:eastAsia="Times New Roman" w:hAnsiTheme="minorHAnsi" w:cstheme="minorHAnsi"/>
          <w:b/>
          <w:bCs/>
          <w:caps/>
          <w:color w:val="FF9800"/>
          <w:spacing w:val="30"/>
          <w:kern w:val="36"/>
          <w:sz w:val="48"/>
          <w:szCs w:val="48"/>
          <w:lang w:eastAsia="en-IN"/>
          <w14:ligatures w14:val="none"/>
        </w:rPr>
      </w:pPr>
      <w:r w:rsidRPr="00C9330B">
        <w:rPr>
          <w:rFonts w:asciiTheme="minorHAnsi" w:eastAsia="Times New Roman" w:hAnsiTheme="minorHAnsi" w:cstheme="minorHAnsi"/>
          <w:b/>
          <w:bCs/>
          <w:caps/>
          <w:color w:val="FF9800"/>
          <w:spacing w:val="30"/>
          <w:kern w:val="36"/>
          <w:sz w:val="48"/>
          <w:szCs w:val="48"/>
          <w:lang w:eastAsia="en-IN"/>
          <w14:ligatures w14:val="none"/>
        </w:rPr>
        <w:t xml:space="preserve">Amazon Sales </w:t>
      </w:r>
      <w:r w:rsidR="00C9330B">
        <w:rPr>
          <w:rFonts w:asciiTheme="minorHAnsi" w:eastAsia="Times New Roman" w:hAnsiTheme="minorHAnsi" w:cstheme="minorHAnsi"/>
          <w:b/>
          <w:bCs/>
          <w:caps/>
          <w:color w:val="FF9800"/>
          <w:spacing w:val="30"/>
          <w:kern w:val="36"/>
          <w:sz w:val="48"/>
          <w:szCs w:val="48"/>
          <w:lang w:eastAsia="en-IN"/>
          <w14:ligatures w14:val="none"/>
        </w:rPr>
        <w:t>Analysis</w:t>
      </w:r>
      <w:r w:rsidRPr="00C9330B">
        <w:rPr>
          <w:rFonts w:asciiTheme="minorHAnsi" w:eastAsia="Times New Roman" w:hAnsiTheme="minorHAnsi" w:cstheme="minorHAnsi"/>
          <w:b/>
          <w:bCs/>
          <w:caps/>
          <w:color w:val="FF9800"/>
          <w:spacing w:val="30"/>
          <w:kern w:val="36"/>
          <w:sz w:val="48"/>
          <w:szCs w:val="48"/>
          <w:lang w:eastAsia="en-IN"/>
          <w14:ligatures w14:val="none"/>
        </w:rPr>
        <w:t xml:space="preserve"> Report</w:t>
      </w:r>
    </w:p>
    <w:p w14:paraId="4653C33B" w14:textId="2BD8BB30" w:rsidR="0033250A" w:rsidRPr="00C9330B" w:rsidRDefault="00C9330B" w:rsidP="00C933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</w:t>
      </w:r>
      <w:r w:rsidR="0033250A" w:rsidRPr="00C9330B">
        <w:rPr>
          <w:rFonts w:cstheme="minorHAnsi"/>
          <w:sz w:val="24"/>
          <w:szCs w:val="24"/>
        </w:rPr>
        <w:t xml:space="preserve">Comprehensive Sales Analytics </w:t>
      </w:r>
    </w:p>
    <w:p w14:paraId="1B72DDC7" w14:textId="09AC4E8B" w:rsidR="00C9330B" w:rsidRPr="00BC32D4" w:rsidRDefault="00C9330B" w:rsidP="00C9330B">
      <w:pPr>
        <w:pBdr>
          <w:bottom w:val="single" w:sz="12" w:space="8" w:color="FF9800"/>
        </w:pBdr>
        <w:spacing w:before="600" w:after="450" w:line="240" w:lineRule="auto"/>
        <w:outlineLvl w:val="1"/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</w:pPr>
      <w:r w:rsidRPr="00C9330B"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  <w:t>Performance Metrics</w:t>
      </w:r>
    </w:p>
    <w:p w14:paraId="0AAC7185" w14:textId="713B0B21" w:rsidR="00BC32D4" w:rsidRPr="0033250A" w:rsidRDefault="00C9330B" w:rsidP="00C9330B">
      <w:pPr>
        <w:spacing w:after="0" w:line="240" w:lineRule="auto"/>
        <w:rPr>
          <w:rFonts w:eastAsia="Times New Roman" w:cstheme="minorHAnsi"/>
          <w:caps/>
          <w:color w:val="AAAAAA"/>
          <w:kern w:val="0"/>
          <w:sz w:val="24"/>
          <w:szCs w:val="24"/>
          <w:lang w:eastAsia="en-IN"/>
          <w14:ligatures w14:val="none"/>
        </w:rPr>
      </w:pPr>
      <w:r w:rsidRPr="00C9330B">
        <w:rPr>
          <w:rFonts w:eastAsia="Times New Roman" w:cstheme="minorHAnsi"/>
          <w:caps/>
          <w:kern w:val="0"/>
          <w:sz w:val="24"/>
          <w:szCs w:val="24"/>
          <w:lang w:eastAsia="en-IN"/>
          <w14:ligatures w14:val="none"/>
        </w:rPr>
        <w:t xml:space="preserve">     </w:t>
      </w:r>
      <w:r w:rsidR="0033250A" w:rsidRPr="0033250A">
        <w:rPr>
          <w:rFonts w:eastAsia="Times New Roman" w:cstheme="minorHAnsi"/>
          <w:caps/>
          <w:kern w:val="0"/>
          <w:sz w:val="24"/>
          <w:szCs w:val="24"/>
          <w:lang w:eastAsia="en-IN"/>
          <w14:ligatures w14:val="none"/>
        </w:rPr>
        <w:t>Total Sales</w:t>
      </w:r>
      <w:r w:rsidR="0033250A" w:rsidRPr="00C9330B">
        <w:rPr>
          <w:rFonts w:eastAsia="Times New Roman" w:cstheme="minorHAnsi"/>
          <w:caps/>
          <w:kern w:val="0"/>
          <w:sz w:val="24"/>
          <w:szCs w:val="24"/>
          <w:lang w:eastAsia="en-IN"/>
          <w14:ligatures w14:val="none"/>
        </w:rPr>
        <w:t xml:space="preserve">        </w:t>
      </w:r>
      <w:r w:rsidR="0033250A" w:rsidRPr="0033250A">
        <w:rPr>
          <w:rFonts w:eastAsia="Times New Roman" w:cstheme="minorHAnsi"/>
          <w:caps/>
          <w:kern w:val="0"/>
          <w:sz w:val="24"/>
          <w:szCs w:val="24"/>
          <w:lang w:eastAsia="en-IN"/>
          <w14:ligatures w14:val="none"/>
        </w:rPr>
        <w:t>Total Profit</w:t>
      </w:r>
      <w:r w:rsidR="0033250A" w:rsidRPr="00C9330B">
        <w:rPr>
          <w:rFonts w:eastAsia="Times New Roman" w:cstheme="minorHAnsi"/>
          <w:caps/>
          <w:kern w:val="0"/>
          <w:sz w:val="24"/>
          <w:szCs w:val="24"/>
          <w:lang w:eastAsia="en-IN"/>
          <w14:ligatures w14:val="none"/>
        </w:rPr>
        <w:t xml:space="preserve">     </w:t>
      </w:r>
      <w:r w:rsidR="00BC32D4" w:rsidRPr="0033250A">
        <w:rPr>
          <w:rFonts w:eastAsia="Times New Roman" w:cstheme="minorHAnsi"/>
          <w:caps/>
          <w:kern w:val="0"/>
          <w:sz w:val="24"/>
          <w:szCs w:val="24"/>
          <w:lang w:eastAsia="en-IN"/>
          <w14:ligatures w14:val="none"/>
        </w:rPr>
        <w:t>Total</w:t>
      </w:r>
      <w:r w:rsidR="00BC32D4" w:rsidRPr="00C9330B">
        <w:rPr>
          <w:rFonts w:eastAsia="Times New Roman" w:cstheme="minorHAnsi"/>
          <w:caps/>
          <w:kern w:val="0"/>
          <w:sz w:val="24"/>
          <w:szCs w:val="24"/>
          <w:lang w:eastAsia="en-IN"/>
          <w14:ligatures w14:val="none"/>
        </w:rPr>
        <w:t xml:space="preserve"> ORDERS        </w:t>
      </w:r>
      <w:r w:rsidR="00BC32D4" w:rsidRPr="0033250A">
        <w:rPr>
          <w:rFonts w:eastAsia="Times New Roman" w:cstheme="minorHAnsi"/>
          <w:caps/>
          <w:kern w:val="0"/>
          <w:sz w:val="24"/>
          <w:szCs w:val="24"/>
          <w:lang w:eastAsia="en-IN"/>
          <w14:ligatures w14:val="none"/>
        </w:rPr>
        <w:t>Total Customers</w:t>
      </w:r>
    </w:p>
    <w:p w14:paraId="2F8DC585" w14:textId="771EE1A7" w:rsidR="00BC32D4" w:rsidRPr="0033250A" w:rsidRDefault="00BC32D4" w:rsidP="00BC32D4">
      <w:pPr>
        <w:spacing w:after="0" w:line="240" w:lineRule="auto"/>
        <w:rPr>
          <w:rFonts w:eastAsia="Times New Roman" w:cstheme="minorHAnsi"/>
          <w:color w:val="FF9800"/>
          <w:kern w:val="0"/>
          <w:sz w:val="24"/>
          <w:szCs w:val="24"/>
          <w:lang w:eastAsia="en-IN"/>
          <w14:ligatures w14:val="none"/>
        </w:rPr>
      </w:pPr>
      <w:r w:rsidRPr="00C9330B">
        <w:rPr>
          <w:rFonts w:eastAsia="Times New Roman" w:cstheme="minorHAnsi"/>
          <w:color w:val="FF9800"/>
          <w:kern w:val="0"/>
          <w:sz w:val="24"/>
          <w:szCs w:val="24"/>
          <w:lang w:eastAsia="en-IN"/>
          <w14:ligatures w14:val="none"/>
        </w:rPr>
        <w:t xml:space="preserve">           </w:t>
      </w:r>
      <w:r w:rsidR="0033250A" w:rsidRPr="0033250A">
        <w:rPr>
          <w:rFonts w:eastAsia="Times New Roman" w:cstheme="minorHAnsi"/>
          <w:color w:val="FF9800"/>
          <w:kern w:val="0"/>
          <w:sz w:val="24"/>
          <w:szCs w:val="24"/>
          <w:lang w:eastAsia="en-IN"/>
          <w14:ligatures w14:val="none"/>
        </w:rPr>
        <w:t>$1.57M</w:t>
      </w:r>
      <w:r w:rsidR="0033250A" w:rsidRPr="00C9330B">
        <w:rPr>
          <w:rFonts w:eastAsia="Times New Roman" w:cstheme="minorHAnsi"/>
          <w:caps/>
          <w:color w:val="AAAAAA"/>
          <w:kern w:val="0"/>
          <w:sz w:val="24"/>
          <w:szCs w:val="24"/>
          <w:lang w:eastAsia="en-IN"/>
          <w14:ligatures w14:val="none"/>
        </w:rPr>
        <w:t xml:space="preserve">               </w:t>
      </w:r>
      <w:r w:rsidRPr="00C9330B">
        <w:rPr>
          <w:rFonts w:eastAsia="Times New Roman" w:cstheme="minorHAnsi"/>
          <w:caps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="0033250A" w:rsidRPr="00C9330B">
        <w:rPr>
          <w:rFonts w:eastAsia="Times New Roman" w:cstheme="minorHAnsi"/>
          <w:caps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="0033250A" w:rsidRPr="0033250A">
        <w:rPr>
          <w:rFonts w:eastAsia="Times New Roman" w:cstheme="minorHAnsi"/>
          <w:color w:val="FF9800"/>
          <w:kern w:val="0"/>
          <w:sz w:val="24"/>
          <w:szCs w:val="24"/>
          <w:lang w:eastAsia="en-IN"/>
          <w14:ligatures w14:val="none"/>
        </w:rPr>
        <w:t>$175.26K</w:t>
      </w:r>
      <w:r w:rsidRPr="00C9330B">
        <w:rPr>
          <w:rFonts w:eastAsia="Times New Roman" w:cstheme="minorHAnsi"/>
          <w:color w:val="FF9800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3250A">
        <w:rPr>
          <w:rFonts w:eastAsia="Times New Roman" w:cstheme="minorHAnsi"/>
          <w:color w:val="FF9800"/>
          <w:kern w:val="0"/>
          <w:sz w:val="24"/>
          <w:szCs w:val="24"/>
          <w:lang w:eastAsia="en-IN"/>
          <w14:ligatures w14:val="none"/>
        </w:rPr>
        <w:t>5,901</w:t>
      </w:r>
      <w:r w:rsidRPr="00C9330B">
        <w:rPr>
          <w:rFonts w:eastAsia="Times New Roman" w:cstheme="minorHAnsi"/>
          <w:color w:val="FF9800"/>
          <w:kern w:val="0"/>
          <w:sz w:val="24"/>
          <w:szCs w:val="24"/>
          <w:lang w:eastAsia="en-IN"/>
          <w14:ligatures w14:val="none"/>
        </w:rPr>
        <w:t xml:space="preserve">                             </w:t>
      </w:r>
      <w:r w:rsidRPr="0033250A">
        <w:rPr>
          <w:rFonts w:eastAsia="Times New Roman" w:cstheme="minorHAnsi"/>
          <w:color w:val="FF9800"/>
          <w:kern w:val="0"/>
          <w:sz w:val="24"/>
          <w:szCs w:val="24"/>
          <w:lang w:eastAsia="en-IN"/>
          <w14:ligatures w14:val="none"/>
        </w:rPr>
        <w:t>773</w:t>
      </w:r>
    </w:p>
    <w:p w14:paraId="28EF1229" w14:textId="76987D0B" w:rsidR="00BC32D4" w:rsidRPr="00BC32D4" w:rsidRDefault="00BC32D4" w:rsidP="00BC32D4">
      <w:pPr>
        <w:pBdr>
          <w:bottom w:val="single" w:sz="12" w:space="8" w:color="FF9800"/>
        </w:pBdr>
        <w:spacing w:before="600" w:after="450" w:line="240" w:lineRule="auto"/>
        <w:outlineLvl w:val="1"/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</w:pPr>
      <w:r w:rsidRPr="00BC32D4"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  <w:t>Payment &amp; Shipping Analysis</w:t>
      </w:r>
    </w:p>
    <w:p w14:paraId="38C2B347" w14:textId="5782EBAE" w:rsidR="0033250A" w:rsidRPr="00C9330B" w:rsidRDefault="00562346" w:rsidP="0033250A">
      <w:pPr>
        <w:rPr>
          <w:rFonts w:cstheme="minorHAnsi"/>
          <w:b/>
          <w:bCs/>
        </w:rPr>
      </w:pPr>
      <w:r w:rsidRPr="00C9330B">
        <w:rPr>
          <w:rFonts w:cstheme="minorHAnsi"/>
          <w:b/>
          <w:bCs/>
          <w:noProof/>
        </w:rPr>
        <w:drawing>
          <wp:inline distT="0" distB="0" distL="0" distR="0" wp14:anchorId="4C3C5830" wp14:editId="70233EED">
            <wp:extent cx="3340100" cy="1848485"/>
            <wp:effectExtent l="0" t="0" r="0" b="0"/>
            <wp:docPr id="2053472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72233" name="Picture 20534722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364" cy="18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30B">
        <w:rPr>
          <w:rFonts w:cstheme="minorHAnsi"/>
          <w:b/>
          <w:bCs/>
        </w:rPr>
        <w:t xml:space="preserve">                   </w:t>
      </w:r>
    </w:p>
    <w:p w14:paraId="61D30D99" w14:textId="77777777" w:rsidR="0033250A" w:rsidRPr="00C9330B" w:rsidRDefault="0033250A" w:rsidP="0033250A">
      <w:pPr>
        <w:rPr>
          <w:rFonts w:cstheme="minorHAnsi"/>
        </w:rPr>
      </w:pPr>
      <w:r w:rsidRPr="0033250A">
        <w:rPr>
          <w:rFonts w:cstheme="minorHAnsi"/>
          <w:b/>
          <w:bCs/>
        </w:rPr>
        <w:t>Analysis:</w:t>
      </w:r>
      <w:r w:rsidRPr="0033250A">
        <w:rPr>
          <w:rFonts w:cstheme="minorHAnsi"/>
        </w:rPr>
        <w:t xml:space="preserve"> Cash on Delivery (COD) dominates the payment landscape at </w:t>
      </w:r>
      <w:r w:rsidRPr="0033250A">
        <w:rPr>
          <w:rFonts w:cstheme="minorHAnsi"/>
          <w:b/>
          <w:bCs/>
        </w:rPr>
        <w:t>42%</w:t>
      </w:r>
      <w:r w:rsidRPr="0033250A">
        <w:rPr>
          <w:rFonts w:cstheme="minorHAnsi"/>
        </w:rPr>
        <w:t>, indicating customers prefer to pay upon receiving their products. Online payments account for 37%, showing growing digital adoption. Card payments at 22% suggest room for growth in digital payment methods.</w:t>
      </w:r>
    </w:p>
    <w:p w14:paraId="7F859B84" w14:textId="77777777" w:rsidR="00562346" w:rsidRPr="00C9330B" w:rsidRDefault="00562346" w:rsidP="0033250A">
      <w:pPr>
        <w:rPr>
          <w:rFonts w:cstheme="minorHAnsi"/>
        </w:rPr>
      </w:pPr>
    </w:p>
    <w:p w14:paraId="23F42F8B" w14:textId="77777777" w:rsidR="00562346" w:rsidRPr="00C9330B" w:rsidRDefault="00562346" w:rsidP="0033250A">
      <w:pPr>
        <w:rPr>
          <w:rFonts w:cstheme="minorHAnsi"/>
        </w:rPr>
      </w:pPr>
      <w:r w:rsidRPr="00C9330B">
        <w:rPr>
          <w:rFonts w:cstheme="minorHAnsi"/>
          <w:noProof/>
        </w:rPr>
        <w:drawing>
          <wp:inline distT="0" distB="0" distL="0" distR="0" wp14:anchorId="18F7FCA8" wp14:editId="4AE39466">
            <wp:extent cx="3378374" cy="2311519"/>
            <wp:effectExtent l="0" t="0" r="0" b="0"/>
            <wp:docPr id="701832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2840" name="Picture 7018328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D2E2" w14:textId="0F291FAA" w:rsidR="0033250A" w:rsidRPr="0033250A" w:rsidRDefault="0033250A" w:rsidP="0033250A">
      <w:pPr>
        <w:rPr>
          <w:rFonts w:cstheme="minorHAnsi"/>
        </w:rPr>
      </w:pPr>
      <w:r w:rsidRPr="0033250A">
        <w:rPr>
          <w:rFonts w:cstheme="minorHAnsi"/>
          <w:b/>
          <w:bCs/>
        </w:rPr>
        <w:lastRenderedPageBreak/>
        <w:t>Analysis:</w:t>
      </w:r>
      <w:r w:rsidRPr="0033250A">
        <w:rPr>
          <w:rFonts w:cstheme="minorHAnsi"/>
        </w:rPr>
        <w:t xml:space="preserve"> Standard Class shipping is the overwhelming </w:t>
      </w:r>
      <w:r w:rsidR="00562346" w:rsidRPr="00C9330B">
        <w:rPr>
          <w:rFonts w:cstheme="minorHAnsi"/>
        </w:rPr>
        <w:t>favourite</w:t>
      </w:r>
      <w:r w:rsidRPr="0033250A">
        <w:rPr>
          <w:rFonts w:cstheme="minorHAnsi"/>
        </w:rPr>
        <w:t xml:space="preserve"> at </w:t>
      </w:r>
      <w:r w:rsidRPr="0033250A">
        <w:rPr>
          <w:rFonts w:cstheme="minorHAnsi"/>
          <w:b/>
          <w:bCs/>
        </w:rPr>
        <w:t>58%</w:t>
      </w:r>
      <w:r w:rsidRPr="0033250A">
        <w:rPr>
          <w:rFonts w:cstheme="minorHAnsi"/>
        </w:rPr>
        <w:t>, demonstrating that customers prioritize cost-effectiveness over speed. Same Day delivery at only 0% indicates either limited availability or premium pricing that restricts widespread adoption.</w:t>
      </w:r>
    </w:p>
    <w:p w14:paraId="2AAAF37F" w14:textId="77777777" w:rsidR="00562346" w:rsidRPr="00562346" w:rsidRDefault="00562346" w:rsidP="00562346">
      <w:pPr>
        <w:pBdr>
          <w:bottom w:val="single" w:sz="12" w:space="8" w:color="FF9800"/>
        </w:pBdr>
        <w:spacing w:after="450" w:line="240" w:lineRule="auto"/>
        <w:outlineLvl w:val="1"/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</w:pPr>
      <w:r w:rsidRPr="00562346"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  <w:t>Customer Segmentation Analysis</w:t>
      </w:r>
    </w:p>
    <w:p w14:paraId="2F6806BD" w14:textId="44C6082B" w:rsidR="0033250A" w:rsidRPr="0033250A" w:rsidRDefault="00562346" w:rsidP="0033250A">
      <w:pPr>
        <w:rPr>
          <w:rFonts w:cstheme="minorHAnsi"/>
        </w:rPr>
      </w:pPr>
      <w:r w:rsidRPr="00C9330B">
        <w:rPr>
          <w:rFonts w:cstheme="minorHAnsi"/>
          <w:noProof/>
        </w:rPr>
        <w:drawing>
          <wp:inline distT="0" distB="0" distL="0" distR="0" wp14:anchorId="7C342DFD" wp14:editId="25C4E095">
            <wp:extent cx="3391074" cy="2305168"/>
            <wp:effectExtent l="0" t="0" r="0" b="0"/>
            <wp:docPr id="2125078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78030" name="Picture 21250780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F041" w14:textId="77777777" w:rsidR="0033250A" w:rsidRPr="0033250A" w:rsidRDefault="0033250A" w:rsidP="0033250A">
      <w:pPr>
        <w:rPr>
          <w:rFonts w:cstheme="minorHAnsi"/>
        </w:rPr>
      </w:pPr>
      <w:r w:rsidRPr="0033250A">
        <w:rPr>
          <w:rFonts w:cstheme="minorHAnsi"/>
          <w:b/>
          <w:bCs/>
        </w:rPr>
        <w:t>Analysis:</w:t>
      </w:r>
      <w:r w:rsidRPr="0033250A">
        <w:rPr>
          <w:rFonts w:cstheme="minorHAnsi"/>
        </w:rPr>
        <w:t xml:space="preserve"> The </w:t>
      </w:r>
      <w:r w:rsidRPr="0033250A">
        <w:rPr>
          <w:rFonts w:cstheme="minorHAnsi"/>
          <w:b/>
          <w:bCs/>
        </w:rPr>
        <w:t>Consumer segment</w:t>
      </w:r>
      <w:r w:rsidRPr="0033250A">
        <w:rPr>
          <w:rFonts w:cstheme="minorHAnsi"/>
        </w:rPr>
        <w:t xml:space="preserve"> leads with </w:t>
      </w:r>
      <w:r w:rsidRPr="0033250A">
        <w:rPr>
          <w:rFonts w:cstheme="minorHAnsi"/>
          <w:b/>
          <w:bCs/>
        </w:rPr>
        <w:t>51%</w:t>
      </w:r>
      <w:r w:rsidRPr="0033250A">
        <w:rPr>
          <w:rFonts w:cstheme="minorHAnsi"/>
        </w:rPr>
        <w:t xml:space="preserve"> representing the largest portion of the customer base and indicating strong B2C market presence. Corporate customers at 30% show significant business-to-business opportunities. Home Office segment at 19% reflects the growing trend of remote work and small business operations. This balanced distribution across segments demonstrates diversified revenue streams and reduced dependency on any single customer type.</w:t>
      </w:r>
    </w:p>
    <w:p w14:paraId="20C630A0" w14:textId="475444C1" w:rsidR="00C54655" w:rsidRPr="00C9330B" w:rsidRDefault="00C54655" w:rsidP="0033250A">
      <w:pPr>
        <w:rPr>
          <w:rFonts w:cstheme="minorHAnsi"/>
          <w:b/>
          <w:bCs/>
        </w:rPr>
      </w:pPr>
      <w:r w:rsidRPr="00C9330B">
        <w:rPr>
          <w:rFonts w:cstheme="minorHAns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D553FF5" wp14:editId="58C98DDD">
            <wp:simplePos x="914400" y="5746750"/>
            <wp:positionH relativeFrom="column">
              <wp:align>left</wp:align>
            </wp:positionH>
            <wp:positionV relativeFrom="paragraph">
              <wp:align>top</wp:align>
            </wp:positionV>
            <wp:extent cx="3409950" cy="2349500"/>
            <wp:effectExtent l="0" t="0" r="0" b="0"/>
            <wp:wrapSquare wrapText="bothSides"/>
            <wp:docPr id="238548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8792" name="Picture 2385487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330B">
        <w:rPr>
          <w:rFonts w:cstheme="minorHAnsi"/>
          <w:b/>
          <w:bCs/>
        </w:rPr>
        <w:br w:type="textWrapping" w:clear="all"/>
      </w:r>
    </w:p>
    <w:p w14:paraId="488653B8" w14:textId="77777777" w:rsidR="00C54655" w:rsidRPr="00C9330B" w:rsidRDefault="00C54655" w:rsidP="0033250A">
      <w:pPr>
        <w:rPr>
          <w:rFonts w:cstheme="minorHAnsi"/>
          <w:b/>
          <w:bCs/>
        </w:rPr>
      </w:pPr>
    </w:p>
    <w:p w14:paraId="2885023B" w14:textId="65733B27" w:rsidR="0033250A" w:rsidRPr="0033250A" w:rsidRDefault="0033250A" w:rsidP="0033250A">
      <w:pPr>
        <w:rPr>
          <w:rFonts w:cstheme="minorHAnsi"/>
        </w:rPr>
      </w:pPr>
      <w:r w:rsidRPr="0033250A">
        <w:rPr>
          <w:rFonts w:cstheme="minorHAnsi"/>
          <w:b/>
          <w:bCs/>
        </w:rPr>
        <w:t>Analysis:</w:t>
      </w:r>
      <w:r w:rsidRPr="0033250A">
        <w:rPr>
          <w:rFonts w:cstheme="minorHAnsi"/>
        </w:rPr>
        <w:t xml:space="preserve"> An impressive </w:t>
      </w:r>
      <w:r w:rsidRPr="0033250A">
        <w:rPr>
          <w:rFonts w:cstheme="minorHAnsi"/>
          <w:b/>
          <w:bCs/>
        </w:rPr>
        <w:t>95% success rate (Returns 0)</w:t>
      </w:r>
      <w:r w:rsidRPr="0033250A">
        <w:rPr>
          <w:rFonts w:cstheme="minorHAnsi"/>
        </w:rPr>
        <w:t xml:space="preserve"> demonstrates exceptional product quality, accurate descriptions, and reliable </w:t>
      </w:r>
      <w:r w:rsidR="00C54655" w:rsidRPr="00C9330B">
        <w:rPr>
          <w:rFonts w:cstheme="minorHAnsi"/>
        </w:rPr>
        <w:t>fulfilment</w:t>
      </w:r>
      <w:r w:rsidRPr="0033250A">
        <w:rPr>
          <w:rFonts w:cstheme="minorHAnsi"/>
        </w:rPr>
        <w:t xml:space="preserve"> processes. Only </w:t>
      </w:r>
      <w:r w:rsidRPr="0033250A">
        <w:rPr>
          <w:rFonts w:cstheme="minorHAnsi"/>
          <w:b/>
          <w:bCs/>
        </w:rPr>
        <w:t>5% returns (Returns 1)</w:t>
      </w:r>
      <w:r w:rsidRPr="0033250A">
        <w:rPr>
          <w:rFonts w:cstheme="minorHAnsi"/>
        </w:rPr>
        <w:t xml:space="preserve"> </w:t>
      </w:r>
      <w:r w:rsidR="00C54655" w:rsidRPr="00C9330B">
        <w:rPr>
          <w:rFonts w:cstheme="minorHAnsi"/>
        </w:rPr>
        <w:t>indicate</w:t>
      </w:r>
      <w:r w:rsidRPr="0033250A">
        <w:rPr>
          <w:rFonts w:cstheme="minorHAnsi"/>
        </w:rPr>
        <w:t xml:space="preserve"> high customer satisfaction and proper order management. This low return rate reduces operational costs, minimizes reverse logistics expenses, and enhances profitability.</w:t>
      </w:r>
    </w:p>
    <w:p w14:paraId="666F38ED" w14:textId="77777777" w:rsidR="00C54655" w:rsidRPr="00C54655" w:rsidRDefault="00C54655" w:rsidP="00C54655">
      <w:pPr>
        <w:pBdr>
          <w:bottom w:val="single" w:sz="12" w:space="8" w:color="FF9800"/>
        </w:pBdr>
        <w:spacing w:after="450" w:line="240" w:lineRule="auto"/>
        <w:outlineLvl w:val="1"/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</w:pPr>
      <w:r w:rsidRPr="00C54655"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  <w:lastRenderedPageBreak/>
        <w:t>Category &amp; Sub-Category Analysis</w:t>
      </w:r>
    </w:p>
    <w:p w14:paraId="6DEAF16E" w14:textId="3B3281C8" w:rsidR="00C54655" w:rsidRPr="00C9330B" w:rsidRDefault="00C54655" w:rsidP="0033250A">
      <w:pPr>
        <w:rPr>
          <w:rFonts w:cstheme="minorHAnsi"/>
        </w:rPr>
      </w:pPr>
      <w:r w:rsidRPr="00C9330B">
        <w:rPr>
          <w:rFonts w:cstheme="minorHAnsi"/>
          <w:noProof/>
        </w:rPr>
        <w:drawing>
          <wp:inline distT="0" distB="0" distL="0" distR="0" wp14:anchorId="1BA9B5CB" wp14:editId="6E7BD967">
            <wp:extent cx="3391074" cy="2324219"/>
            <wp:effectExtent l="0" t="0" r="0" b="0"/>
            <wp:docPr id="1344594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4254" name="Picture 13445942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BC13" w14:textId="77777777" w:rsidR="00C54655" w:rsidRPr="00C9330B" w:rsidRDefault="00C54655" w:rsidP="0033250A">
      <w:pPr>
        <w:rPr>
          <w:rFonts w:cstheme="minorHAnsi"/>
          <w:b/>
          <w:bCs/>
        </w:rPr>
      </w:pPr>
    </w:p>
    <w:p w14:paraId="0FCFAD45" w14:textId="445F1581" w:rsidR="0033250A" w:rsidRPr="00C9330B" w:rsidRDefault="0033250A" w:rsidP="0033250A">
      <w:pPr>
        <w:rPr>
          <w:rFonts w:cstheme="minorHAnsi"/>
        </w:rPr>
      </w:pPr>
      <w:r w:rsidRPr="0033250A">
        <w:rPr>
          <w:rFonts w:cstheme="minorHAnsi"/>
          <w:b/>
          <w:bCs/>
        </w:rPr>
        <w:t>Analysis:</w:t>
      </w:r>
      <w:r w:rsidRPr="0033250A">
        <w:rPr>
          <w:rFonts w:cstheme="minorHAnsi"/>
        </w:rPr>
        <w:t xml:space="preserve"> </w:t>
      </w:r>
      <w:r w:rsidRPr="0033250A">
        <w:rPr>
          <w:rFonts w:cstheme="minorHAnsi"/>
          <w:b/>
          <w:bCs/>
        </w:rPr>
        <w:t>Office Supplies</w:t>
      </w:r>
      <w:r w:rsidRPr="0033250A">
        <w:rPr>
          <w:rFonts w:cstheme="minorHAnsi"/>
        </w:rPr>
        <w:t xml:space="preserve"> leads the category performance with </w:t>
      </w:r>
      <w:r w:rsidRPr="0033250A">
        <w:rPr>
          <w:rFonts w:cstheme="minorHAnsi"/>
          <w:b/>
          <w:bCs/>
        </w:rPr>
        <w:t>$0.64M</w:t>
      </w:r>
      <w:r w:rsidRPr="0033250A">
        <w:rPr>
          <w:rFonts w:cstheme="minorHAnsi"/>
        </w:rPr>
        <w:t xml:space="preserve"> in sales, representing the highest revenue generator. This dominance suggests strong demand for consumables and workplace essentials. Technology followed at $0.47M, indicating substantial profit opportunities and high-tech trends. Furniture at $0.45M shows competitive performance. The relatively balanced distribution demonstrates a well-diversified product portfolio.</w:t>
      </w:r>
    </w:p>
    <w:p w14:paraId="521325D9" w14:textId="77777777" w:rsidR="00C54655" w:rsidRPr="0033250A" w:rsidRDefault="00C54655" w:rsidP="0033250A">
      <w:pPr>
        <w:rPr>
          <w:rFonts w:cstheme="minorHAnsi"/>
        </w:rPr>
      </w:pPr>
    </w:p>
    <w:p w14:paraId="06A656D0" w14:textId="2CFC1CA2" w:rsidR="00C54655" w:rsidRPr="00C9330B" w:rsidRDefault="00C54655" w:rsidP="0033250A">
      <w:pPr>
        <w:rPr>
          <w:rFonts w:cstheme="minorHAnsi"/>
          <w:b/>
          <w:bCs/>
        </w:rPr>
      </w:pPr>
      <w:r w:rsidRPr="00C9330B">
        <w:rPr>
          <w:rFonts w:cstheme="minorHAnsi"/>
          <w:b/>
          <w:bCs/>
          <w:noProof/>
        </w:rPr>
        <w:drawing>
          <wp:inline distT="0" distB="0" distL="0" distR="0" wp14:anchorId="5EE349B1" wp14:editId="17F8E539">
            <wp:extent cx="3391074" cy="2305168"/>
            <wp:effectExtent l="0" t="0" r="0" b="0"/>
            <wp:docPr id="1612912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12448" name="Picture 16129124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BEF" w14:textId="77777777" w:rsidR="00C54655" w:rsidRPr="00C9330B" w:rsidRDefault="00C54655" w:rsidP="0033250A">
      <w:pPr>
        <w:rPr>
          <w:rFonts w:cstheme="minorHAnsi"/>
          <w:b/>
          <w:bCs/>
        </w:rPr>
      </w:pPr>
    </w:p>
    <w:p w14:paraId="0D6EFC64" w14:textId="32C95238" w:rsidR="0033250A" w:rsidRPr="0033250A" w:rsidRDefault="0033250A" w:rsidP="0033250A">
      <w:pPr>
        <w:rPr>
          <w:rFonts w:cstheme="minorHAnsi"/>
        </w:rPr>
      </w:pPr>
      <w:r w:rsidRPr="0033250A">
        <w:rPr>
          <w:rFonts w:cstheme="minorHAnsi"/>
          <w:b/>
          <w:bCs/>
        </w:rPr>
        <w:t>Analysis:</w:t>
      </w:r>
      <w:r w:rsidRPr="0033250A">
        <w:rPr>
          <w:rFonts w:cstheme="minorHAnsi"/>
        </w:rPr>
        <w:t xml:space="preserve"> </w:t>
      </w:r>
      <w:r w:rsidRPr="0033250A">
        <w:rPr>
          <w:rFonts w:cstheme="minorHAnsi"/>
          <w:b/>
          <w:bCs/>
        </w:rPr>
        <w:t>Copiers</w:t>
      </w:r>
      <w:r w:rsidRPr="0033250A">
        <w:rPr>
          <w:rFonts w:cstheme="minorHAnsi"/>
        </w:rPr>
        <w:t xml:space="preserve"> emerge as the most profitable sub-category, generating </w:t>
      </w:r>
      <w:r w:rsidRPr="0033250A">
        <w:rPr>
          <w:rFonts w:cstheme="minorHAnsi"/>
          <w:b/>
          <w:bCs/>
        </w:rPr>
        <w:t>$43K</w:t>
      </w:r>
      <w:r w:rsidRPr="0033250A">
        <w:rPr>
          <w:rFonts w:cstheme="minorHAnsi"/>
        </w:rPr>
        <w:t>, nearly double the next category. This high profitability suggests premium pricing and strong margins on business equipment. Accessories at $25K show steady performance, benefiting from high-volume, repeat purchases. Phones at $22K demonstrate consistent demand in the technology segment.</w:t>
      </w:r>
    </w:p>
    <w:p w14:paraId="65BAE1F9" w14:textId="77777777" w:rsidR="00C54655" w:rsidRPr="00C9330B" w:rsidRDefault="00C54655" w:rsidP="00C54655">
      <w:pPr>
        <w:pBdr>
          <w:bottom w:val="single" w:sz="12" w:space="8" w:color="FF9800"/>
        </w:pBdr>
        <w:spacing w:after="450" w:line="240" w:lineRule="auto"/>
        <w:outlineLvl w:val="1"/>
        <w:rPr>
          <w:rFonts w:eastAsia="Times New Roman" w:cstheme="minorHAnsi"/>
          <w:b/>
          <w:bCs/>
          <w:color w:val="FF9800"/>
          <w:kern w:val="0"/>
          <w:sz w:val="43"/>
          <w:szCs w:val="43"/>
          <w:lang w:eastAsia="en-IN"/>
          <w14:ligatures w14:val="none"/>
        </w:rPr>
      </w:pPr>
    </w:p>
    <w:p w14:paraId="08A2D635" w14:textId="439FD4FE" w:rsidR="00C54655" w:rsidRPr="00C54655" w:rsidRDefault="00C54655" w:rsidP="00C54655">
      <w:pPr>
        <w:pBdr>
          <w:bottom w:val="single" w:sz="12" w:space="8" w:color="FF9800"/>
        </w:pBdr>
        <w:spacing w:after="450" w:line="240" w:lineRule="auto"/>
        <w:outlineLvl w:val="1"/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</w:pPr>
      <w:r w:rsidRPr="00C54655"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  <w:lastRenderedPageBreak/>
        <w:t>Quarterly Performance Analysis</w:t>
      </w:r>
    </w:p>
    <w:p w14:paraId="6A005970" w14:textId="77777777" w:rsidR="00C54655" w:rsidRPr="00C9330B" w:rsidRDefault="00C54655" w:rsidP="00C54655">
      <w:pPr>
        <w:rPr>
          <w:rFonts w:cstheme="minorHAnsi"/>
        </w:rPr>
      </w:pPr>
      <w:r w:rsidRPr="00C9330B">
        <w:rPr>
          <w:rFonts w:cstheme="minorHAnsi"/>
          <w:noProof/>
        </w:rPr>
        <w:drawing>
          <wp:inline distT="0" distB="0" distL="0" distR="0" wp14:anchorId="407B681C" wp14:editId="5955D49C">
            <wp:extent cx="5731510" cy="1981200"/>
            <wp:effectExtent l="0" t="0" r="2540" b="0"/>
            <wp:docPr id="1787285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58513" name="Picture 19030585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01A5" w14:textId="77777777" w:rsidR="00C54655" w:rsidRPr="00C9330B" w:rsidRDefault="00C54655" w:rsidP="00C54655">
      <w:pPr>
        <w:rPr>
          <w:rFonts w:cstheme="minorHAnsi"/>
        </w:rPr>
      </w:pPr>
    </w:p>
    <w:p w14:paraId="3F6FD642" w14:textId="77777777" w:rsidR="00C54655" w:rsidRPr="0033250A" w:rsidRDefault="00C54655" w:rsidP="00C54655">
      <w:pPr>
        <w:rPr>
          <w:rFonts w:cstheme="minorHAnsi"/>
        </w:rPr>
      </w:pPr>
      <w:r w:rsidRPr="0033250A">
        <w:rPr>
          <w:rFonts w:cstheme="minorHAnsi"/>
          <w:b/>
          <w:bCs/>
        </w:rPr>
        <w:t>Analysis:</w:t>
      </w:r>
      <w:r w:rsidRPr="0033250A">
        <w:rPr>
          <w:rFonts w:cstheme="minorHAnsi"/>
        </w:rPr>
        <w:t xml:space="preserve"> </w:t>
      </w:r>
      <w:r w:rsidRPr="0033250A">
        <w:rPr>
          <w:rFonts w:cstheme="minorHAnsi"/>
          <w:b/>
          <w:bCs/>
        </w:rPr>
        <w:t>Q1</w:t>
      </w:r>
      <w:r w:rsidRPr="0033250A">
        <w:rPr>
          <w:rFonts w:cstheme="minorHAnsi"/>
        </w:rPr>
        <w:t xml:space="preserve"> stands out as the </w:t>
      </w:r>
      <w:r w:rsidRPr="0033250A">
        <w:rPr>
          <w:rFonts w:cstheme="minorHAnsi"/>
          <w:b/>
          <w:bCs/>
        </w:rPr>
        <w:t>strongest performing quarter</w:t>
      </w:r>
      <w:r w:rsidRPr="0033250A">
        <w:rPr>
          <w:rFonts w:cstheme="minorHAnsi"/>
        </w:rPr>
        <w:t xml:space="preserve"> with the highest profit (42) and sales (313), possibly driven by post-holiday shopping and new year purchases. </w:t>
      </w:r>
      <w:r w:rsidRPr="0033250A">
        <w:rPr>
          <w:rFonts w:cstheme="minorHAnsi"/>
          <w:b/>
          <w:bCs/>
        </w:rPr>
        <w:t>Q4</w:t>
      </w:r>
      <w:r w:rsidRPr="0033250A">
        <w:rPr>
          <w:rFonts w:cstheme="minorHAnsi"/>
        </w:rPr>
        <w:t xml:space="preserve"> shows recovery with profit of 31 and sales of 274, likely boosted by holiday season demand. </w:t>
      </w:r>
      <w:r w:rsidRPr="0033250A">
        <w:rPr>
          <w:rFonts w:cstheme="minorHAnsi"/>
          <w:b/>
          <w:bCs/>
        </w:rPr>
        <w:t>Q2 and Q3</w:t>
      </w:r>
      <w:r w:rsidRPr="0033250A">
        <w:rPr>
          <w:rFonts w:cstheme="minorHAnsi"/>
        </w:rPr>
        <w:t xml:space="preserve"> show relatively stable but lower performance (Q2: 25 profit, 247 sales; Q3: 26 </w:t>
      </w:r>
      <w:proofErr w:type="gramStart"/>
      <w:r w:rsidRPr="0033250A">
        <w:rPr>
          <w:rFonts w:cstheme="minorHAnsi"/>
        </w:rPr>
        <w:t>profit</w:t>
      </w:r>
      <w:proofErr w:type="gramEnd"/>
      <w:r w:rsidRPr="0033250A">
        <w:rPr>
          <w:rFonts w:cstheme="minorHAnsi"/>
        </w:rPr>
        <w:t>, 244 sales), suggesting seasonal patterns. The profit-to-sales ratio remains consistent across quarters, indicating stable operational efficiency. This trend suggests opportunities for targeted marketing campaigns during slower quarters to balance annual performance.</w:t>
      </w:r>
    </w:p>
    <w:p w14:paraId="7A5ACE22" w14:textId="77777777" w:rsidR="00C54655" w:rsidRPr="00C9330B" w:rsidRDefault="00C54655" w:rsidP="0033250A">
      <w:pPr>
        <w:rPr>
          <w:rFonts w:cstheme="minorHAnsi"/>
        </w:rPr>
      </w:pPr>
    </w:p>
    <w:p w14:paraId="6BCF09A2" w14:textId="7FC50114" w:rsidR="00C9330B" w:rsidRPr="00C9330B" w:rsidRDefault="00C9330B" w:rsidP="00C9330B">
      <w:pPr>
        <w:pBdr>
          <w:bottom w:val="single" w:sz="12" w:space="8" w:color="FF9800"/>
        </w:pBdr>
        <w:spacing w:after="450" w:line="240" w:lineRule="auto"/>
        <w:outlineLvl w:val="1"/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</w:pPr>
      <w:r w:rsidRPr="00C9330B"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  <w:t>Monthly Sales Trends</w:t>
      </w:r>
    </w:p>
    <w:p w14:paraId="5269D6F5" w14:textId="0A8FB3E7" w:rsidR="00C9330B" w:rsidRPr="00C9330B" w:rsidRDefault="00C9330B" w:rsidP="0033250A">
      <w:pPr>
        <w:rPr>
          <w:rFonts w:cstheme="minorHAnsi"/>
        </w:rPr>
      </w:pPr>
      <w:r w:rsidRPr="00C9330B">
        <w:rPr>
          <w:rFonts w:cstheme="minorHAnsi"/>
          <w:noProof/>
        </w:rPr>
        <w:drawing>
          <wp:inline distT="0" distB="0" distL="0" distR="0" wp14:anchorId="45F5541F" wp14:editId="31822820">
            <wp:extent cx="5731510" cy="2034540"/>
            <wp:effectExtent l="0" t="0" r="2540" b="3810"/>
            <wp:docPr id="1713752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52364" name="Picture 17137523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9194" w14:textId="77777777" w:rsidR="00C9330B" w:rsidRPr="00C9330B" w:rsidRDefault="00C9330B" w:rsidP="0033250A">
      <w:pPr>
        <w:rPr>
          <w:rFonts w:cstheme="minorHAnsi"/>
        </w:rPr>
      </w:pPr>
    </w:p>
    <w:p w14:paraId="433D560F" w14:textId="77777777" w:rsidR="00C9330B" w:rsidRPr="00C9330B" w:rsidRDefault="00C9330B" w:rsidP="0033250A">
      <w:pPr>
        <w:rPr>
          <w:rFonts w:cstheme="minorHAnsi"/>
        </w:rPr>
      </w:pPr>
    </w:p>
    <w:p w14:paraId="0FF8AFEC" w14:textId="5974F14E" w:rsidR="0033250A" w:rsidRPr="0033250A" w:rsidRDefault="0033250A" w:rsidP="0033250A">
      <w:pPr>
        <w:rPr>
          <w:rFonts w:cstheme="minorHAnsi"/>
        </w:rPr>
      </w:pPr>
      <w:r w:rsidRPr="0033250A">
        <w:rPr>
          <w:rFonts w:cstheme="minorHAnsi"/>
          <w:b/>
          <w:bCs/>
        </w:rPr>
        <w:t>Analysis:</w:t>
      </w:r>
      <w:r w:rsidRPr="0033250A">
        <w:rPr>
          <w:rFonts w:cstheme="minorHAnsi"/>
        </w:rPr>
        <w:t xml:space="preserve"> The monthly trend analysis reveals </w:t>
      </w:r>
      <w:r w:rsidRPr="0033250A">
        <w:rPr>
          <w:rFonts w:cstheme="minorHAnsi"/>
          <w:b/>
          <w:bCs/>
        </w:rPr>
        <w:t>consistent upward growth</w:t>
      </w:r>
      <w:r w:rsidRPr="0033250A">
        <w:rPr>
          <w:rFonts w:cstheme="minorHAnsi"/>
        </w:rPr>
        <w:t xml:space="preserve"> throughout both 2019 and 2020. Sales started at approximately </w:t>
      </w:r>
      <w:r w:rsidRPr="0033250A">
        <w:rPr>
          <w:rFonts w:cstheme="minorHAnsi"/>
          <w:b/>
          <w:bCs/>
        </w:rPr>
        <w:t>$0.09M in January 2019</w:t>
      </w:r>
      <w:r w:rsidRPr="0033250A">
        <w:rPr>
          <w:rFonts w:cstheme="minorHAnsi"/>
        </w:rPr>
        <w:t xml:space="preserve"> and climbed steadily to </w:t>
      </w:r>
      <w:r w:rsidRPr="0033250A">
        <w:rPr>
          <w:rFonts w:cstheme="minorHAnsi"/>
          <w:b/>
          <w:bCs/>
        </w:rPr>
        <w:t>$0.15M by December 2019</w:t>
      </w:r>
      <w:r w:rsidRPr="0033250A">
        <w:rPr>
          <w:rFonts w:cstheme="minorHAnsi"/>
        </w:rPr>
        <w:t xml:space="preserve">. The 2020 performance shows acceleration, reaching </w:t>
      </w:r>
      <w:r w:rsidRPr="0033250A">
        <w:rPr>
          <w:rFonts w:cstheme="minorHAnsi"/>
          <w:b/>
          <w:bCs/>
        </w:rPr>
        <w:t>$0.18M by December</w:t>
      </w:r>
      <w:r w:rsidRPr="0033250A">
        <w:rPr>
          <w:rFonts w:cstheme="minorHAnsi"/>
        </w:rPr>
        <w:t xml:space="preserve">, </w:t>
      </w:r>
      <w:r w:rsidRPr="0033250A">
        <w:rPr>
          <w:rFonts w:cstheme="minorHAnsi"/>
        </w:rPr>
        <w:lastRenderedPageBreak/>
        <w:t xml:space="preserve">indicating a </w:t>
      </w:r>
      <w:r w:rsidRPr="0033250A">
        <w:rPr>
          <w:rFonts w:cstheme="minorHAnsi"/>
          <w:b/>
          <w:bCs/>
        </w:rPr>
        <w:t>20% improvement over 2019</w:t>
      </w:r>
      <w:r w:rsidRPr="0033250A">
        <w:rPr>
          <w:rFonts w:cstheme="minorHAnsi"/>
        </w:rPr>
        <w:t>. Both years show seasonal patterns with gradual increases through the year, peaking in Q4. The consistent upward trajectory demonstrates business resilience and market demand strength.</w:t>
      </w:r>
    </w:p>
    <w:p w14:paraId="1C8CEF0C" w14:textId="6B6A6A1E" w:rsidR="00C9330B" w:rsidRPr="00C9330B" w:rsidRDefault="00C9330B" w:rsidP="00C9330B">
      <w:pPr>
        <w:pBdr>
          <w:bottom w:val="single" w:sz="12" w:space="8" w:color="FF9800"/>
        </w:pBdr>
        <w:spacing w:after="450" w:line="240" w:lineRule="auto"/>
        <w:outlineLvl w:val="1"/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</w:pPr>
      <w:r w:rsidRPr="00C9330B">
        <w:rPr>
          <w:rFonts w:eastAsia="Times New Roman" w:cstheme="minorHAnsi"/>
          <w:color w:val="FF9800"/>
          <w:kern w:val="0"/>
          <w:sz w:val="43"/>
          <w:szCs w:val="43"/>
          <w:lang w:eastAsia="en-IN"/>
          <w14:ligatures w14:val="none"/>
        </w:rPr>
        <w:t>Executive Summary - Key Insights</w:t>
      </w:r>
    </w:p>
    <w:p w14:paraId="3854ECFD" w14:textId="77777777" w:rsidR="0033250A" w:rsidRPr="0033250A" w:rsidRDefault="0033250A" w:rsidP="0033250A">
      <w:pPr>
        <w:numPr>
          <w:ilvl w:val="0"/>
          <w:numId w:val="5"/>
        </w:numPr>
        <w:rPr>
          <w:rFonts w:cstheme="minorHAnsi"/>
        </w:rPr>
      </w:pPr>
      <w:r w:rsidRPr="0033250A">
        <w:rPr>
          <w:rFonts w:cstheme="minorHAnsi"/>
          <w:b/>
          <w:bCs/>
        </w:rPr>
        <w:t>Cash on Delivery</w:t>
      </w:r>
      <w:r w:rsidRPr="0033250A">
        <w:rPr>
          <w:rFonts w:cstheme="minorHAnsi"/>
        </w:rPr>
        <w:t xml:space="preserve"> remains the preferred payment method at </w:t>
      </w:r>
      <w:r w:rsidRPr="0033250A">
        <w:rPr>
          <w:rFonts w:cstheme="minorHAnsi"/>
          <w:b/>
          <w:bCs/>
        </w:rPr>
        <w:t>42%</w:t>
      </w:r>
      <w:r w:rsidRPr="0033250A">
        <w:rPr>
          <w:rFonts w:cstheme="minorHAnsi"/>
        </w:rPr>
        <w:t>, indicating strong customer trust in the delivery system.</w:t>
      </w:r>
    </w:p>
    <w:p w14:paraId="2D1468D3" w14:textId="77777777" w:rsidR="0033250A" w:rsidRPr="0033250A" w:rsidRDefault="0033250A" w:rsidP="0033250A">
      <w:pPr>
        <w:numPr>
          <w:ilvl w:val="0"/>
          <w:numId w:val="5"/>
        </w:numPr>
        <w:rPr>
          <w:rFonts w:cstheme="minorHAnsi"/>
        </w:rPr>
      </w:pPr>
      <w:r w:rsidRPr="0033250A">
        <w:rPr>
          <w:rFonts w:cstheme="minorHAnsi"/>
          <w:b/>
          <w:bCs/>
        </w:rPr>
        <w:t>Standard Class shipping</w:t>
      </w:r>
      <w:r w:rsidRPr="0033250A">
        <w:rPr>
          <w:rFonts w:cstheme="minorHAnsi"/>
        </w:rPr>
        <w:t xml:space="preserve"> dominates with </w:t>
      </w:r>
      <w:r w:rsidRPr="0033250A">
        <w:rPr>
          <w:rFonts w:cstheme="minorHAnsi"/>
          <w:b/>
          <w:bCs/>
        </w:rPr>
        <w:t>58% market share</w:t>
      </w:r>
      <w:r w:rsidRPr="0033250A">
        <w:rPr>
          <w:rFonts w:cstheme="minorHAnsi"/>
        </w:rPr>
        <w:t>, suggesting customers prioritize cost over speed.</w:t>
      </w:r>
    </w:p>
    <w:p w14:paraId="03062200" w14:textId="77777777" w:rsidR="0033250A" w:rsidRPr="0033250A" w:rsidRDefault="0033250A" w:rsidP="0033250A">
      <w:pPr>
        <w:numPr>
          <w:ilvl w:val="0"/>
          <w:numId w:val="5"/>
        </w:numPr>
        <w:rPr>
          <w:rFonts w:cstheme="minorHAnsi"/>
        </w:rPr>
      </w:pPr>
      <w:r w:rsidRPr="0033250A">
        <w:rPr>
          <w:rFonts w:cstheme="minorHAnsi"/>
          <w:b/>
          <w:bCs/>
        </w:rPr>
        <w:t>Q1</w:t>
      </w:r>
      <w:r w:rsidRPr="0033250A">
        <w:rPr>
          <w:rFonts w:cstheme="minorHAnsi"/>
        </w:rPr>
        <w:t xml:space="preserve"> shows exceptional performance with the highest profit margin (42) and sales (313).</w:t>
      </w:r>
    </w:p>
    <w:p w14:paraId="1D530815" w14:textId="77777777" w:rsidR="0033250A" w:rsidRPr="0033250A" w:rsidRDefault="0033250A" w:rsidP="0033250A">
      <w:pPr>
        <w:numPr>
          <w:ilvl w:val="0"/>
          <w:numId w:val="5"/>
        </w:numPr>
        <w:rPr>
          <w:rFonts w:cstheme="minorHAnsi"/>
        </w:rPr>
      </w:pPr>
      <w:r w:rsidRPr="0033250A">
        <w:rPr>
          <w:rFonts w:cstheme="minorHAnsi"/>
          <w:b/>
          <w:bCs/>
        </w:rPr>
        <w:t>Office Supplies</w:t>
      </w:r>
      <w:r w:rsidRPr="0033250A">
        <w:rPr>
          <w:rFonts w:cstheme="minorHAnsi"/>
        </w:rPr>
        <w:t xml:space="preserve"> leads category sales at </w:t>
      </w:r>
      <w:r w:rsidRPr="0033250A">
        <w:rPr>
          <w:rFonts w:cstheme="minorHAnsi"/>
          <w:b/>
          <w:bCs/>
        </w:rPr>
        <w:t>$0.64M</w:t>
      </w:r>
      <w:r w:rsidRPr="0033250A">
        <w:rPr>
          <w:rFonts w:cstheme="minorHAnsi"/>
        </w:rPr>
        <w:t>, followed by Technology at $0.47M.</w:t>
      </w:r>
    </w:p>
    <w:p w14:paraId="1569DC4F" w14:textId="77777777" w:rsidR="0033250A" w:rsidRPr="0033250A" w:rsidRDefault="0033250A" w:rsidP="0033250A">
      <w:pPr>
        <w:numPr>
          <w:ilvl w:val="0"/>
          <w:numId w:val="5"/>
        </w:numPr>
        <w:rPr>
          <w:rFonts w:cstheme="minorHAnsi"/>
        </w:rPr>
      </w:pPr>
      <w:r w:rsidRPr="0033250A">
        <w:rPr>
          <w:rFonts w:cstheme="minorHAnsi"/>
          <w:b/>
          <w:bCs/>
        </w:rPr>
        <w:t>Copiers</w:t>
      </w:r>
      <w:r w:rsidRPr="0033250A">
        <w:rPr>
          <w:rFonts w:cstheme="minorHAnsi"/>
        </w:rPr>
        <w:t xml:space="preserve"> emerge as the most profitable sub-category generating </w:t>
      </w:r>
      <w:r w:rsidRPr="0033250A">
        <w:rPr>
          <w:rFonts w:cstheme="minorHAnsi"/>
          <w:b/>
          <w:bCs/>
        </w:rPr>
        <w:t>$43K</w:t>
      </w:r>
      <w:r w:rsidRPr="0033250A">
        <w:rPr>
          <w:rFonts w:cstheme="minorHAnsi"/>
        </w:rPr>
        <w:t xml:space="preserve"> in profits.</w:t>
      </w:r>
    </w:p>
    <w:p w14:paraId="1935828A" w14:textId="77777777" w:rsidR="0033250A" w:rsidRPr="0033250A" w:rsidRDefault="0033250A" w:rsidP="0033250A">
      <w:pPr>
        <w:numPr>
          <w:ilvl w:val="0"/>
          <w:numId w:val="5"/>
        </w:numPr>
        <w:rPr>
          <w:rFonts w:cstheme="minorHAnsi"/>
        </w:rPr>
      </w:pPr>
      <w:r w:rsidRPr="0033250A">
        <w:rPr>
          <w:rFonts w:cstheme="minorHAnsi"/>
          <w:b/>
          <w:bCs/>
        </w:rPr>
        <w:t>Consumer segment</w:t>
      </w:r>
      <w:r w:rsidRPr="0033250A">
        <w:rPr>
          <w:rFonts w:cstheme="minorHAnsi"/>
        </w:rPr>
        <w:t xml:space="preserve"> represents over half of the customer base (</w:t>
      </w:r>
      <w:r w:rsidRPr="0033250A">
        <w:rPr>
          <w:rFonts w:cstheme="minorHAnsi"/>
          <w:b/>
          <w:bCs/>
        </w:rPr>
        <w:t>51%</w:t>
      </w:r>
      <w:r w:rsidRPr="0033250A">
        <w:rPr>
          <w:rFonts w:cstheme="minorHAnsi"/>
        </w:rPr>
        <w:t>), highlighting B2C market strength.</w:t>
      </w:r>
    </w:p>
    <w:p w14:paraId="34DDB8AF" w14:textId="77777777" w:rsidR="0033250A" w:rsidRPr="0033250A" w:rsidRDefault="0033250A" w:rsidP="0033250A">
      <w:pPr>
        <w:numPr>
          <w:ilvl w:val="0"/>
          <w:numId w:val="5"/>
        </w:numPr>
        <w:rPr>
          <w:rFonts w:cstheme="minorHAnsi"/>
        </w:rPr>
      </w:pPr>
      <w:r w:rsidRPr="0033250A">
        <w:rPr>
          <w:rFonts w:cstheme="minorHAnsi"/>
        </w:rPr>
        <w:t xml:space="preserve">Excellent customer satisfaction with </w:t>
      </w:r>
      <w:r w:rsidRPr="0033250A">
        <w:rPr>
          <w:rFonts w:cstheme="minorHAnsi"/>
          <w:b/>
          <w:bCs/>
        </w:rPr>
        <w:t>95% successful order completion rate</w:t>
      </w:r>
      <w:r w:rsidRPr="0033250A">
        <w:rPr>
          <w:rFonts w:cstheme="minorHAnsi"/>
        </w:rPr>
        <w:t>.</w:t>
      </w:r>
    </w:p>
    <w:p w14:paraId="3902CF2B" w14:textId="77777777" w:rsidR="0033250A" w:rsidRPr="0033250A" w:rsidRDefault="0033250A" w:rsidP="0033250A">
      <w:pPr>
        <w:numPr>
          <w:ilvl w:val="0"/>
          <w:numId w:val="5"/>
        </w:numPr>
        <w:rPr>
          <w:rFonts w:cstheme="minorHAnsi"/>
        </w:rPr>
      </w:pPr>
      <w:r w:rsidRPr="0033250A">
        <w:rPr>
          <w:rFonts w:cstheme="minorHAnsi"/>
          <w:b/>
          <w:bCs/>
        </w:rPr>
        <w:t>Year-over-year growth from 2019 to 2020 shows 20% improvement</w:t>
      </w:r>
      <w:r w:rsidRPr="0033250A">
        <w:rPr>
          <w:rFonts w:cstheme="minorHAnsi"/>
        </w:rPr>
        <w:t>, demonstrating business resilience.</w:t>
      </w:r>
    </w:p>
    <w:p w14:paraId="3689F635" w14:textId="77777777" w:rsidR="00C176B9" w:rsidRPr="00C9330B" w:rsidRDefault="00C176B9">
      <w:pPr>
        <w:rPr>
          <w:rFonts w:cstheme="minorHAnsi"/>
        </w:rPr>
      </w:pPr>
    </w:p>
    <w:sectPr w:rsidR="00C176B9" w:rsidRPr="00C93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277"/>
    <w:multiLevelType w:val="multilevel"/>
    <w:tmpl w:val="43D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8248C"/>
    <w:multiLevelType w:val="multilevel"/>
    <w:tmpl w:val="7C84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91520"/>
    <w:multiLevelType w:val="multilevel"/>
    <w:tmpl w:val="358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91980"/>
    <w:multiLevelType w:val="multilevel"/>
    <w:tmpl w:val="F8E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052A9"/>
    <w:multiLevelType w:val="multilevel"/>
    <w:tmpl w:val="AE1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21133">
    <w:abstractNumId w:val="4"/>
  </w:num>
  <w:num w:numId="2" w16cid:durableId="1970434177">
    <w:abstractNumId w:val="1"/>
  </w:num>
  <w:num w:numId="3" w16cid:durableId="1742486383">
    <w:abstractNumId w:val="2"/>
  </w:num>
  <w:num w:numId="4" w16cid:durableId="1367216878">
    <w:abstractNumId w:val="3"/>
  </w:num>
  <w:num w:numId="5" w16cid:durableId="57004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0A"/>
    <w:rsid w:val="00285D43"/>
    <w:rsid w:val="0033250A"/>
    <w:rsid w:val="004F3AC9"/>
    <w:rsid w:val="00562346"/>
    <w:rsid w:val="00BC32D4"/>
    <w:rsid w:val="00C176B9"/>
    <w:rsid w:val="00C54655"/>
    <w:rsid w:val="00C9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8842"/>
  <w15:chartTrackingRefBased/>
  <w15:docId w15:val="{9CC099E9-3AF8-45B2-921D-341EDC19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30B"/>
  </w:style>
  <w:style w:type="paragraph" w:styleId="Heading1">
    <w:name w:val="heading 1"/>
    <w:basedOn w:val="Normal"/>
    <w:next w:val="Normal"/>
    <w:link w:val="Heading1Char"/>
    <w:uiPriority w:val="9"/>
    <w:qFormat/>
    <w:rsid w:val="0033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reddy Muthyam</dc:creator>
  <cp:keywords/>
  <dc:description/>
  <cp:lastModifiedBy>kalpana reddy Muthyam</cp:lastModifiedBy>
  <cp:revision>1</cp:revision>
  <dcterms:created xsi:type="dcterms:W3CDTF">2025-10-26T15:30:00Z</dcterms:created>
  <dcterms:modified xsi:type="dcterms:W3CDTF">2025-10-26T16:19:00Z</dcterms:modified>
</cp:coreProperties>
</file>