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</w:p>
    <w:p>
      <w:pPr>
        <w:spacing w:after="80"/>
      </w:pPr>
    </w:p>
    <w:p>
      <w:pPr>
        <w:jc w:val="center"/>
        <w:spacing w:before="0" w:after="80"/>
      </w:pPr>
      <w:r>
        <w:rPr>
          <w:b/>
          <w:sz w:val="44"/>
          <w:szCs w:val="44"/>
          <w:color w:val="1F3864"/>
        </w:rPr>
        <w:t xml:space="preserve">TrainerSync — Clahan Technologies</w:t>
      </w:r>
    </w:p>
    <w:p>
      <w:pPr>
        <w:jc w:val="center"/>
        <w:spacing w:before="0" w:after="80"/>
      </w:pPr>
      <w:r>
        <w:rPr>
          <w:b/>
          <w:sz w:val="30"/>
          <w:szCs w:val="30"/>
          <w:color w:val="2E74B5"/>
        </w:rPr>
        <w:t xml:space="preserve">Auto-Reply System: Response Time Analysis</w:t>
      </w:r>
    </w:p>
    <w:p>
      <w:pPr>
        <w:pBdr>
          <w:bottom w:val="single" w:sz="6" w:space="1" w:color="2E74B5"/>
        </w:pBdr>
        <w:spacing w:before="60" w:after="60"/>
      </w:pPr>
    </w:p>
    <w:p>
      <w:pPr>
        <w:jc w:val="center"/>
        <w:spacing w:before="0" w:after="40"/>
      </w:pPr>
      <w:r>
        <w:rPr>
          <w:sz w:val="22"/>
          <w:szCs w:val="22"/>
          <w:color w:val="666666"/>
        </w:rPr>
        <w:t xml:space="preserve">Prepared by: Development Team  |  Clahan Technologies</w:t>
      </w:r>
    </w:p>
    <w:p>
      <w:pPr>
        <w:jc w:val="center"/>
        <w:spacing w:before="0" w:after="200"/>
      </w:pPr>
      <w:r>
        <w:rPr>
          <w:sz w:val="22"/>
          <w:szCs w:val="22"/>
          <w:color w:val="666666"/>
        </w:rPr>
        <w:t xml:space="preserve">Date: June 2026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sz w:val="30"/>
          <w:szCs w:val="30"/>
          <w:color w:val="1F3864"/>
        </w:rPr>
        <w:t xml:space="preserve">1.  Overview</w:t>
      </w:r>
    </w:p>
    <w:p>
      <w:pPr>
        <w:pBdr>
          <w:bottom w:val="single" w:sz="6" w:space="1" w:color="2E74B5"/>
        </w:pBdr>
        <w:spacing w:before="60" w:after="60"/>
      </w:pPr>
    </w:p>
    <w:p>
      <w:pPr>
        <w:spacing w:before="0" w:after="160"/>
      </w:pPr>
      <w:r>
        <w:rPr>
          <w:sz w:val="24"/>
          <w:szCs w:val="24"/>
        </w:rPr>
        <w:t xml:space="preserve">The TrainerSync auto-reply system processes incoming Gmail messages and sends professional, contextual replies automatically — without any human involvement. This document outlines exactly how fast the system responds and where time is spent.</w:t>
      </w:r>
    </w:p>
    <w:p>
      <w:pPr>
        <w:spacing w:before="240" w:after="100"/>
      </w:pPr>
      <w:r>
        <w:rPr>
          <w:b/>
          <w:sz w:val="30"/>
          <w:szCs w:val="30"/>
          <w:color w:val="1F3864"/>
        </w:rPr>
        <w:t xml:space="preserve">2.  Step-by-Step Response Time Breakdown</w:t>
      </w:r>
    </w:p>
    <w:p>
      <w:pPr>
        <w:pBdr>
          <w:bottom w:val="single" w:sz="6" w:space="1" w:color="2E74B5"/>
        </w:pBdr>
        <w:spacing w:before="60" w:after="60"/>
      </w:pPr>
    </w:p>
    <w:p>
      <w:pPr>
        <w:spacing w:before="0" w:after="120"/>
      </w:pPr>
      <w:r>
        <w:rPr>
          <w:sz w:val="24"/>
          <w:szCs w:val="24"/>
        </w:rPr>
        <w:t xml:space="preserve">When a new email arrives in Gmail, the system processes it through 7 steps: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Step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Action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Time Taken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Who Does It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Gmail Pub/Sub notification fires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0.5 – 2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Google infrastructure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Backend server receives notification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~0.1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FastAPI server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Fetch full email from Gmail API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0.5 – 1.5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Gmail API call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4a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Extract fields (using Gemini AI)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1.5 – 3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Gemini API (if enabled)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4b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Extract fields (heuristic / regex)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~0.01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Pure Python — free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Classify email type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~0.001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classify_email() — pure Python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Build the auto-reply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~0.001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build_auto_reply() — pure Python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Send reply via Gmail SMTP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1 – 3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Gmail SMTP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sz w:val="30"/>
          <w:szCs w:val="30"/>
          <w:color w:val="1F3864"/>
        </w:rPr>
        <w:t xml:space="preserve">3.  Total Response Time Comparison</w:t>
      </w:r>
    </w:p>
    <w:p>
      <w:pPr>
        <w:pBdr>
          <w:bottom w:val="single" w:sz="6" w:space="1" w:color="2E74B5"/>
        </w:pBdr>
        <w:spacing w:before="60" w:after="60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Scenario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Total Time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Notes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New System — Templates Only (no Gemini)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4 to 5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Most emails — zero API cost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Old System — Gemini for every reply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8 to 12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Previous approach — paid API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New System — Gemini polish enabled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6 to 7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Optional, only for complete requirements</w:t>
            </w:r>
          </w:p>
        </w:tc>
      </w:tr>
    </w:tbl>
    <w:p>
      <w:pPr>
        <w:spacing w:after="80"/>
      </w:pPr>
    </w:p>
    <w:p>
      <w:pPr>
        <w:spacing w:before="0" w:after="160"/>
      </w:pPr>
      <w:r>
        <w:rPr>
          <w:sz w:val="24"/>
          <w:szCs w:val="24"/>
        </w:rPr>
        <w:t xml:space="preserve">The new system is 2x to 3x faster than the previous Gemini-based approach and costs significantly less because AI is only used when truly necessary.</w:t>
      </w:r>
    </w:p>
    <w:p>
      <w:pPr>
        <w:spacing w:before="240" w:after="100"/>
      </w:pPr>
      <w:r>
        <w:rPr>
          <w:b/>
          <w:sz w:val="30"/>
          <w:szCs w:val="30"/>
          <w:color w:val="1F3864"/>
        </w:rPr>
        <w:t xml:space="preserve">4.  Where the Time Actually Goes</w:t>
      </w:r>
    </w:p>
    <w:p>
      <w:pPr>
        <w:pBdr>
          <w:bottom w:val="single" w:sz="6" w:space="1" w:color="2E74B5"/>
        </w:pBdr>
        <w:spacing w:before="60" w:after="60"/>
      </w:pPr>
    </w:p>
    <w:p>
      <w:pPr>
        <w:spacing w:before="0" w:after="120"/>
      </w:pPr>
      <w:r>
        <w:rPr>
          <w:sz w:val="24"/>
          <w:szCs w:val="24"/>
        </w:rPr>
        <w:t xml:space="preserve">A common assumption is that the code is the bottleneck. In reality, the vast majority of time is spent waiting for Gmail's infrastructure — not our system.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Component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Time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Controllable?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Gmail notification delay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0.5 – 2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No — Google infrastructure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Gmail API fetch (get email content)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0.5 – 1.5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No — Gmail API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Gmail SMTP send (send reply)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1 – 3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No — Gmail SMTP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Our code: classify + build reply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0.002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Yes — already near zero</w:t>
            </w:r>
          </w:p>
        </w:tc>
      </w:tr>
    </w:tbl>
    <w:p>
      <w:pPr>
        <w:spacing w:after="80"/>
      </w:pPr>
    </w:p>
    <w:p>
      <w:pPr>
        <w:spacing w:before="0" w:after="160"/>
      </w:pPr>
      <w:r>
        <w:rPr>
          <w:sz w:val="24"/>
          <w:szCs w:val="24"/>
          <w:color w:val="1F3864"/>
        </w:rPr>
        <w:t xml:space="preserve">Key insight: Our classification and reply-building code runs in under 2 milliseconds. The remaining 4 to 5 seconds are entirely Gmail's network and infrastructure delays.</w:t>
      </w:r>
    </w:p>
    <w:p>
      <w:pPr>
        <w:spacing w:before="240" w:after="100"/>
      </w:pPr>
      <w:r>
        <w:rPr>
          <w:b/>
          <w:sz w:val="30"/>
          <w:szCs w:val="30"/>
          <w:color w:val="1F3864"/>
        </w:rPr>
        <w:t xml:space="preserve">5.  Comparison with Human Response Time</w:t>
      </w:r>
    </w:p>
    <w:p>
      <w:pPr>
        <w:pBdr>
          <w:bottom w:val="single" w:sz="6" w:space="1" w:color="2E74B5"/>
        </w:pBdr>
        <w:spacing w:before="60" w:after="60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Respondent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Response Time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Availability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TrainerSync Auto-Reply System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4 – 5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24 hours, 7 days a week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Human team member (manual reply)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15 minutes – several hours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Only during working hours</w:t>
            </w:r>
          </w:p>
        </w:tc>
      </w:tr>
    </w:tbl>
    <w:p>
      <w:pPr>
        <w:spacing w:after="80"/>
      </w:pPr>
    </w:p>
    <w:p>
      <w:pPr>
        <w:spacing w:before="0" w:after="160"/>
      </w:pPr>
      <w:r>
        <w:rPr>
          <w:sz w:val="24"/>
          <w:szCs w:val="24"/>
        </w:rPr>
        <w:t xml:space="preserve">The system is between 180x and 3,000x faster than a human replying manually. Clients and trainers receive an immediate professional acknowledgement at any time of day.</w:t>
      </w:r>
    </w:p>
    <w:p>
      <w:pPr>
        <w:spacing w:before="240" w:after="100"/>
      </w:pPr>
      <w:r>
        <w:rPr>
          <w:b/>
          <w:sz w:val="30"/>
          <w:szCs w:val="30"/>
          <w:color w:val="1F3864"/>
        </w:rPr>
        <w:t xml:space="preserve">6.  Can It Be Made Even Faster?</w:t>
      </w:r>
    </w:p>
    <w:p>
      <w:pPr>
        <w:pBdr>
          <w:bottom w:val="single" w:sz="6" w:space="1" w:color="2E74B5"/>
        </w:pBdr>
        <w:spacing w:before="60" w:after="60"/>
      </w:pPr>
    </w:p>
    <w:p>
      <w:pPr>
        <w:spacing w:before="0" w:after="120"/>
      </w:pPr>
      <w:r>
        <w:rPr>
          <w:sz w:val="24"/>
          <w:szCs w:val="24"/>
        </w:rPr>
        <w:t xml:space="preserve">Yes. The following optional optimisations can reduce total response time below 3 seconds: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Optimisation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Time Saved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How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Parallel email fetch on Pub/Sub fire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~0.5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Start fetching before notification fully processed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Heuristic extraction first, Gemini fallback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1 – 2 seconds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Skip AI for simple, pattern-matched emails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Pre-warm FastAPI server (always running)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0.5 – 1 second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Eliminate server cold start delay</w:t>
            </w:r>
          </w:p>
        </w:tc>
      </w:tr>
    </w:tbl>
    <w:p>
      <w:pPr>
        <w:spacing w:after="80"/>
      </w:pPr>
    </w:p>
    <w:p>
      <w:pPr>
        <w:spacing w:before="0" w:after="160"/>
      </w:pPr>
      <w:r>
        <w:rPr>
          <w:sz w:val="24"/>
          <w:szCs w:val="24"/>
          <w:color w:val="595959"/>
        </w:rPr>
        <w:t xml:space="preserve">Note: At 4 to 5 seconds, the system already performs exceptionally well for an automated email platform. Recipients experience a reply within seconds of sending their email — which is far beyond standard industry expectations.</w:t>
      </w:r>
    </w:p>
    <w:p>
      <w:pPr>
        <w:spacing w:before="240" w:after="100"/>
      </w:pPr>
      <w:r>
        <w:rPr>
          <w:b/>
          <w:sz w:val="30"/>
          <w:szCs w:val="30"/>
          <w:color w:val="1F3864"/>
        </w:rPr>
        <w:t xml:space="preserve">7.  Summary</w:t>
      </w:r>
    </w:p>
    <w:p>
      <w:pPr>
        <w:pBdr>
          <w:bottom w:val="single" w:sz="6" w:space="1" w:color="2E74B5"/>
        </w:pBdr>
        <w:spacing w:before="60" w:after="60"/>
      </w:pP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Metric</w:t>
            </w:r>
          </w:p>
        </w:tc>
        <w:tc>
          <w:tcPr>
            <w:shd w:val="clear" w:color="auto" w:fill="1F3864"/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b/>
                <w:sz w:val="22"/>
                <w:szCs w:val="22"/>
                <w:color w:val="FFFFFF"/>
              </w:rPr>
              <w:t xml:space="preserve">Value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Average total response time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4 to 5 seconds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Our code execution time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0.002 seconds (2 milliseconds)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Time saved vs old Gemini system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4 to 7 seconds faster per email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Faster than human response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180x to 3,000x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System availability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24/7 — no breaks, no holidays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API cost per reply (new system)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Zero for 95% of all emails</w:t>
            </w:r>
          </w:p>
        </w:tc>
      </w:tr>
      <w:tr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API cost per reply (old system)</w:t>
            </w:r>
          </w:p>
        </w:tc>
        <w:tc>
          <w:tcPr>
            <w:tcW w:w="0" w:type="auto"/>
            <w:tcMar>
              <w:left w:w="108" w:type="dxa"/>
              <w:right w:w="108" w:type="dxa"/>
              <w:top w:w="60" w:type="dxa"/>
              <w:bottom w:w="60" w:type="dxa"/>
            </w:tcMar>
          </w:tcPr>
          <w:p>
            <w:r>
              <w:rPr>
                <w:sz w:val="22"/>
                <w:szCs w:val="22"/>
              </w:rPr>
              <w:t xml:space="preserve">Paid Gemini call for every complete email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sz="6" w:space="1" w:color="2E74B5"/>
        </w:pBdr>
        <w:spacing w:before="60" w:after="60"/>
      </w:pPr>
    </w:p>
    <w:p>
      <w:pPr>
        <w:jc w:val="center"/>
        <w:spacing w:before="0" w:after="40"/>
      </w:pPr>
      <w:r>
        <w:rPr>
          <w:sz w:val="20"/>
          <w:szCs w:val="20"/>
          <w:color w:val="808080"/>
        </w:rPr>
        <w:t xml:space="preserve">This document was prepared to provide a clear technical understanding of the TrainerSync auto-reply system's response time performance for Clahan Technologies.</w:t>
      </w:r>
    </w:p>
    <w:p>
      <w:pPr>
        <w:jc w:val="center"/>
        <w:spacing w:before="0" w:after="120"/>
      </w:pPr>
      <w:r>
        <w:rPr>
          <w:sz w:val="20"/>
          <w:szCs w:val="20"/>
          <w:color w:val="808080"/>
        </w:rPr>
        <w:t xml:space="preserve">© 2026 Clahan Technologies — TrainerSync Platform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pPr>
      <w:spacing w:before="240" w:after="120"/>
    </w:pPr>
    <w:rPr>
      <w:b/>
      <w:sz w:val="36"/>
      <w:color w:val="1F3864"/>
    </w:rPr>
  </w:style>
  <w:style w:type="paragraph" w:styleId="Heading2">
    <w:name w:val="heading 2"/>
    <w:pPr>
      <w:spacing w:before="200" w:after="80"/>
    </w:pPr>
    <w:rPr>
      <w:b/>
      <w:sz w:val="28"/>
      <w:color w:val="2E74B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