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left"/>
      </w:pPr>
      <w:r>
        <w:rPr>
          <w:b/>
          <w:color w:val="4E0F78"/>
          <w:sz w:val="44"/>
        </w:rPr>
        <w:t>SmartCare QA AI Assistant — Architecture Document</w:t>
      </w:r>
    </w:p>
    <w:p/>
    <w:p>
      <w:r>
        <w:rPr>
          <w:color w:val="1D2738"/>
          <w:sz w:val="22"/>
        </w:rPr>
        <w:t>**Version:** 1.0</w:t>
      </w:r>
    </w:p>
    <w:p>
      <w:r>
        <w:rPr>
          <w:color w:val="1D2738"/>
          <w:sz w:val="22"/>
        </w:rPr>
        <w:t>**Date:** June 2026</w:t>
      </w:r>
    </w:p>
    <w:p>
      <w:r>
        <w:rPr>
          <w:color w:val="1D2738"/>
          <w:sz w:val="22"/>
        </w:rPr>
        <w:t>**Status:** Active</w:t>
      </w:r>
    </w:p>
    <w:p>
      <w:r>
        <w:rPr>
          <w:color w:val="1D2738"/>
          <w:sz w:val="22"/>
        </w:rPr>
        <w:t>**Owner:** QA Modernization Team — Streamline Healthcare</w:t>
      </w:r>
    </w:p>
    <w:p/>
    <w:p>
      <w:r>
        <w:t>--------------------------------------------------------------------------------</w:t>
      </w:r>
    </w:p>
    <w:p/>
    <w:p>
      <w:pPr>
        <w:spacing w:before="280" w:after="80"/>
      </w:pPr>
      <w:r>
        <w:rPr>
          <w:b/>
          <w:color w:val="4E0F78"/>
          <w:sz w:val="32"/>
        </w:rPr>
        <w:t>1. Executive Summary</w:t>
      </w:r>
    </w:p>
    <w:p/>
    <w:p>
      <w:r>
        <w:rPr>
          <w:color w:val="1D2738"/>
          <w:sz w:val="22"/>
        </w:rPr>
        <w:t>The SmartCare QA AI Assistant is an enterprise-grade, AI-powered testing platform built on Microsoft Azure. It automates test case generation, coverage gap analysis, defect risk summarization, and sprint QA reporting by grounding AI outputs in real Azure DevOps (ADO) work item data. The platform enforces HIPAA-grade PHI sanitization before any data reaches the AI model, ensuring compliance without sacrificing usability.</w:t>
      </w:r>
    </w:p>
    <w:p/>
    <w:p>
      <w:r>
        <w:rPr>
          <w:color w:val="1D2738"/>
          <w:sz w:val="22"/>
        </w:rPr>
        <w:t>This document describes the system architecture, component design, data flows, security controls, integration patterns, and deployment topology for the platform.</w:t>
      </w:r>
    </w:p>
    <w:p/>
    <w:p>
      <w:r>
        <w:t>--------------------------------------------------------------------------------</w:t>
      </w:r>
    </w:p>
    <w:p/>
    <w:p>
      <w:pPr>
        <w:spacing w:before="280" w:after="80"/>
      </w:pPr>
      <w:r>
        <w:rPr>
          <w:b/>
          <w:color w:val="4E0F78"/>
          <w:sz w:val="32"/>
        </w:rPr>
        <w:t>2. Problem Statement</w:t>
      </w:r>
    </w:p>
    <w:p/>
    <w:p>
      <w:r>
        <w:rPr>
          <w:color w:val="1D2738"/>
          <w:sz w:val="22"/>
        </w:rPr>
        <w:t>Manual QA test design is slow, inconsistent, and error-prone. Teams spend days extracting requirements from ADO stories, drafting test cases, and identifying coverage gaps — work that produces variable quality and consumes high-value engineer time.</w:t>
      </w:r>
    </w:p>
    <w:p/>
    <w:p>
      <w:r>
        <w:rPr>
          <w:color w:val="1D2738"/>
          <w:sz w:val="22"/>
        </w:rPr>
        <w:t>Key gaps this platform addresses:</w:t>
      </w:r>
    </w:p>
    <w:p/>
    <w:tbl>
      <w:tblPr>
        <w:tblStyle w:val="TableGrid"/>
        <w:tblW w:type="auto" w:w="0"/>
        <w:tblLook w:firstColumn="1" w:firstRow="1" w:lastColumn="0" w:lastRow="0" w:noHBand="0" w:noVBand="1" w:val="04A0"/>
      </w:tblPr>
      <w:tblGrid>
        <w:gridCol w:w="4680"/>
        <w:gridCol w:w="4680"/>
      </w:tblGrid>
      <w:tr>
        <w:tc>
          <w:tcPr>
            <w:tcW w:type="dxa" w:w="4680"/>
          </w:tcPr>
          <w:p>
            <w:r>
              <w:rPr>
                <w:b/>
                <w:color w:val="4E0F78"/>
                <w:sz w:val="20"/>
              </w:rPr>
              <w:t>Problem</w:t>
            </w:r>
          </w:p>
        </w:tc>
        <w:tc>
          <w:tcPr>
            <w:tcW w:type="dxa" w:w="4680"/>
          </w:tcPr>
          <w:p>
            <w:r>
              <w:rPr>
                <w:b/>
                <w:color w:val="4E0F78"/>
                <w:sz w:val="20"/>
              </w:rPr>
              <w:t>Impact</w:t>
            </w:r>
          </w:p>
        </w:tc>
      </w:tr>
      <w:tr>
        <w:tc>
          <w:tcPr>
            <w:tcW w:type="dxa" w:w="4680"/>
          </w:tcPr>
          <w:p>
            <w:r>
              <w:rPr>
                <w:sz w:val="20"/>
              </w:rPr>
              <w:t>Manual test case authoring from requirements</w:t>
            </w:r>
          </w:p>
        </w:tc>
        <w:tc>
          <w:tcPr>
            <w:tcW w:type="dxa" w:w="4680"/>
          </w:tcPr>
          <w:p>
            <w:r>
              <w:rPr>
                <w:sz w:val="20"/>
              </w:rPr>
              <w:t>2–5 days per sprint cycle</w:t>
            </w:r>
          </w:p>
        </w:tc>
      </w:tr>
      <w:tr>
        <w:tc>
          <w:tcPr>
            <w:tcW w:type="dxa" w:w="4680"/>
          </w:tcPr>
          <w:p>
            <w:r>
              <w:rPr>
                <w:sz w:val="20"/>
              </w:rPr>
              <w:t>Inconsistent coverage across modules</w:t>
            </w:r>
          </w:p>
        </w:tc>
        <w:tc>
          <w:tcPr>
            <w:tcW w:type="dxa" w:w="4680"/>
          </w:tcPr>
          <w:p>
            <w:r>
              <w:rPr>
                <w:sz w:val="20"/>
              </w:rPr>
              <w:t>Escaped defects in production</w:t>
            </w:r>
          </w:p>
        </w:tc>
      </w:tr>
      <w:tr>
        <w:tc>
          <w:tcPr>
            <w:tcW w:type="dxa" w:w="4680"/>
          </w:tcPr>
          <w:p>
            <w:r>
              <w:rPr>
                <w:sz w:val="20"/>
              </w:rPr>
              <w:t>No automated PHI masking before LLM prompts</w:t>
            </w:r>
          </w:p>
        </w:tc>
        <w:tc>
          <w:tcPr>
            <w:tcW w:type="dxa" w:w="4680"/>
          </w:tcPr>
          <w:p>
            <w:r>
              <w:rPr>
                <w:sz w:val="20"/>
              </w:rPr>
              <w:t>HIPAA exposure risk</w:t>
            </w:r>
          </w:p>
        </w:tc>
      </w:tr>
      <w:tr>
        <w:tc>
          <w:tcPr>
            <w:tcW w:type="dxa" w:w="4680"/>
          </w:tcPr>
          <w:p>
            <w:r>
              <w:rPr>
                <w:sz w:val="20"/>
              </w:rPr>
              <w:t>No structured sprint QA reporting</w:t>
            </w:r>
          </w:p>
        </w:tc>
        <w:tc>
          <w:tcPr>
            <w:tcW w:type="dxa" w:w="4680"/>
          </w:tcPr>
          <w:p>
            <w:r>
              <w:rPr>
                <w:sz w:val="20"/>
              </w:rPr>
              <w:t>Delayed release decisions</w:t>
            </w:r>
          </w:p>
        </w:tc>
      </w:tr>
      <w:tr>
        <w:tc>
          <w:tcPr>
            <w:tcW w:type="dxa" w:w="4680"/>
          </w:tcPr>
          <w:p>
            <w:r>
              <w:rPr>
                <w:sz w:val="20"/>
              </w:rPr>
              <w:t>ADO data not actionable in natural language</w:t>
            </w:r>
          </w:p>
        </w:tc>
        <w:tc>
          <w:tcPr>
            <w:tcW w:type="dxa" w:w="4680"/>
          </w:tcPr>
          <w:p>
            <w:r>
              <w:rPr>
                <w:sz w:val="20"/>
              </w:rPr>
              <w:t>Under-utilised project intelligence</w:t>
            </w:r>
          </w:p>
        </w:tc>
      </w:tr>
    </w:tbl>
    <w:p/>
    <w:p/>
    <w:p>
      <w:r>
        <w:t>--------------------------------------------------------------------------------</w:t>
      </w:r>
    </w:p>
    <w:p/>
    <w:p>
      <w:pPr>
        <w:spacing w:before="280" w:after="80"/>
      </w:pPr>
      <w:r>
        <w:rPr>
          <w:b/>
          <w:color w:val="4E0F78"/>
          <w:sz w:val="32"/>
        </w:rPr>
        <w:t>3. Architecture Overview</w:t>
      </w:r>
    </w:p>
    <w:p/>
    <w:p>
      <w:r>
        <w:rPr>
          <w:color w:val="1D2738"/>
          <w:sz w:val="22"/>
        </w:rPr>
        <w:t>The platform follows a **layered AI pipeline architecture**:</w:t>
      </w:r>
    </w:p>
    <w:p/>
    <w:p>
      <w:pPr>
        <w:ind w:left="576"/>
      </w:pPr>
      <w:r>
        <w:rPr>
          <w:rFonts w:ascii="Courier New" w:hAnsi="Courier New"/>
          <w:sz w:val="18"/>
        </w:rPr>
        <w:t>User (Browser / Copilot Studio / Power Automate)</w:t>
        <w:br/>
        <w:t xml:space="preserve">        │</w:t>
        <w:br/>
        <w:t xml:space="preserve">        ▼</w:t>
        <w:br/>
        <w:t xml:space="preserve">  FastAPI Gateway (src/chat_ui/app.py)</w:t>
        <w:br/>
        <w:t xml:space="preserve">        │</w:t>
        <w:br/>
        <w:t xml:space="preserve">        ├──► PHI Sanitizer (Presidio)       ← HIPAA gate</w:t>
        <w:br/>
        <w:t xml:space="preserve">        │</w:t>
        <w:br/>
        <w:t xml:space="preserve">        ├──► ADO Fetcher (AdoClient)         ← Grounding layer</w:t>
        <w:br/>
        <w:t xml:space="preserve">        │</w:t>
        <w:br/>
        <w:t xml:space="preserve">        ├──► AI Engine (FoundryClient)       ← Azure AI Foundry / Claude</w:t>
        <w:br/>
        <w:t xml:space="preserve">        │</w:t>
        <w:br/>
        <w:t xml:space="preserve">        └──► Feature Modules</w:t>
        <w:br/>
        <w:t xml:space="preserve">               ├── Test Case Generator</w:t>
        <w:br/>
        <w:t xml:space="preserve">               ├── Coverage Gap Analyzer</w:t>
        <w:br/>
        <w:t xml:space="preserve">               ├── Automation Script Generator</w:t>
        <w:br/>
        <w:t xml:space="preserve">               ├── Sprint Summary Generator</w:t>
        <w:br/>
        <w:t xml:space="preserve">               └── User Guide Generator</w:t>
      </w:r>
    </w:p>
    <w:p/>
    <w:p>
      <w:pPr>
        <w:spacing w:before="200" w:after="40"/>
      </w:pPr>
      <w:r>
        <w:rPr>
          <w:b/>
          <w:color w:val="6B0042"/>
          <w:sz w:val="26"/>
        </w:rPr>
        <w:t>3.1 Architectural Principles</w:t>
      </w:r>
    </w:p>
    <w:p/>
    <w:p>
      <w:pPr>
        <w:pStyle w:val="ListBullet"/>
      </w:pPr>
      <w:r>
        <w:rPr>
          <w:sz w:val="22"/>
        </w:rPr>
        <w:t>**Grounding first:** AI responses are anchored to real ADO work items, not hallucinated.</w:t>
      </w:r>
    </w:p>
    <w:p>
      <w:pPr>
        <w:pStyle w:val="ListBullet"/>
      </w:pPr>
      <w:r>
        <w:rPr>
          <w:sz w:val="22"/>
        </w:rPr>
        <w:t>**PHI before LLM:** All ADO data passes through Microsoft Presidio before reaching the AI model.</w:t>
      </w:r>
    </w:p>
    <w:p>
      <w:pPr>
        <w:pStyle w:val="ListBullet"/>
      </w:pPr>
      <w:r>
        <w:rPr>
          <w:sz w:val="22"/>
        </w:rPr>
        <w:t>**Fail-safe defaults:** Missing config degrades gracefully (mock mode, clarification prompts).</w:t>
      </w:r>
    </w:p>
    <w:p>
      <w:pPr>
        <w:pStyle w:val="ListBullet"/>
      </w:pPr>
      <w:r>
        <w:rPr>
          <w:sz w:val="22"/>
        </w:rPr>
        <w:t>**Stateless API:** All endpoints are stateless; session history lives in browser localStorage.</w:t>
      </w:r>
    </w:p>
    <w:p>
      <w:pPr>
        <w:pStyle w:val="ListBullet"/>
      </w:pPr>
      <w:r>
        <w:rPr>
          <w:sz w:val="22"/>
        </w:rPr>
        <w:t>**Managed identity:** No static secrets in code; Azure DefaultAzureCredential used throughout.</w:t>
      </w:r>
    </w:p>
    <w:p/>
    <w:p>
      <w:r>
        <w:t>--------------------------------------------------------------------------------</w:t>
      </w:r>
    </w:p>
    <w:p/>
    <w:p>
      <w:pPr>
        <w:spacing w:before="280" w:after="80"/>
      </w:pPr>
      <w:r>
        <w:rPr>
          <w:b/>
          <w:color w:val="4E0F78"/>
          <w:sz w:val="32"/>
        </w:rPr>
        <w:t>4. Component Architecture</w:t>
      </w:r>
    </w:p>
    <w:p/>
    <w:p>
      <w:pPr>
        <w:spacing w:before="200" w:after="40"/>
      </w:pPr>
      <w:r>
        <w:rPr>
          <w:b/>
          <w:color w:val="6B0042"/>
          <w:sz w:val="26"/>
        </w:rPr>
        <w:t>4.1 Frontend (Chat UI)</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4E0F78"/>
                <w:sz w:val="20"/>
              </w:rPr>
              <w:t>Component</w:t>
            </w:r>
          </w:p>
        </w:tc>
        <w:tc>
          <w:tcPr>
            <w:tcW w:type="dxa" w:w="3120"/>
          </w:tcPr>
          <w:p>
            <w:r>
              <w:rPr>
                <w:b/>
                <w:color w:val="4E0F78"/>
                <w:sz w:val="20"/>
              </w:rPr>
              <w:t>Technology</w:t>
            </w:r>
          </w:p>
        </w:tc>
        <w:tc>
          <w:tcPr>
            <w:tcW w:type="dxa" w:w="3120"/>
          </w:tcPr>
          <w:p>
            <w:r>
              <w:rPr>
                <w:b/>
                <w:color w:val="4E0F78"/>
                <w:sz w:val="20"/>
              </w:rPr>
              <w:t>Purpose</w:t>
            </w:r>
          </w:p>
        </w:tc>
      </w:tr>
      <w:tr>
        <w:tc>
          <w:tcPr>
            <w:tcW w:type="dxa" w:w="3120"/>
          </w:tcPr>
          <w:p>
            <w:r>
              <w:rPr>
                <w:sz w:val="20"/>
              </w:rPr>
              <w:t>Chat Interface</w:t>
            </w:r>
          </w:p>
        </w:tc>
        <w:tc>
          <w:tcPr>
            <w:tcW w:type="dxa" w:w="3120"/>
          </w:tcPr>
          <w:p>
            <w:r>
              <w:rPr>
                <w:sz w:val="20"/>
              </w:rPr>
              <w:t>Embedded HTML/CSS/JS in FastAPI</w:t>
            </w:r>
          </w:p>
        </w:tc>
        <w:tc>
          <w:tcPr>
            <w:tcW w:type="dxa" w:w="3120"/>
          </w:tcPr>
          <w:p>
            <w:r>
              <w:rPr>
                <w:sz w:val="20"/>
              </w:rPr>
              <w:t>Free-text QA assistant interaction</w:t>
            </w:r>
          </w:p>
        </w:tc>
      </w:tr>
      <w:tr>
        <w:tc>
          <w:tcPr>
            <w:tcW w:type="dxa" w:w="3120"/>
          </w:tcPr>
          <w:p>
            <w:r>
              <w:rPr>
                <w:sz w:val="20"/>
              </w:rPr>
              <w:t>Chat History</w:t>
            </w:r>
          </w:p>
        </w:tc>
        <w:tc>
          <w:tcPr>
            <w:tcW w:type="dxa" w:w="3120"/>
          </w:tcPr>
          <w:p>
            <w:r>
              <w:rPr>
                <w:sz w:val="20"/>
              </w:rPr>
              <w:t>Browser localStorage</w:t>
            </w:r>
          </w:p>
        </w:tc>
        <w:tc>
          <w:tcPr>
            <w:tcW w:type="dxa" w:w="3120"/>
          </w:tcPr>
          <w:p>
            <w:r>
              <w:rPr>
                <w:sz w:val="20"/>
              </w:rPr>
              <w:t>Session persistence (client-side)</w:t>
            </w:r>
          </w:p>
        </w:tc>
      </w:tr>
      <w:tr>
        <w:tc>
          <w:tcPr>
            <w:tcW w:type="dxa" w:w="3120"/>
          </w:tcPr>
          <w:p>
            <w:r>
              <w:rPr>
                <w:sz w:val="20"/>
              </w:rPr>
              <w:t>Presidio Status Panel</w:t>
            </w:r>
          </w:p>
        </w:tc>
        <w:tc>
          <w:tcPr>
            <w:tcW w:type="dxa" w:w="3120"/>
          </w:tcPr>
          <w:p>
            <w:r>
              <w:rPr>
                <w:sz w:val="20"/>
              </w:rPr>
              <w:t>HTML widget</w:t>
            </w:r>
          </w:p>
        </w:tc>
        <w:tc>
          <w:tcPr>
            <w:tcW w:type="dxa" w:w="3120"/>
          </w:tcPr>
          <w:p>
            <w:r>
              <w:rPr>
                <w:sz w:val="20"/>
              </w:rPr>
              <w:t>Displays PHI check result per message</w:t>
            </w:r>
          </w:p>
        </w:tc>
      </w:tr>
      <w:tr>
        <w:tc>
          <w:tcPr>
            <w:tcW w:type="dxa" w:w="3120"/>
          </w:tcPr>
          <w:p>
            <w:r>
              <w:rPr>
                <w:sz w:val="20"/>
              </w:rPr>
              <w:t>Search Chat</w:t>
            </w:r>
          </w:p>
        </w:tc>
        <w:tc>
          <w:tcPr>
            <w:tcW w:type="dxa" w:w="3120"/>
          </w:tcPr>
          <w:p>
            <w:r>
              <w:rPr>
                <w:sz w:val="20"/>
              </w:rPr>
              <w:t>JS filter on localStorage</w:t>
            </w:r>
          </w:p>
        </w:tc>
        <w:tc>
          <w:tcPr>
            <w:tcW w:type="dxa" w:w="3120"/>
          </w:tcPr>
          <w:p>
            <w:r>
              <w:rPr>
                <w:sz w:val="20"/>
              </w:rPr>
              <w:t>Find past chat sessions by title</w:t>
            </w:r>
          </w:p>
        </w:tc>
      </w:tr>
    </w:tbl>
    <w:p/>
    <w:p/>
    <w:p>
      <w:r>
        <w:rPr>
          <w:color w:val="1D2738"/>
          <w:sz w:val="22"/>
        </w:rPr>
        <w:t>**Key Design Decision:** The UI is embedded as an inline HTML template in `app.py` to simplify single-binary deployment with no CDN or static file server dependency.</w:t>
      </w:r>
    </w:p>
    <w:p/>
    <w:p>
      <w:pPr>
        <w:spacing w:before="200" w:after="40"/>
      </w:pPr>
      <w:r>
        <w:rPr>
          <w:b/>
          <w:color w:val="6B0042"/>
          <w:sz w:val="26"/>
        </w:rPr>
        <w:t>4.2 API Gateway Layer</w:t>
      </w:r>
    </w:p>
    <w:p/>
    <w:p>
      <w:r>
        <w:rPr>
          <w:color w:val="1D2738"/>
          <w:sz w:val="22"/>
        </w:rPr>
        <w:t>**File:** `src/chat_ui/app.py`</w:t>
      </w:r>
    </w:p>
    <w:p>
      <w:r>
        <w:rPr>
          <w:color w:val="1D2738"/>
          <w:sz w:val="22"/>
        </w:rPr>
        <w:t>**Framework:** FastAPI</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4E0F78"/>
                <w:sz w:val="20"/>
              </w:rPr>
              <w:t>Endpoint</w:t>
            </w:r>
          </w:p>
        </w:tc>
        <w:tc>
          <w:tcPr>
            <w:tcW w:type="dxa" w:w="3120"/>
          </w:tcPr>
          <w:p>
            <w:r>
              <w:rPr>
                <w:b/>
                <w:color w:val="4E0F78"/>
                <w:sz w:val="20"/>
              </w:rPr>
              <w:t>Method</w:t>
            </w:r>
          </w:p>
        </w:tc>
        <w:tc>
          <w:tcPr>
            <w:tcW w:type="dxa" w:w="3120"/>
          </w:tcPr>
          <w:p>
            <w:r>
              <w:rPr>
                <w:b/>
                <w:color w:val="4E0F78"/>
                <w:sz w:val="20"/>
              </w:rPr>
              <w:t>Purpose</w:t>
            </w:r>
          </w:p>
        </w:tc>
      </w:tr>
      <w:tr>
        <w:tc>
          <w:tcPr>
            <w:tcW w:type="dxa" w:w="3120"/>
          </w:tcPr>
          <w:p>
            <w:r>
              <w:rPr>
                <w:sz w:val="20"/>
              </w:rPr>
              <w:t>`/api/chat`</w:t>
            </w:r>
          </w:p>
        </w:tc>
        <w:tc>
          <w:tcPr>
            <w:tcW w:type="dxa" w:w="3120"/>
          </w:tcPr>
          <w:p>
            <w:r>
              <w:rPr>
                <w:sz w:val="20"/>
              </w:rPr>
              <w:t>POST</w:t>
            </w:r>
          </w:p>
        </w:tc>
        <w:tc>
          <w:tcPr>
            <w:tcW w:type="dxa" w:w="3120"/>
          </w:tcPr>
          <w:p>
            <w:r>
              <w:rPr>
                <w:sz w:val="20"/>
              </w:rPr>
              <w:t>Main free-text QA assistant chat</w:t>
            </w:r>
          </w:p>
        </w:tc>
      </w:tr>
      <w:tr>
        <w:tc>
          <w:tcPr>
            <w:tcW w:type="dxa" w:w="3120"/>
          </w:tcPr>
          <w:p>
            <w:r>
              <w:rPr>
                <w:sz w:val="20"/>
              </w:rPr>
              <w:t>`/api/generate-test-cases`</w:t>
            </w:r>
          </w:p>
        </w:tc>
        <w:tc>
          <w:tcPr>
            <w:tcW w:type="dxa" w:w="3120"/>
          </w:tcPr>
          <w:p>
            <w:r>
              <w:rPr>
                <w:sz w:val="20"/>
              </w:rPr>
              <w:t>POST</w:t>
            </w:r>
          </w:p>
        </w:tc>
        <w:tc>
          <w:tcPr>
            <w:tcW w:type="dxa" w:w="3120"/>
          </w:tcPr>
          <w:p>
            <w:r>
              <w:rPr>
                <w:sz w:val="20"/>
              </w:rPr>
              <w:t>Structured test case generation</w:t>
            </w:r>
          </w:p>
        </w:tc>
      </w:tr>
      <w:tr>
        <w:tc>
          <w:tcPr>
            <w:tcW w:type="dxa" w:w="3120"/>
          </w:tcPr>
          <w:p>
            <w:r>
              <w:rPr>
                <w:sz w:val="20"/>
              </w:rPr>
              <w:t>`/api/coverage-gaps`</w:t>
            </w:r>
          </w:p>
        </w:tc>
        <w:tc>
          <w:tcPr>
            <w:tcW w:type="dxa" w:w="3120"/>
          </w:tcPr>
          <w:p>
            <w:r>
              <w:rPr>
                <w:sz w:val="20"/>
              </w:rPr>
              <w:t>GET</w:t>
            </w:r>
          </w:p>
        </w:tc>
        <w:tc>
          <w:tcPr>
            <w:tcW w:type="dxa" w:w="3120"/>
          </w:tcPr>
          <w:p>
            <w:r>
              <w:rPr>
                <w:sz w:val="20"/>
              </w:rPr>
              <w:t>Coverage gap analysis for a work item</w:t>
            </w:r>
          </w:p>
        </w:tc>
      </w:tr>
      <w:tr>
        <w:tc>
          <w:tcPr>
            <w:tcW w:type="dxa" w:w="3120"/>
          </w:tcPr>
          <w:p>
            <w:r>
              <w:rPr>
                <w:sz w:val="20"/>
              </w:rPr>
              <w:t>`/api/sprint-summary`</w:t>
            </w:r>
          </w:p>
        </w:tc>
        <w:tc>
          <w:tcPr>
            <w:tcW w:type="dxa" w:w="3120"/>
          </w:tcPr>
          <w:p>
            <w:r>
              <w:rPr>
                <w:sz w:val="20"/>
              </w:rPr>
              <w:t>GET</w:t>
            </w:r>
          </w:p>
        </w:tc>
        <w:tc>
          <w:tcPr>
            <w:tcW w:type="dxa" w:w="3120"/>
          </w:tcPr>
          <w:p>
            <w:r>
              <w:rPr>
                <w:sz w:val="20"/>
              </w:rPr>
              <w:t>Sprint-level QA risk and coverage summary</w:t>
            </w:r>
          </w:p>
        </w:tc>
      </w:tr>
      <w:tr>
        <w:tc>
          <w:tcPr>
            <w:tcW w:type="dxa" w:w="3120"/>
          </w:tcPr>
          <w:p>
            <w:r>
              <w:rPr>
                <w:sz w:val="20"/>
              </w:rPr>
              <w:t>`/api/test-case-lookup`</w:t>
            </w:r>
          </w:p>
        </w:tc>
        <w:tc>
          <w:tcPr>
            <w:tcW w:type="dxa" w:w="3120"/>
          </w:tcPr>
          <w:p>
            <w:r>
              <w:rPr>
                <w:sz w:val="20"/>
              </w:rPr>
              <w:t>GET</w:t>
            </w:r>
          </w:p>
        </w:tc>
        <w:tc>
          <w:tcPr>
            <w:tcW w:type="dxa" w:w="3120"/>
          </w:tcPr>
          <w:p>
            <w:r>
              <w:rPr>
                <w:sz w:val="20"/>
              </w:rPr>
              <w:t>Keyword-based test case search</w:t>
            </w:r>
          </w:p>
        </w:tc>
      </w:tr>
      <w:tr>
        <w:tc>
          <w:tcPr>
            <w:tcW w:type="dxa" w:w="3120"/>
          </w:tcPr>
          <w:p>
            <w:r>
              <w:rPr>
                <w:sz w:val="20"/>
              </w:rPr>
              <w:t>`/health`</w:t>
            </w:r>
          </w:p>
        </w:tc>
        <w:tc>
          <w:tcPr>
            <w:tcW w:type="dxa" w:w="3120"/>
          </w:tcPr>
          <w:p>
            <w:r>
              <w:rPr>
                <w:sz w:val="20"/>
              </w:rPr>
              <w:t>GET</w:t>
            </w:r>
          </w:p>
        </w:tc>
        <w:tc>
          <w:tcPr>
            <w:tcW w:type="dxa" w:w="3120"/>
          </w:tcPr>
          <w:p>
            <w:r>
              <w:rPr>
                <w:sz w:val="20"/>
              </w:rPr>
              <w:t>Liveness probe</w:t>
            </w:r>
          </w:p>
        </w:tc>
      </w:tr>
      <w:tr>
        <w:tc>
          <w:tcPr>
            <w:tcW w:type="dxa" w:w="3120"/>
          </w:tcPr>
          <w:p>
            <w:r>
              <w:rPr>
                <w:sz w:val="20"/>
              </w:rPr>
              <w:t>`/readiness`</w:t>
            </w:r>
          </w:p>
        </w:tc>
        <w:tc>
          <w:tcPr>
            <w:tcW w:type="dxa" w:w="3120"/>
          </w:tcPr>
          <w:p>
            <w:r>
              <w:rPr>
                <w:sz w:val="20"/>
              </w:rPr>
              <w:t>GET</w:t>
            </w:r>
          </w:p>
        </w:tc>
        <w:tc>
          <w:tcPr>
            <w:tcW w:type="dxa" w:w="3120"/>
          </w:tcPr>
          <w:p>
            <w:r>
              <w:rPr>
                <w:sz w:val="20"/>
              </w:rPr>
              <w:t>Feature-level readiness check</w:t>
            </w:r>
          </w:p>
        </w:tc>
      </w:tr>
    </w:tbl>
    <w:p/>
    <w:p/>
    <w:p>
      <w:pPr>
        <w:spacing w:before="200" w:after="40"/>
      </w:pPr>
      <w:r>
        <w:rPr>
          <w:b/>
          <w:color w:val="6B0042"/>
          <w:sz w:val="26"/>
        </w:rPr>
        <w:t>4.3 PHI Sanitization Layer</w:t>
      </w:r>
    </w:p>
    <w:p/>
    <w:p>
      <w:r>
        <w:rPr>
          <w:color w:val="1D2738"/>
          <w:sz w:val="22"/>
        </w:rPr>
        <w:t>**File:** `src/agents/phi_sanitizer/presidio_analyzer.py`</w:t>
      </w:r>
    </w:p>
    <w:p>
      <w:r>
        <w:rPr>
          <w:color w:val="1D2738"/>
          <w:sz w:val="22"/>
        </w:rPr>
        <w:t>**Library:** Microsoft Presidio Analyzer + Anonymizer</w:t>
      </w:r>
    </w:p>
    <w:p/>
    <w:p>
      <w:pPr>
        <w:pStyle w:val="ListBullet"/>
      </w:pPr>
      <w:r>
        <w:rPr>
          <w:sz w:val="22"/>
        </w:rPr>
        <w:t>Runs on every ADO work item payload **before** it enters the LLM prompt.</w:t>
      </w:r>
    </w:p>
    <w:p>
      <w:pPr>
        <w:pStyle w:val="ListBullet"/>
      </w:pPr>
      <w:r>
        <w:rPr>
          <w:sz w:val="22"/>
        </w:rPr>
        <w:t>Detects and masks: Names, Dates, Phone numbers, SSNs, Medical Record Numbers, Email addresses, IP addresses, Location data.</w:t>
      </w:r>
    </w:p>
    <w:p>
      <w:pPr>
        <w:pStyle w:val="ListBullet"/>
      </w:pPr>
      <w:r>
        <w:rPr>
          <w:sz w:val="22"/>
        </w:rPr>
        <w:t>Returns sanitization mode: `REDACTED`, `MASKED`, or `PASSTHROUGH` (when PHI risk is low).</w:t>
      </w:r>
    </w:p>
    <w:p>
      <w:pPr>
        <w:pStyle w:val="ListBullet"/>
      </w:pPr>
      <w:r>
        <w:rPr>
          <w:sz w:val="22"/>
        </w:rPr>
        <w:t>Presidio status is surfaced to users in the chat metadata pills.</w:t>
      </w:r>
    </w:p>
    <w:p/>
    <w:p>
      <w:pPr>
        <w:spacing w:before="200" w:after="40"/>
      </w:pPr>
      <w:r>
        <w:rPr>
          <w:b/>
          <w:color w:val="6B0042"/>
          <w:sz w:val="26"/>
        </w:rPr>
        <w:t>4.4 ADO Fetcher</w:t>
      </w:r>
    </w:p>
    <w:p/>
    <w:p>
      <w:r>
        <w:rPr>
          <w:color w:val="1D2738"/>
          <w:sz w:val="22"/>
        </w:rPr>
        <w:t>**File:** `src/agents/ado_fetcher/ado_client.py`</w:t>
      </w:r>
    </w:p>
    <w:p>
      <w:r>
        <w:rPr>
          <w:color w:val="1D2738"/>
          <w:sz w:val="22"/>
        </w:rPr>
        <w:t>**API Version:** Azure DevOps REST API v7.1</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4E0F78"/>
                <w:sz w:val="20"/>
              </w:rPr>
              <w:t>Method</w:t>
            </w:r>
          </w:p>
        </w:tc>
        <w:tc>
          <w:tcPr>
            <w:tcW w:type="dxa" w:w="3120"/>
          </w:tcPr>
          <w:p>
            <w:r>
              <w:rPr>
                <w:b/>
                <w:color w:val="4E0F78"/>
                <w:sz w:val="20"/>
              </w:rPr>
              <w:t>API Pattern</w:t>
            </w:r>
          </w:p>
        </w:tc>
        <w:tc>
          <w:tcPr>
            <w:tcW w:type="dxa" w:w="3120"/>
          </w:tcPr>
          <w:p>
            <w:r>
              <w:rPr>
                <w:b/>
                <w:color w:val="4E0F78"/>
                <w:sz w:val="20"/>
              </w:rPr>
              <w:t>Reliability</w:t>
            </w:r>
          </w:p>
        </w:tc>
      </w:tr>
      <w:tr>
        <w:tc>
          <w:tcPr>
            <w:tcW w:type="dxa" w:w="3120"/>
          </w:tcPr>
          <w:p>
            <w:r>
              <w:rPr>
                <w:sz w:val="20"/>
              </w:rPr>
              <w:t>`get_work_item(id)`</w:t>
            </w:r>
          </w:p>
        </w:tc>
        <w:tc>
          <w:tcPr>
            <w:tcW w:type="dxa" w:w="3120"/>
          </w:tcPr>
          <w:p>
            <w:r>
              <w:rPr>
                <w:sz w:val="20"/>
              </w:rPr>
              <w:t>Direct fetch by ID</w:t>
            </w:r>
          </w:p>
        </w:tc>
        <w:tc>
          <w:tcPr>
            <w:tcW w:type="dxa" w:w="3120"/>
          </w:tcPr>
          <w:p>
            <w:r>
              <w:rPr>
                <w:sz w:val="20"/>
              </w:rPr>
              <w:t>High (simple endpoint)</w:t>
            </w:r>
          </w:p>
        </w:tc>
      </w:tr>
      <w:tr>
        <w:tc>
          <w:tcPr>
            <w:tcW w:type="dxa" w:w="3120"/>
          </w:tcPr>
          <w:p>
            <w:r>
              <w:rPr>
                <w:sz w:val="20"/>
              </w:rPr>
              <w:t>`search_work_items_by_text()`</w:t>
            </w:r>
          </w:p>
        </w:tc>
        <w:tc>
          <w:tcPr>
            <w:tcW w:type="dxa" w:w="3120"/>
          </w:tcPr>
          <w:p>
            <w:r>
              <w:rPr>
                <w:sz w:val="20"/>
              </w:rPr>
              <w:t>WIQL full-text search</w:t>
            </w:r>
          </w:p>
        </w:tc>
        <w:tc>
          <w:tcPr>
            <w:tcW w:type="dxa" w:w="3120"/>
          </w:tcPr>
          <w:p>
            <w:r>
              <w:rPr>
                <w:sz w:val="20"/>
              </w:rPr>
              <w:t>Moderate (heavier query)</w:t>
            </w:r>
          </w:p>
        </w:tc>
      </w:tr>
      <w:tr>
        <w:tc>
          <w:tcPr>
            <w:tcW w:type="dxa" w:w="3120"/>
          </w:tcPr>
          <w:p>
            <w:r>
              <w:rPr>
                <w:sz w:val="20"/>
              </w:rPr>
              <w:t>`get_work_item_full_context(id)`</w:t>
            </w:r>
          </w:p>
        </w:tc>
        <w:tc>
          <w:tcPr>
            <w:tcW w:type="dxa" w:w="3120"/>
          </w:tcPr>
          <w:p>
            <w:r>
              <w:rPr>
                <w:sz w:val="20"/>
              </w:rPr>
              <w:t>ID + linked items + comments</w:t>
            </w:r>
          </w:p>
        </w:tc>
        <w:tc>
          <w:tcPr>
            <w:tcW w:type="dxa" w:w="3120"/>
          </w:tcPr>
          <w:p>
            <w:r>
              <w:rPr>
                <w:sz w:val="20"/>
              </w:rPr>
              <w:t>High</w:t>
            </w:r>
          </w:p>
        </w:tc>
      </w:tr>
    </w:tbl>
    <w:p/>
    <w:p/>
    <w:p>
      <w:r>
        <w:rPr>
          <w:color w:val="1D2738"/>
          <w:sz w:val="22"/>
        </w:rPr>
        <w:t>**Fallback Strategy:** When WIQL search is slow or unavailable, the system presents clarification prompts requesting explicit work item IDs, avoiding silent failures.</w:t>
      </w:r>
    </w:p>
    <w:p/>
    <w:p>
      <w:pPr>
        <w:spacing w:before="200" w:after="40"/>
      </w:pPr>
      <w:r>
        <w:rPr>
          <w:b/>
          <w:color w:val="6B0042"/>
          <w:sz w:val="26"/>
        </w:rPr>
        <w:t>4.5 AI Engine</w:t>
      </w:r>
    </w:p>
    <w:p/>
    <w:p>
      <w:r>
        <w:rPr>
          <w:color w:val="1D2738"/>
          <w:sz w:val="22"/>
        </w:rPr>
        <w:t>**File:** `src/agents/ai_engine/foundry_client.py`</w:t>
      </w:r>
    </w:p>
    <w:p>
      <w:r>
        <w:rPr>
          <w:color w:val="1D2738"/>
          <w:sz w:val="22"/>
        </w:rPr>
        <w:t>**Service:** Azure AI Foundry (Anthropic Claude)</w:t>
      </w:r>
    </w:p>
    <w:p/>
    <w:tbl>
      <w:tblPr>
        <w:tblStyle w:val="TableGrid"/>
        <w:tblW w:type="auto" w:w="0"/>
        <w:tblLook w:firstColumn="1" w:firstRow="1" w:lastColumn="0" w:lastRow="0" w:noHBand="0" w:noVBand="1" w:val="04A0"/>
      </w:tblPr>
      <w:tblGrid>
        <w:gridCol w:w="4680"/>
        <w:gridCol w:w="4680"/>
      </w:tblGrid>
      <w:tr>
        <w:tc>
          <w:tcPr>
            <w:tcW w:type="dxa" w:w="4680"/>
          </w:tcPr>
          <w:p>
            <w:r>
              <w:rPr>
                <w:b/>
                <w:color w:val="4E0F78"/>
                <w:sz w:val="20"/>
              </w:rPr>
              <w:t>Concern</w:t>
            </w:r>
          </w:p>
        </w:tc>
        <w:tc>
          <w:tcPr>
            <w:tcW w:type="dxa" w:w="4680"/>
          </w:tcPr>
          <w:p>
            <w:r>
              <w:rPr>
                <w:b/>
                <w:color w:val="4E0F78"/>
                <w:sz w:val="20"/>
              </w:rPr>
              <w:t>Implementation</w:t>
            </w:r>
          </w:p>
        </w:tc>
      </w:tr>
      <w:tr>
        <w:tc>
          <w:tcPr>
            <w:tcW w:type="dxa" w:w="4680"/>
          </w:tcPr>
          <w:p>
            <w:r>
              <w:rPr>
                <w:sz w:val="20"/>
              </w:rPr>
              <w:t>Authentication</w:t>
            </w:r>
          </w:p>
        </w:tc>
        <w:tc>
          <w:tcPr>
            <w:tcW w:type="dxa" w:w="4680"/>
          </w:tcPr>
          <w:p>
            <w:r>
              <w:rPr>
                <w:sz w:val="20"/>
              </w:rPr>
              <w:t>DefaultAzureCredential (Managed Identity); falls back to API key if configured</w:t>
            </w:r>
          </w:p>
        </w:tc>
      </w:tr>
      <w:tr>
        <w:tc>
          <w:tcPr>
            <w:tcW w:type="dxa" w:w="4680"/>
          </w:tcPr>
          <w:p>
            <w:r>
              <w:rPr>
                <w:sz w:val="20"/>
              </w:rPr>
              <w:t>Retry logic</w:t>
            </w:r>
          </w:p>
        </w:tc>
        <w:tc>
          <w:tcPr>
            <w:tcW w:type="dxa" w:w="4680"/>
          </w:tcPr>
          <w:p>
            <w:r>
              <w:rPr>
                <w:sz w:val="20"/>
              </w:rPr>
              <w:t>Exponential backoff decorator on generate() calls</w:t>
            </w:r>
          </w:p>
        </w:tc>
      </w:tr>
      <w:tr>
        <w:tc>
          <w:tcPr>
            <w:tcW w:type="dxa" w:w="4680"/>
          </w:tcPr>
          <w:p>
            <w:r>
              <w:rPr>
                <w:sz w:val="20"/>
              </w:rPr>
              <w:t>Context injection</w:t>
            </w:r>
          </w:p>
        </w:tc>
        <w:tc>
          <w:tcPr>
            <w:tcW w:type="dxa" w:w="4680"/>
          </w:tcPr>
          <w:p>
            <w:r>
              <w:rPr>
                <w:sz w:val="20"/>
              </w:rPr>
              <w:t>ADO work item context injected as system prompt prefix</w:t>
            </w:r>
          </w:p>
        </w:tc>
      </w:tr>
      <w:tr>
        <w:tc>
          <w:tcPr>
            <w:tcW w:type="dxa" w:w="4680"/>
          </w:tcPr>
          <w:p>
            <w:r>
              <w:rPr>
                <w:sz w:val="20"/>
              </w:rPr>
              <w:t>Feature routing</w:t>
            </w:r>
          </w:p>
        </w:tc>
        <w:tc>
          <w:tcPr>
            <w:tcW w:type="dxa" w:w="4680"/>
          </w:tcPr>
          <w:p>
            <w:r>
              <w:rPr>
                <w:sz w:val="20"/>
              </w:rPr>
              <w:t>Prompt template varies per feature: `test_case`, `coverage_gap`, `automation_script`, `user_guide`</w:t>
            </w:r>
          </w:p>
        </w:tc>
      </w:tr>
      <w:tr>
        <w:tc>
          <w:tcPr>
            <w:tcW w:type="dxa" w:w="4680"/>
          </w:tcPr>
          <w:p>
            <w:r>
              <w:rPr>
                <w:sz w:val="20"/>
              </w:rPr>
              <w:t>Conversation history</w:t>
            </w:r>
          </w:p>
        </w:tc>
        <w:tc>
          <w:tcPr>
            <w:tcW w:type="dxa" w:w="4680"/>
          </w:tcPr>
          <w:p>
            <w:r>
              <w:rPr>
                <w:sz w:val="20"/>
              </w:rPr>
              <w:t>Passed as structured message array per chat session</w:t>
            </w:r>
          </w:p>
        </w:tc>
      </w:tr>
    </w:tbl>
    <w:p/>
    <w:p/>
    <w:p>
      <w:pPr>
        <w:spacing w:before="200" w:after="40"/>
      </w:pPr>
      <w:r>
        <w:rPr>
          <w:b/>
          <w:color w:val="6B0042"/>
          <w:sz w:val="26"/>
        </w:rPr>
        <w:t>4.6 Feature Modules</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4E0F78"/>
                <w:sz w:val="20"/>
              </w:rPr>
              <w:t>Module</w:t>
            </w:r>
          </w:p>
        </w:tc>
        <w:tc>
          <w:tcPr>
            <w:tcW w:type="dxa" w:w="3120"/>
          </w:tcPr>
          <w:p>
            <w:r>
              <w:rPr>
                <w:b/>
                <w:color w:val="4E0F78"/>
                <w:sz w:val="20"/>
              </w:rPr>
              <w:t>Path</w:t>
            </w:r>
          </w:p>
        </w:tc>
        <w:tc>
          <w:tcPr>
            <w:tcW w:type="dxa" w:w="3120"/>
          </w:tcPr>
          <w:p>
            <w:r>
              <w:rPr>
                <w:b/>
                <w:color w:val="4E0F78"/>
                <w:sz w:val="20"/>
              </w:rPr>
              <w:t>Capability</w:t>
            </w:r>
          </w:p>
        </w:tc>
      </w:tr>
      <w:tr>
        <w:tc>
          <w:tcPr>
            <w:tcW w:type="dxa" w:w="3120"/>
          </w:tcPr>
          <w:p>
            <w:r>
              <w:rPr>
                <w:sz w:val="20"/>
              </w:rPr>
              <w:t>Test Case Generator</w:t>
            </w:r>
          </w:p>
        </w:tc>
        <w:tc>
          <w:tcPr>
            <w:tcW w:type="dxa" w:w="3120"/>
          </w:tcPr>
          <w:p>
            <w:r>
              <w:rPr>
                <w:sz w:val="20"/>
              </w:rPr>
              <w:t>`src/features/test_case_generator/`</w:t>
            </w:r>
          </w:p>
        </w:tc>
        <w:tc>
          <w:tcPr>
            <w:tcW w:type="dxa" w:w="3120"/>
          </w:tcPr>
          <w:p>
            <w:r>
              <w:rPr>
                <w:sz w:val="20"/>
              </w:rPr>
              <w:t>Generates functional, negative, and edge test cases from ADO stories</w:t>
            </w:r>
          </w:p>
        </w:tc>
      </w:tr>
      <w:tr>
        <w:tc>
          <w:tcPr>
            <w:tcW w:type="dxa" w:w="3120"/>
          </w:tcPr>
          <w:p>
            <w:r>
              <w:rPr>
                <w:sz w:val="20"/>
              </w:rPr>
              <w:t>Coverage Gap Analyzer</w:t>
            </w:r>
          </w:p>
        </w:tc>
        <w:tc>
          <w:tcPr>
            <w:tcW w:type="dxa" w:w="3120"/>
          </w:tcPr>
          <w:p>
            <w:r>
              <w:rPr>
                <w:sz w:val="20"/>
              </w:rPr>
              <w:t>`src/features/` (via app.py routing)</w:t>
            </w:r>
          </w:p>
        </w:tc>
        <w:tc>
          <w:tcPr>
            <w:tcW w:type="dxa" w:w="3120"/>
          </w:tcPr>
          <w:p>
            <w:r>
              <w:rPr>
                <w:sz w:val="20"/>
              </w:rPr>
              <w:t>Identifies missing test coverage for a work item or sprint</w:t>
            </w:r>
          </w:p>
        </w:tc>
      </w:tr>
      <w:tr>
        <w:tc>
          <w:tcPr>
            <w:tcW w:type="dxa" w:w="3120"/>
          </w:tcPr>
          <w:p>
            <w:r>
              <w:rPr>
                <w:sz w:val="20"/>
              </w:rPr>
              <w:t>Automation Script Generator</w:t>
            </w:r>
          </w:p>
        </w:tc>
        <w:tc>
          <w:tcPr>
            <w:tcW w:type="dxa" w:w="3120"/>
          </w:tcPr>
          <w:p>
            <w:r>
              <w:rPr>
                <w:sz w:val="20"/>
              </w:rPr>
              <w:t>`src/features/automation_script_generator/`</w:t>
            </w:r>
          </w:p>
        </w:tc>
        <w:tc>
          <w:tcPr>
            <w:tcW w:type="dxa" w:w="3120"/>
          </w:tcPr>
          <w:p>
            <w:r>
              <w:rPr>
                <w:sz w:val="20"/>
              </w:rPr>
              <w:t>Generates C# Selenium automation stubs from test cases</w:t>
            </w:r>
          </w:p>
        </w:tc>
      </w:tr>
      <w:tr>
        <w:tc>
          <w:tcPr>
            <w:tcW w:type="dxa" w:w="3120"/>
          </w:tcPr>
          <w:p>
            <w:r>
              <w:rPr>
                <w:sz w:val="20"/>
              </w:rPr>
              <w:t>User Guide Generator</w:t>
            </w:r>
          </w:p>
        </w:tc>
        <w:tc>
          <w:tcPr>
            <w:tcW w:type="dxa" w:w="3120"/>
          </w:tcPr>
          <w:p>
            <w:r>
              <w:rPr>
                <w:sz w:val="20"/>
              </w:rPr>
              <w:t>`src/features/user_guide_generator/`</w:t>
            </w:r>
          </w:p>
        </w:tc>
        <w:tc>
          <w:tcPr>
            <w:tcW w:type="dxa" w:w="3120"/>
          </w:tcPr>
          <w:p>
            <w:r>
              <w:rPr>
                <w:sz w:val="20"/>
              </w:rPr>
              <w:t>Produces user-facing documentation from ADO requirements</w:t>
            </w:r>
          </w:p>
        </w:tc>
      </w:tr>
      <w:tr>
        <w:tc>
          <w:tcPr>
            <w:tcW w:type="dxa" w:w="3120"/>
          </w:tcPr>
          <w:p>
            <w:r>
              <w:rPr>
                <w:sz w:val="20"/>
              </w:rPr>
              <w:t>Sprint Summary</w:t>
            </w:r>
          </w:p>
        </w:tc>
        <w:tc>
          <w:tcPr>
            <w:tcW w:type="dxa" w:w="3120"/>
          </w:tcPr>
          <w:p>
            <w:r>
              <w:rPr>
                <w:sz w:val="20"/>
              </w:rPr>
              <w:t>Inline in `app.py`</w:t>
            </w:r>
          </w:p>
        </w:tc>
        <w:tc>
          <w:tcPr>
            <w:tcW w:type="dxa" w:w="3120"/>
          </w:tcPr>
          <w:p>
            <w:r>
              <w:rPr>
                <w:sz w:val="20"/>
              </w:rPr>
              <w:t>Aggregates sprint work items into a QA risk summary</w:t>
            </w:r>
          </w:p>
        </w:tc>
      </w:tr>
    </w:tbl>
    <w:p/>
    <w:p/>
    <w:p>
      <w:r>
        <w:t>--------------------------------------------------------------------------------</w:t>
      </w:r>
    </w:p>
    <w:p/>
    <w:p>
      <w:pPr>
        <w:spacing w:before="280" w:after="80"/>
      </w:pPr>
      <w:r>
        <w:rPr>
          <w:b/>
          <w:color w:val="4E0F78"/>
          <w:sz w:val="32"/>
        </w:rPr>
        <w:t>5. Data Flow — Test Case Generation (Primary Scenario)</w:t>
      </w:r>
    </w:p>
    <w:p/>
    <w:p>
      <w:pPr>
        <w:ind w:left="576"/>
      </w:pPr>
      <w:r>
        <w:rPr>
          <w:rFonts w:ascii="Courier New" w:hAnsi="Courier New"/>
          <w:sz w:val="18"/>
        </w:rPr>
        <w:t>1. User submits prompt via Free Text View</w:t>
        <w:br/>
        <w:t xml:space="preserve">        │</w:t>
        <w:br/>
        <w:t>2. app.py — Extract intent (_is_testcase_generation_intent)</w:t>
        <w:br/>
        <w:t xml:space="preserve">        │</w:t>
        <w:br/>
        <w:t>3. app.py — Extract work item ID or feature query from prompt</w:t>
        <w:br/>
        <w:t xml:space="preserve">        │</w:t>
        <w:br/>
        <w:t>4a. [With ID]  AdoClient.get_work_item_full_context(id)</w:t>
        <w:br/>
        <w:t>4b. [No ID]    AdoClient.search_work_items_by_text(query)</w:t>
        <w:br/>
        <w:t xml:space="preserve">               → If multiple matches: present clarification list</w:t>
        <w:br/>
        <w:t xml:space="preserve">               → If no match: ask user for ID or module name</w:t>
        <w:br/>
        <w:t xml:space="preserve">        │</w:t>
        <w:br/>
        <w:t>5. PHI Sanitizer — Run Presidio on ADO payload</w:t>
        <w:br/>
        <w:t xml:space="preserve">        │</w:t>
        <w:br/>
        <w:t>6. FoundryClient.generate(prompt + sanitized_context)</w:t>
        <w:br/>
        <w:t xml:space="preserve">        │</w:t>
        <w:br/>
        <w:t>7. Return assistant_message + source + presidio_status to UI</w:t>
        <w:br/>
        <w:t xml:space="preserve">        │</w:t>
        <w:br/>
        <w:t>8. UI renders response with metadata pills (Source, Presidio, Mode)</w:t>
      </w:r>
    </w:p>
    <w:p/>
    <w:p>
      <w:r>
        <w:t>--------------------------------------------------------------------------------</w:t>
      </w:r>
    </w:p>
    <w:p/>
    <w:p>
      <w:pPr>
        <w:spacing w:before="280" w:after="80"/>
      </w:pPr>
      <w:r>
        <w:rPr>
          <w:b/>
          <w:color w:val="4E0F78"/>
          <w:sz w:val="32"/>
        </w:rPr>
        <w:t>6. Security Architecture</w:t>
      </w:r>
    </w:p>
    <w:p/>
    <w:p>
      <w:pPr>
        <w:spacing w:before="200" w:after="40"/>
      </w:pPr>
      <w:r>
        <w:rPr>
          <w:b/>
          <w:color w:val="6B0042"/>
          <w:sz w:val="26"/>
        </w:rPr>
        <w:t>6.1 Authentication &amp; Authorization</w:t>
      </w:r>
    </w:p>
    <w:p/>
    <w:tbl>
      <w:tblPr>
        <w:tblStyle w:val="TableGrid"/>
        <w:tblW w:type="auto" w:w="0"/>
        <w:tblLook w:firstColumn="1" w:firstRow="1" w:lastColumn="0" w:lastRow="0" w:noHBand="0" w:noVBand="1" w:val="04A0"/>
      </w:tblPr>
      <w:tblGrid>
        <w:gridCol w:w="4680"/>
        <w:gridCol w:w="4680"/>
      </w:tblGrid>
      <w:tr>
        <w:tc>
          <w:tcPr>
            <w:tcW w:type="dxa" w:w="4680"/>
          </w:tcPr>
          <w:p>
            <w:r>
              <w:rPr>
                <w:b/>
                <w:color w:val="4E0F78"/>
                <w:sz w:val="20"/>
              </w:rPr>
              <w:t>Layer</w:t>
            </w:r>
          </w:p>
        </w:tc>
        <w:tc>
          <w:tcPr>
            <w:tcW w:type="dxa" w:w="4680"/>
          </w:tcPr>
          <w:p>
            <w:r>
              <w:rPr>
                <w:b/>
                <w:color w:val="4E0F78"/>
                <w:sz w:val="20"/>
              </w:rPr>
              <w:t>Mechanism</w:t>
            </w:r>
          </w:p>
        </w:tc>
      </w:tr>
      <w:tr>
        <w:tc>
          <w:tcPr>
            <w:tcW w:type="dxa" w:w="4680"/>
          </w:tcPr>
          <w:p>
            <w:r>
              <w:rPr>
                <w:sz w:val="20"/>
              </w:rPr>
              <w:t>Azure AI Foundry</w:t>
            </w:r>
          </w:p>
        </w:tc>
        <w:tc>
          <w:tcPr>
            <w:tcW w:type="dxa" w:w="4680"/>
          </w:tcPr>
          <w:p>
            <w:r>
              <w:rPr>
                <w:sz w:val="20"/>
              </w:rPr>
              <w:t>DefaultAzureCredential (Managed Identity)</w:t>
            </w:r>
          </w:p>
        </w:tc>
      </w:tr>
      <w:tr>
        <w:tc>
          <w:tcPr>
            <w:tcW w:type="dxa" w:w="4680"/>
          </w:tcPr>
          <w:p>
            <w:r>
              <w:rPr>
                <w:sz w:val="20"/>
              </w:rPr>
              <w:t>Azure DevOps</w:t>
            </w:r>
          </w:p>
        </w:tc>
        <w:tc>
          <w:tcPr>
            <w:tcW w:type="dxa" w:w="4680"/>
          </w:tcPr>
          <w:p>
            <w:r>
              <w:rPr>
                <w:sz w:val="20"/>
              </w:rPr>
              <w:t>PAT Token (configurable via `.env`)</w:t>
            </w:r>
          </w:p>
        </w:tc>
      </w:tr>
      <w:tr>
        <w:tc>
          <w:tcPr>
            <w:tcW w:type="dxa" w:w="4680"/>
          </w:tcPr>
          <w:p>
            <w:r>
              <w:rPr>
                <w:sz w:val="20"/>
              </w:rPr>
              <w:t>APIM Gateway</w:t>
            </w:r>
          </w:p>
        </w:tc>
        <w:tc>
          <w:tcPr>
            <w:tcW w:type="dxa" w:w="4680"/>
          </w:tcPr>
          <w:p>
            <w:r>
              <w:rPr>
                <w:sz w:val="20"/>
              </w:rPr>
              <w:t>Subscription key + JWT validation (optional)</w:t>
            </w:r>
          </w:p>
        </w:tc>
      </w:tr>
      <w:tr>
        <w:tc>
          <w:tcPr>
            <w:tcW w:type="dxa" w:w="4680"/>
          </w:tcPr>
          <w:p>
            <w:r>
              <w:rPr>
                <w:sz w:val="20"/>
              </w:rPr>
              <w:t>Entra ID</w:t>
            </w:r>
          </w:p>
        </w:tc>
        <w:tc>
          <w:tcPr>
            <w:tcW w:type="dxa" w:w="4680"/>
          </w:tcPr>
          <w:p>
            <w:r>
              <w:rPr>
                <w:sz w:val="20"/>
              </w:rPr>
              <w:t>Service principal for Azure resource access</w:t>
            </w:r>
          </w:p>
        </w:tc>
      </w:tr>
    </w:tbl>
    <w:p/>
    <w:p/>
    <w:p>
      <w:pPr>
        <w:spacing w:before="200" w:after="40"/>
      </w:pPr>
      <w:r>
        <w:rPr>
          <w:b/>
          <w:color w:val="6B0042"/>
          <w:sz w:val="26"/>
        </w:rPr>
        <w:t>6.2 PHI / HIPAA Controls</w:t>
      </w:r>
    </w:p>
    <w:p/>
    <w:p>
      <w:pPr>
        <w:pStyle w:val="ListBullet"/>
      </w:pPr>
      <w:r>
        <w:rPr>
          <w:sz w:val="22"/>
        </w:rPr>
        <w:t>Presidio runs **in-process** — no PHI leaves the compute boundary before sanitization.</w:t>
      </w:r>
    </w:p>
    <w:p>
      <w:pPr>
        <w:pStyle w:val="ListBullet"/>
      </w:pPr>
      <w:r>
        <w:rPr>
          <w:sz w:val="22"/>
        </w:rPr>
        <w:t>Sanitized results only are forwarded to the LLM.</w:t>
      </w:r>
    </w:p>
    <w:p>
      <w:pPr>
        <w:pStyle w:val="ListBullet"/>
      </w:pPr>
      <w:r>
        <w:rPr>
          <w:sz w:val="22"/>
        </w:rPr>
        <w:t>Audit trail of Presidio mode is logged per request.</w:t>
      </w:r>
    </w:p>
    <w:p>
      <w:pPr>
        <w:pStyle w:val="ListBullet"/>
      </w:pPr>
      <w:r>
        <w:rPr>
          <w:sz w:val="22"/>
        </w:rPr>
        <w:t>HIPAA policy module: `src/compliance/hipaa_policy.py`</w:t>
      </w:r>
    </w:p>
    <w:p/>
    <w:p>
      <w:pPr>
        <w:spacing w:before="200" w:after="40"/>
      </w:pPr>
      <w:r>
        <w:rPr>
          <w:b/>
          <w:color w:val="6B0042"/>
          <w:sz w:val="26"/>
        </w:rPr>
        <w:t>6.3 Content Safety</w:t>
      </w:r>
    </w:p>
    <w:p/>
    <w:p>
      <w:pPr>
        <w:pStyle w:val="ListBullet"/>
      </w:pPr>
      <w:r>
        <w:rPr>
          <w:sz w:val="22"/>
        </w:rPr>
        <w:t>Azure AI Content Safety integrated at `src/security/content_safety.py`</w:t>
      </w:r>
    </w:p>
    <w:p>
      <w:pPr>
        <w:pStyle w:val="ListBullet"/>
      </w:pPr>
      <w:r>
        <w:rPr>
          <w:sz w:val="22"/>
        </w:rPr>
        <w:t>Prompts screened for harmful content before LLM submission.</w:t>
      </w:r>
    </w:p>
    <w:p>
      <w:pPr>
        <w:pStyle w:val="ListBullet"/>
      </w:pPr>
      <w:r>
        <w:rPr>
          <w:sz w:val="22"/>
        </w:rPr>
        <w:t>OWASP Top 10 mitigations applied (input validation, exception wrapping, no secret logging).</w:t>
      </w:r>
    </w:p>
    <w:p/>
    <w:p>
      <w:r>
        <w:t>--------------------------------------------------------------------------------</w:t>
      </w:r>
    </w:p>
    <w:p/>
    <w:p>
      <w:pPr>
        <w:spacing w:before="280" w:after="80"/>
      </w:pPr>
      <w:r>
        <w:rPr>
          <w:b/>
          <w:color w:val="4E0F78"/>
          <w:sz w:val="32"/>
        </w:rPr>
        <w:t>7. Integration Architecture</w:t>
      </w:r>
    </w:p>
    <w:p/>
    <w:p>
      <w:pPr>
        <w:spacing w:before="200" w:after="40"/>
      </w:pPr>
      <w:r>
        <w:rPr>
          <w:b/>
          <w:color w:val="6B0042"/>
          <w:sz w:val="26"/>
        </w:rPr>
        <w:t>7.1 Azure DevOps Integration</w:t>
      </w:r>
    </w:p>
    <w:p/>
    <w:p>
      <w:pPr>
        <w:pStyle w:val="ListBullet"/>
      </w:pPr>
      <w:r>
        <w:rPr>
          <w:sz w:val="22"/>
        </w:rPr>
        <w:t>REST API v7.1 via `httpx` async client.</w:t>
      </w:r>
    </w:p>
    <w:p>
      <w:pPr>
        <w:pStyle w:val="ListBullet"/>
      </w:pPr>
      <w:r>
        <w:rPr>
          <w:sz w:val="22"/>
        </w:rPr>
        <w:t>Supports: Work item fetch, WIQL queries, linked items, PR comments (planned).</w:t>
      </w:r>
    </w:p>
    <w:p>
      <w:pPr>
        <w:pStyle w:val="ListBullet"/>
      </w:pPr>
      <w:r>
        <w:rPr>
          <w:sz w:val="22"/>
        </w:rPr>
        <w:t>Connection configured via `ADO_ORG_URL`, `ADO_PROJECT`, `ADO_PAT`.</w:t>
      </w:r>
    </w:p>
    <w:p/>
    <w:p>
      <w:pPr>
        <w:spacing w:before="200" w:after="40"/>
      </w:pPr>
      <w:r>
        <w:rPr>
          <w:b/>
          <w:color w:val="6B0042"/>
          <w:sz w:val="26"/>
        </w:rPr>
        <w:t>7.2 Copilot Studio / Power Automate Bridge</w:t>
      </w:r>
    </w:p>
    <w:p/>
    <w:p>
      <w:r>
        <w:rPr>
          <w:color w:val="1D2738"/>
          <w:sz w:val="22"/>
        </w:rPr>
        <w:t>**Path:** `integrations/copilot_power_automate_bridge/`</w:t>
      </w:r>
    </w:p>
    <w:p/>
    <w:p>
      <w:pPr>
        <w:pStyle w:val="ListBullet"/>
      </w:pPr>
      <w:r>
        <w:rPr>
          <w:sz w:val="22"/>
        </w:rPr>
        <w:t>Exposes the QA AI assistant as an API callable from Copilot Studio topics.</w:t>
      </w:r>
    </w:p>
    <w:p>
      <w:pPr>
        <w:pStyle w:val="ListBullet"/>
      </w:pPr>
      <w:r>
        <w:rPr>
          <w:sz w:val="22"/>
        </w:rPr>
        <w:t>Power Automate flows can trigger test case generation post-release.</w:t>
      </w:r>
    </w:p>
    <w:p>
      <w:pPr>
        <w:pStyle w:val="ListBullet"/>
      </w:pPr>
      <w:r>
        <w:rPr>
          <w:sz w:val="22"/>
        </w:rPr>
        <w:t>Supports MSP post-release automation scenario (webhook → generate → execute).</w:t>
      </w:r>
    </w:p>
    <w:p/>
    <w:p>
      <w:pPr>
        <w:spacing w:before="200" w:after="40"/>
      </w:pPr>
      <w:r>
        <w:rPr>
          <w:b/>
          <w:color w:val="6B0042"/>
          <w:sz w:val="26"/>
        </w:rPr>
        <w:t>7.3 Azure Service Bus (Messaging)</w:t>
      </w:r>
    </w:p>
    <w:p/>
    <w:p>
      <w:r>
        <w:rPr>
          <w:color w:val="1D2738"/>
          <w:sz w:val="22"/>
        </w:rPr>
        <w:t>**Path:** `src/messaging/service_bus.py`</w:t>
      </w:r>
    </w:p>
    <w:p/>
    <w:p>
      <w:pPr>
        <w:pStyle w:val="ListBullet"/>
      </w:pPr>
      <w:r>
        <w:rPr>
          <w:sz w:val="22"/>
        </w:rPr>
        <w:t>Planned: Async event-driven test generation triggers.</w:t>
      </w:r>
    </w:p>
    <w:p>
      <w:pPr>
        <w:pStyle w:val="ListBullet"/>
      </w:pPr>
      <w:r>
        <w:rPr>
          <w:sz w:val="22"/>
        </w:rPr>
        <w:t>Enables decoupled post-release automation pipeline.</w:t>
      </w:r>
    </w:p>
    <w:p/>
    <w:p>
      <w:r>
        <w:t>--------------------------------------------------------------------------------</w:t>
      </w:r>
    </w:p>
    <w:p/>
    <w:p>
      <w:pPr>
        <w:spacing w:before="280" w:after="80"/>
      </w:pPr>
      <w:r>
        <w:rPr>
          <w:b/>
          <w:color w:val="4E0F78"/>
          <w:sz w:val="32"/>
        </w:rPr>
        <w:t>8. Infrastructure &amp; Deployment Topology</w:t>
      </w:r>
    </w:p>
    <w:p/>
    <w:p>
      <w:pPr>
        <w:ind w:left="576"/>
      </w:pPr>
      <w:r>
        <w:rPr>
          <w:rFonts w:ascii="Courier New" w:hAnsi="Courier New"/>
          <w:sz w:val="18"/>
        </w:rPr>
        <w:t>┌─────────────────────────────────────────────────────────┐</w:t>
        <w:br/>
        <w:t>│                     Azure Subscription                   │</w:t>
        <w:br/>
        <w:t>│                                                          │</w:t>
        <w:br/>
        <w:t>│  ┌──────────────────┐     ┌──────────────────────────┐  │</w:t>
        <w:br/>
        <w:t>│  │  Azure Container │     │  Azure AI Foundry         │  │</w:t>
        <w:br/>
        <w:t>│  │  Apps (FastAPI)  │────►│  (Claude / Anthropic)     │  │</w:t>
        <w:br/>
        <w:t>│  └──────────────────┘     └──────────────────────────┘  │</w:t>
        <w:br/>
        <w:t>│           │                                              │</w:t>
        <w:br/>
        <w:t>│           │         ┌────────────────────────────────┐  │</w:t>
        <w:br/>
        <w:t>│           ├────────►│  Azure DevOps (ADO REST API)   │  │</w:t>
        <w:br/>
        <w:t>│           │         └────────────────────────────────┘  │</w:t>
        <w:br/>
        <w:t>│           │                                              │</w:t>
        <w:br/>
        <w:t>│           │         ┌────────────────────────────────┐  │</w:t>
        <w:br/>
        <w:t>│           ├────────►│  Azure Key Vault (Secrets)     │  │</w:t>
        <w:br/>
        <w:t>│           │         └────────────────────────────────┘  │</w:t>
        <w:br/>
        <w:t>│           │                                              │</w:t>
        <w:br/>
        <w:t>│           │         ┌────────────────────────────────┐  │</w:t>
        <w:br/>
        <w:t>│           ├────────►│  Azure APIM (API Gateway)      │  │</w:t>
        <w:br/>
        <w:t>│           │         └────────────────────────────────┘  │</w:t>
        <w:br/>
        <w:t>│           │                                              │</w:t>
        <w:br/>
        <w:t>│           │         ┌────────────────────────────────┐  │</w:t>
        <w:br/>
        <w:t>│           └────────►│  Azure Monitor / App Insights  │  │</w:t>
        <w:br/>
        <w:t>│                     └────────────────────────────────┘  │</w:t>
        <w:br/>
        <w:t>└─────────────────────────────────────────────────────────┘</w:t>
      </w:r>
    </w:p>
    <w:p/>
    <w:p>
      <w:pPr>
        <w:spacing w:before="200" w:after="40"/>
      </w:pPr>
      <w:r>
        <w:rPr>
          <w:b/>
          <w:color w:val="6B0042"/>
          <w:sz w:val="26"/>
        </w:rPr>
        <w:t>8.1 Deployment Options</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4E0F78"/>
                <w:sz w:val="20"/>
              </w:rPr>
              <w:t>Mode</w:t>
            </w:r>
          </w:p>
        </w:tc>
        <w:tc>
          <w:tcPr>
            <w:tcW w:type="dxa" w:w="3120"/>
          </w:tcPr>
          <w:p>
            <w:r>
              <w:rPr>
                <w:b/>
                <w:color w:val="4E0F78"/>
                <w:sz w:val="20"/>
              </w:rPr>
              <w:t>Description</w:t>
            </w:r>
          </w:p>
        </w:tc>
        <w:tc>
          <w:tcPr>
            <w:tcW w:type="dxa" w:w="3120"/>
          </w:tcPr>
          <w:p>
            <w:r>
              <w:rPr>
                <w:b/>
                <w:color w:val="4E0F78"/>
                <w:sz w:val="20"/>
              </w:rPr>
              <w:t>Use Case</w:t>
            </w:r>
          </w:p>
        </w:tc>
      </w:tr>
      <w:tr>
        <w:tc>
          <w:tcPr>
            <w:tcW w:type="dxa" w:w="3120"/>
          </w:tcPr>
          <w:p>
            <w:r>
              <w:rPr>
                <w:sz w:val="20"/>
              </w:rPr>
              <w:t>Docker (local)</w:t>
            </w:r>
          </w:p>
        </w:tc>
        <w:tc>
          <w:tcPr>
            <w:tcW w:type="dxa" w:w="3120"/>
          </w:tcPr>
          <w:p>
            <w:r>
              <w:rPr>
                <w:sz w:val="20"/>
              </w:rPr>
              <w:t>`docker-compose up`</w:t>
            </w:r>
          </w:p>
        </w:tc>
        <w:tc>
          <w:tcPr>
            <w:tcW w:type="dxa" w:w="3120"/>
          </w:tcPr>
          <w:p>
            <w:r>
              <w:rPr>
                <w:sz w:val="20"/>
              </w:rPr>
              <w:t>Developer local testing</w:t>
            </w:r>
          </w:p>
        </w:tc>
      </w:tr>
      <w:tr>
        <w:tc>
          <w:tcPr>
            <w:tcW w:type="dxa" w:w="3120"/>
          </w:tcPr>
          <w:p>
            <w:r>
              <w:rPr>
                <w:sz w:val="20"/>
              </w:rPr>
              <w:t>Azure Container Apps</w:t>
            </w:r>
          </w:p>
        </w:tc>
        <w:tc>
          <w:tcPr>
            <w:tcW w:type="dxa" w:w="3120"/>
          </w:tcPr>
          <w:p>
            <w:r>
              <w:rPr>
                <w:sz w:val="20"/>
              </w:rPr>
              <w:t>Container registry push + ACA deploy</w:t>
            </w:r>
          </w:p>
        </w:tc>
        <w:tc>
          <w:tcPr>
            <w:tcW w:type="dxa" w:w="3120"/>
          </w:tcPr>
          <w:p>
            <w:r>
              <w:rPr>
                <w:sz w:val="20"/>
              </w:rPr>
              <w:t>Production</w:t>
            </w:r>
          </w:p>
        </w:tc>
      </w:tr>
      <w:tr>
        <w:tc>
          <w:tcPr>
            <w:tcW w:type="dxa" w:w="3120"/>
          </w:tcPr>
          <w:p>
            <w:r>
              <w:rPr>
                <w:sz w:val="20"/>
              </w:rPr>
              <w:t>IIS (Windows)</w:t>
            </w:r>
          </w:p>
        </w:tc>
        <w:tc>
          <w:tcPr>
            <w:tcW w:type="dxa" w:w="3120"/>
          </w:tcPr>
          <w:p>
            <w:r>
              <w:rPr>
                <w:sz w:val="20"/>
              </w:rPr>
              <w:t>HttpPlatform handler + `web.config`</w:t>
            </w:r>
          </w:p>
        </w:tc>
        <w:tc>
          <w:tcPr>
            <w:tcW w:type="dxa" w:w="3120"/>
          </w:tcPr>
          <w:p>
            <w:r>
              <w:rPr>
                <w:sz w:val="20"/>
              </w:rPr>
              <w:t>On-premise / legacy</w:t>
            </w:r>
          </w:p>
        </w:tc>
      </w:tr>
      <w:tr>
        <w:tc>
          <w:tcPr>
            <w:tcW w:type="dxa" w:w="3120"/>
          </w:tcPr>
          <w:p>
            <w:r>
              <w:rPr>
                <w:sz w:val="20"/>
              </w:rPr>
              <w:t>ADO Pipeline</w:t>
            </w:r>
          </w:p>
        </w:tc>
        <w:tc>
          <w:tcPr>
            <w:tcW w:type="dxa" w:w="3120"/>
          </w:tcPr>
          <w:p>
            <w:r>
              <w:rPr>
                <w:sz w:val="20"/>
              </w:rPr>
              <w:t>`azure-pipelines.yml`</w:t>
            </w:r>
          </w:p>
        </w:tc>
        <w:tc>
          <w:tcPr>
            <w:tcW w:type="dxa" w:w="3120"/>
          </w:tcPr>
          <w:p>
            <w:r>
              <w:rPr>
                <w:sz w:val="20"/>
              </w:rPr>
              <w:t>CI/CD automated deployment</w:t>
            </w:r>
          </w:p>
        </w:tc>
      </w:tr>
    </w:tbl>
    <w:p/>
    <w:p/>
    <w:p>
      <w:r>
        <w:t>--------------------------------------------------------------------------------</w:t>
      </w:r>
    </w:p>
    <w:p/>
    <w:p>
      <w:pPr>
        <w:spacing w:before="280" w:after="80"/>
      </w:pPr>
      <w:r>
        <w:rPr>
          <w:b/>
          <w:color w:val="4E0F78"/>
          <w:sz w:val="32"/>
        </w:rPr>
        <w:t>9. Observability &amp; Monitoring</w:t>
      </w:r>
    </w:p>
    <w:p/>
    <w:p>
      <w:r>
        <w:rPr>
          <w:color w:val="1D2738"/>
          <w:sz w:val="22"/>
        </w:rPr>
        <w:t>**Path:** `src/observability/`</w:t>
      </w:r>
    </w:p>
    <w:p/>
    <w:tbl>
      <w:tblPr>
        <w:tblStyle w:val="TableGrid"/>
        <w:tblW w:type="auto" w:w="0"/>
        <w:tblLook w:firstColumn="1" w:firstRow="1" w:lastColumn="0" w:lastRow="0" w:noHBand="0" w:noVBand="1" w:val="04A0"/>
      </w:tblPr>
      <w:tblGrid>
        <w:gridCol w:w="4680"/>
        <w:gridCol w:w="4680"/>
      </w:tblGrid>
      <w:tr>
        <w:tc>
          <w:tcPr>
            <w:tcW w:type="dxa" w:w="4680"/>
          </w:tcPr>
          <w:p>
            <w:r>
              <w:rPr>
                <w:b/>
                <w:color w:val="4E0F78"/>
                <w:sz w:val="20"/>
              </w:rPr>
              <w:t>Component</w:t>
            </w:r>
          </w:p>
        </w:tc>
        <w:tc>
          <w:tcPr>
            <w:tcW w:type="dxa" w:w="4680"/>
          </w:tcPr>
          <w:p>
            <w:r>
              <w:rPr>
                <w:b/>
                <w:color w:val="4E0F78"/>
                <w:sz w:val="20"/>
              </w:rPr>
              <w:t>Purpose</w:t>
            </w:r>
          </w:p>
        </w:tc>
      </w:tr>
      <w:tr>
        <w:tc>
          <w:tcPr>
            <w:tcW w:type="dxa" w:w="4680"/>
          </w:tcPr>
          <w:p>
            <w:r>
              <w:rPr>
                <w:sz w:val="20"/>
              </w:rPr>
              <w:t>Application Insights</w:t>
            </w:r>
          </w:p>
        </w:tc>
        <w:tc>
          <w:tcPr>
            <w:tcW w:type="dxa" w:w="4680"/>
          </w:tcPr>
          <w:p>
            <w:r>
              <w:rPr>
                <w:sz w:val="20"/>
              </w:rPr>
              <w:t>Request tracing, exception logging, performance metrics</w:t>
            </w:r>
          </w:p>
        </w:tc>
      </w:tr>
      <w:tr>
        <w:tc>
          <w:tcPr>
            <w:tcW w:type="dxa" w:w="4680"/>
          </w:tcPr>
          <w:p>
            <w:r>
              <w:rPr>
                <w:sz w:val="20"/>
              </w:rPr>
              <w:t>Log Analytics</w:t>
            </w:r>
          </w:p>
        </w:tc>
        <w:tc>
          <w:tcPr>
            <w:tcW w:type="dxa" w:w="4680"/>
          </w:tcPr>
          <w:p>
            <w:r>
              <w:rPr>
                <w:sz w:val="20"/>
              </w:rPr>
              <w:t>Workspace-level query and alerting</w:t>
            </w:r>
          </w:p>
        </w:tc>
      </w:tr>
      <w:tr>
        <w:tc>
          <w:tcPr>
            <w:tcW w:type="dxa" w:w="4680"/>
          </w:tcPr>
          <w:p>
            <w:r>
              <w:rPr>
                <w:sz w:val="20"/>
              </w:rPr>
              <w:t>Audit Trail</w:t>
            </w:r>
          </w:p>
        </w:tc>
        <w:tc>
          <w:tcPr>
            <w:tcW w:type="dxa" w:w="4680"/>
          </w:tcPr>
          <w:p>
            <w:r>
              <w:rPr>
                <w:sz w:val="20"/>
              </w:rPr>
              <w:t>Per-request PHI sanitization audit log</w:t>
            </w:r>
          </w:p>
        </w:tc>
      </w:tr>
      <w:tr>
        <w:tc>
          <w:tcPr>
            <w:tcW w:type="dxa" w:w="4680"/>
          </w:tcPr>
          <w:p>
            <w:r>
              <w:rPr>
                <w:sz w:val="20"/>
              </w:rPr>
              <w:t>Cost Management</w:t>
            </w:r>
          </w:p>
        </w:tc>
        <w:tc>
          <w:tcPr>
            <w:tcW w:type="dxa" w:w="4680"/>
          </w:tcPr>
          <w:p>
            <w:r>
              <w:rPr>
                <w:sz w:val="20"/>
              </w:rPr>
              <w:t>Token usage and AI Foundry cost tracking</w:t>
            </w:r>
          </w:p>
        </w:tc>
      </w:tr>
      <w:tr>
        <w:tc>
          <w:tcPr>
            <w:tcW w:type="dxa" w:w="4680"/>
          </w:tcPr>
          <w:p>
            <w:r>
              <w:rPr>
                <w:sz w:val="20"/>
              </w:rPr>
              <w:t>Notifications</w:t>
            </w:r>
          </w:p>
        </w:tc>
        <w:tc>
          <w:tcPr>
            <w:tcW w:type="dxa" w:w="4680"/>
          </w:tcPr>
          <w:p>
            <w:r>
              <w:rPr>
                <w:sz w:val="20"/>
              </w:rPr>
              <w:t>Alert on LLM failures, ADO connectivity errors</w:t>
            </w:r>
          </w:p>
        </w:tc>
      </w:tr>
    </w:tbl>
    <w:p/>
    <w:p/>
    <w:p>
      <w:r>
        <w:t>--------------------------------------------------------------------------------</w:t>
      </w:r>
    </w:p>
    <w:p/>
    <w:p>
      <w:pPr>
        <w:spacing w:before="280" w:after="80"/>
      </w:pPr>
      <w:r>
        <w:rPr>
          <w:b/>
          <w:color w:val="4E0F78"/>
          <w:sz w:val="32"/>
        </w:rPr>
        <w:t>10. Configuration &amp; Settings</w:t>
      </w:r>
    </w:p>
    <w:p/>
    <w:p>
      <w:r>
        <w:rPr>
          <w:color w:val="1D2738"/>
          <w:sz w:val="22"/>
        </w:rPr>
        <w:t>**File:** `src/common/config/settings.py`</w:t>
      </w:r>
    </w:p>
    <w:p>
      <w:r>
        <w:rPr>
          <w:color w:val="1D2738"/>
          <w:sz w:val="22"/>
        </w:rPr>
        <w:t>**Pattern:** Pydantic BaseSettings from `.env`</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4E0F78"/>
                <w:sz w:val="20"/>
              </w:rPr>
              <w:t>Variable</w:t>
            </w:r>
          </w:p>
        </w:tc>
        <w:tc>
          <w:tcPr>
            <w:tcW w:type="dxa" w:w="3120"/>
          </w:tcPr>
          <w:p>
            <w:r>
              <w:rPr>
                <w:b/>
                <w:color w:val="4E0F78"/>
                <w:sz w:val="20"/>
              </w:rPr>
              <w:t>Purpose</w:t>
            </w:r>
          </w:p>
        </w:tc>
        <w:tc>
          <w:tcPr>
            <w:tcW w:type="dxa" w:w="3120"/>
          </w:tcPr>
          <w:p>
            <w:r>
              <w:rPr>
                <w:b/>
                <w:color w:val="4E0F78"/>
                <w:sz w:val="20"/>
              </w:rPr>
              <w:t>Required</w:t>
            </w:r>
          </w:p>
        </w:tc>
      </w:tr>
      <w:tr>
        <w:tc>
          <w:tcPr>
            <w:tcW w:type="dxa" w:w="3120"/>
          </w:tcPr>
          <w:p>
            <w:r>
              <w:rPr>
                <w:sz w:val="20"/>
              </w:rPr>
              <w:t>`AI_FOUNDRY_ENDPOINT`</w:t>
            </w:r>
          </w:p>
        </w:tc>
        <w:tc>
          <w:tcPr>
            <w:tcW w:type="dxa" w:w="3120"/>
          </w:tcPr>
          <w:p>
            <w:r>
              <w:rPr>
                <w:sz w:val="20"/>
              </w:rPr>
              <w:t>Azure AI Foundry endpoint</w:t>
            </w:r>
          </w:p>
        </w:tc>
        <w:tc>
          <w:tcPr>
            <w:tcW w:type="dxa" w:w="3120"/>
          </w:tcPr>
          <w:p>
            <w:r>
              <w:rPr>
                <w:sz w:val="20"/>
              </w:rPr>
              <w:t>Yes</w:t>
            </w:r>
          </w:p>
        </w:tc>
      </w:tr>
      <w:tr>
        <w:tc>
          <w:tcPr>
            <w:tcW w:type="dxa" w:w="3120"/>
          </w:tcPr>
          <w:p>
            <w:r>
              <w:rPr>
                <w:sz w:val="20"/>
              </w:rPr>
              <w:t>`AI_FOUNDRY_DEPLOYMENT`</w:t>
            </w:r>
          </w:p>
        </w:tc>
        <w:tc>
          <w:tcPr>
            <w:tcW w:type="dxa" w:w="3120"/>
          </w:tcPr>
          <w:p>
            <w:r>
              <w:rPr>
                <w:sz w:val="20"/>
              </w:rPr>
              <w:t>Model deployment name</w:t>
            </w:r>
          </w:p>
        </w:tc>
        <w:tc>
          <w:tcPr>
            <w:tcW w:type="dxa" w:w="3120"/>
          </w:tcPr>
          <w:p>
            <w:r>
              <w:rPr>
                <w:sz w:val="20"/>
              </w:rPr>
              <w:t>Yes</w:t>
            </w:r>
          </w:p>
        </w:tc>
      </w:tr>
      <w:tr>
        <w:tc>
          <w:tcPr>
            <w:tcW w:type="dxa" w:w="3120"/>
          </w:tcPr>
          <w:p>
            <w:r>
              <w:rPr>
                <w:sz w:val="20"/>
              </w:rPr>
              <w:t>`AI_FOUNDRY_API_KEY`</w:t>
            </w:r>
          </w:p>
        </w:tc>
        <w:tc>
          <w:tcPr>
            <w:tcW w:type="dxa" w:w="3120"/>
          </w:tcPr>
          <w:p>
            <w:r>
              <w:rPr>
                <w:sz w:val="20"/>
              </w:rPr>
              <w:t>API key (optional; Managed Identity fallback)</w:t>
            </w:r>
          </w:p>
        </w:tc>
        <w:tc>
          <w:tcPr>
            <w:tcW w:type="dxa" w:w="3120"/>
          </w:tcPr>
          <w:p>
            <w:r>
              <w:rPr>
                <w:sz w:val="20"/>
              </w:rPr>
              <w:t>No</w:t>
            </w:r>
          </w:p>
        </w:tc>
      </w:tr>
      <w:tr>
        <w:tc>
          <w:tcPr>
            <w:tcW w:type="dxa" w:w="3120"/>
          </w:tcPr>
          <w:p>
            <w:r>
              <w:rPr>
                <w:sz w:val="20"/>
              </w:rPr>
              <w:t>`ADO_ORG_URL`</w:t>
            </w:r>
          </w:p>
        </w:tc>
        <w:tc>
          <w:tcPr>
            <w:tcW w:type="dxa" w:w="3120"/>
          </w:tcPr>
          <w:p>
            <w:r>
              <w:rPr>
                <w:sz w:val="20"/>
              </w:rPr>
              <w:t>ADO organization URL</w:t>
            </w:r>
          </w:p>
        </w:tc>
        <w:tc>
          <w:tcPr>
            <w:tcW w:type="dxa" w:w="3120"/>
          </w:tcPr>
          <w:p>
            <w:r>
              <w:rPr>
                <w:sz w:val="20"/>
              </w:rPr>
              <w:t>For grounded features</w:t>
            </w:r>
          </w:p>
        </w:tc>
      </w:tr>
      <w:tr>
        <w:tc>
          <w:tcPr>
            <w:tcW w:type="dxa" w:w="3120"/>
          </w:tcPr>
          <w:p>
            <w:r>
              <w:rPr>
                <w:sz w:val="20"/>
              </w:rPr>
              <w:t>`ADO_PROJECT`</w:t>
            </w:r>
          </w:p>
        </w:tc>
        <w:tc>
          <w:tcPr>
            <w:tcW w:type="dxa" w:w="3120"/>
          </w:tcPr>
          <w:p>
            <w:r>
              <w:rPr>
                <w:sz w:val="20"/>
              </w:rPr>
              <w:t>ADO project name</w:t>
            </w:r>
          </w:p>
        </w:tc>
        <w:tc>
          <w:tcPr>
            <w:tcW w:type="dxa" w:w="3120"/>
          </w:tcPr>
          <w:p>
            <w:r>
              <w:rPr>
                <w:sz w:val="20"/>
              </w:rPr>
              <w:t>For grounded features</w:t>
            </w:r>
          </w:p>
        </w:tc>
      </w:tr>
      <w:tr>
        <w:tc>
          <w:tcPr>
            <w:tcW w:type="dxa" w:w="3120"/>
          </w:tcPr>
          <w:p>
            <w:r>
              <w:rPr>
                <w:sz w:val="20"/>
              </w:rPr>
              <w:t>`ADO_PAT`</w:t>
            </w:r>
          </w:p>
        </w:tc>
        <w:tc>
          <w:tcPr>
            <w:tcW w:type="dxa" w:w="3120"/>
          </w:tcPr>
          <w:p>
            <w:r>
              <w:rPr>
                <w:sz w:val="20"/>
              </w:rPr>
              <w:t>ADO Personal Access Token</w:t>
            </w:r>
          </w:p>
        </w:tc>
        <w:tc>
          <w:tcPr>
            <w:tcW w:type="dxa" w:w="3120"/>
          </w:tcPr>
          <w:p>
            <w:r>
              <w:rPr>
                <w:sz w:val="20"/>
              </w:rPr>
              <w:t>For grounded features</w:t>
            </w:r>
          </w:p>
        </w:tc>
      </w:tr>
      <w:tr>
        <w:tc>
          <w:tcPr>
            <w:tcW w:type="dxa" w:w="3120"/>
          </w:tcPr>
          <w:p>
            <w:r>
              <w:rPr>
                <w:sz w:val="20"/>
              </w:rPr>
              <w:t>`APP_ENV`</w:t>
            </w:r>
          </w:p>
        </w:tc>
        <w:tc>
          <w:tcPr>
            <w:tcW w:type="dxa" w:w="3120"/>
          </w:tcPr>
          <w:p>
            <w:r>
              <w:rPr>
                <w:sz w:val="20"/>
              </w:rPr>
              <w:t>Environment name (dev/prod)</w:t>
            </w:r>
          </w:p>
        </w:tc>
        <w:tc>
          <w:tcPr>
            <w:tcW w:type="dxa" w:w="3120"/>
          </w:tcPr>
          <w:p>
            <w:r>
              <w:rPr>
                <w:sz w:val="20"/>
              </w:rPr>
              <w:t>Yes</w:t>
            </w:r>
          </w:p>
        </w:tc>
      </w:tr>
    </w:tbl>
    <w:p/>
    <w:p/>
    <w:p>
      <w:r>
        <w:t>--------------------------------------------------------------------------------</w:t>
      </w:r>
    </w:p>
    <w:p/>
    <w:p>
      <w:pPr>
        <w:spacing w:before="280" w:after="80"/>
      </w:pPr>
      <w:r>
        <w:rPr>
          <w:b/>
          <w:color w:val="4E0F78"/>
          <w:sz w:val="32"/>
        </w:rPr>
        <w:t>11. Non-Functional Requirements</w:t>
      </w:r>
    </w:p>
    <w:p/>
    <w:tbl>
      <w:tblPr>
        <w:tblStyle w:val="TableGrid"/>
        <w:tblW w:type="auto" w:w="0"/>
        <w:tblLook w:firstColumn="1" w:firstRow="1" w:lastColumn="0" w:lastRow="0" w:noHBand="0" w:noVBand="1" w:val="04A0"/>
      </w:tblPr>
      <w:tblGrid>
        <w:gridCol w:w="4680"/>
        <w:gridCol w:w="4680"/>
      </w:tblGrid>
      <w:tr>
        <w:tc>
          <w:tcPr>
            <w:tcW w:type="dxa" w:w="4680"/>
          </w:tcPr>
          <w:p>
            <w:r>
              <w:rPr>
                <w:b/>
                <w:color w:val="4E0F78"/>
                <w:sz w:val="20"/>
              </w:rPr>
              <w:t>Requirement</w:t>
            </w:r>
          </w:p>
        </w:tc>
        <w:tc>
          <w:tcPr>
            <w:tcW w:type="dxa" w:w="4680"/>
          </w:tcPr>
          <w:p>
            <w:r>
              <w:rPr>
                <w:b/>
                <w:color w:val="4E0F78"/>
                <w:sz w:val="20"/>
              </w:rPr>
              <w:t>Target</w:t>
            </w:r>
          </w:p>
        </w:tc>
      </w:tr>
      <w:tr>
        <w:tc>
          <w:tcPr>
            <w:tcW w:type="dxa" w:w="4680"/>
          </w:tcPr>
          <w:p>
            <w:r>
              <w:rPr>
                <w:sz w:val="20"/>
              </w:rPr>
              <w:t>Response latency (P95)</w:t>
            </w:r>
          </w:p>
        </w:tc>
        <w:tc>
          <w:tcPr>
            <w:tcW w:type="dxa" w:w="4680"/>
          </w:tcPr>
          <w:p>
            <w:r>
              <w:rPr>
                <w:sz w:val="20"/>
              </w:rPr>
              <w:t>&lt; 8 seconds for grounded test case generation</w:t>
            </w:r>
          </w:p>
        </w:tc>
      </w:tr>
      <w:tr>
        <w:tc>
          <w:tcPr>
            <w:tcW w:type="dxa" w:w="4680"/>
          </w:tcPr>
          <w:p>
            <w:r>
              <w:rPr>
                <w:sz w:val="20"/>
              </w:rPr>
              <w:t>PHI sanitization overhead</w:t>
            </w:r>
          </w:p>
        </w:tc>
        <w:tc>
          <w:tcPr>
            <w:tcW w:type="dxa" w:w="4680"/>
          </w:tcPr>
          <w:p>
            <w:r>
              <w:rPr>
                <w:sz w:val="20"/>
              </w:rPr>
              <w:t>&lt; 300ms per request</w:t>
            </w:r>
          </w:p>
        </w:tc>
      </w:tr>
      <w:tr>
        <w:tc>
          <w:tcPr>
            <w:tcW w:type="dxa" w:w="4680"/>
          </w:tcPr>
          <w:p>
            <w:r>
              <w:rPr>
                <w:sz w:val="20"/>
              </w:rPr>
              <w:t>Availability</w:t>
            </w:r>
          </w:p>
        </w:tc>
        <w:tc>
          <w:tcPr>
            <w:tcW w:type="dxa" w:w="4680"/>
          </w:tcPr>
          <w:p>
            <w:r>
              <w:rPr>
                <w:sz w:val="20"/>
              </w:rPr>
              <w:t>99.5% (Azure Container Apps SLA)</w:t>
            </w:r>
          </w:p>
        </w:tc>
      </w:tr>
      <w:tr>
        <w:tc>
          <w:tcPr>
            <w:tcW w:type="dxa" w:w="4680"/>
          </w:tcPr>
          <w:p>
            <w:r>
              <w:rPr>
                <w:sz w:val="20"/>
              </w:rPr>
              <w:t>HIPAA compliance</w:t>
            </w:r>
          </w:p>
        </w:tc>
        <w:tc>
          <w:tcPr>
            <w:tcW w:type="dxa" w:w="4680"/>
          </w:tcPr>
          <w:p>
            <w:r>
              <w:rPr>
                <w:sz w:val="20"/>
              </w:rPr>
              <w:t>Presidio gate on all ADO data before LLM</w:t>
            </w:r>
          </w:p>
        </w:tc>
      </w:tr>
      <w:tr>
        <w:tc>
          <w:tcPr>
            <w:tcW w:type="dxa" w:w="4680"/>
          </w:tcPr>
          <w:p>
            <w:r>
              <w:rPr>
                <w:sz w:val="20"/>
              </w:rPr>
              <w:t>Scalability</w:t>
            </w:r>
          </w:p>
        </w:tc>
        <w:tc>
          <w:tcPr>
            <w:tcW w:type="dxa" w:w="4680"/>
          </w:tcPr>
          <w:p>
            <w:r>
              <w:rPr>
                <w:sz w:val="20"/>
              </w:rPr>
              <w:t>Stateless API — horizontal scale via ACA</w:t>
            </w:r>
          </w:p>
        </w:tc>
      </w:tr>
      <w:tr>
        <w:tc>
          <w:tcPr>
            <w:tcW w:type="dxa" w:w="4680"/>
          </w:tcPr>
          <w:p>
            <w:r>
              <w:rPr>
                <w:sz w:val="20"/>
              </w:rPr>
              <w:t>Audit</w:t>
            </w:r>
          </w:p>
        </w:tc>
        <w:tc>
          <w:tcPr>
            <w:tcW w:type="dxa" w:w="4680"/>
          </w:tcPr>
          <w:p>
            <w:r>
              <w:rPr>
                <w:sz w:val="20"/>
              </w:rPr>
              <w:t>Every request logged with PHI check status</w:t>
            </w:r>
          </w:p>
        </w:tc>
      </w:tr>
    </w:tbl>
    <w:p/>
    <w:p/>
    <w:p>
      <w:r>
        <w:t>--------------------------------------------------------------------------------</w:t>
      </w:r>
    </w:p>
    <w:p/>
    <w:p>
      <w:pPr>
        <w:spacing w:before="280" w:after="80"/>
      </w:pPr>
      <w:r>
        <w:rPr>
          <w:b/>
          <w:color w:val="4E0F78"/>
          <w:sz w:val="32"/>
        </w:rPr>
        <w:t>12. Future Roadmap (Phase 2+)</w:t>
      </w:r>
    </w:p>
    <w:p/>
    <w:tbl>
      <w:tblPr>
        <w:tblStyle w:val="TableGrid"/>
        <w:tblW w:type="auto" w:w="0"/>
        <w:tblLook w:firstColumn="1" w:firstRow="1" w:lastColumn="0" w:lastRow="0" w:noHBand="0" w:noVBand="1" w:val="04A0"/>
      </w:tblPr>
      <w:tblGrid>
        <w:gridCol w:w="4680"/>
        <w:gridCol w:w="4680"/>
      </w:tblGrid>
      <w:tr>
        <w:tc>
          <w:tcPr>
            <w:tcW w:type="dxa" w:w="4680"/>
          </w:tcPr>
          <w:p>
            <w:r>
              <w:rPr>
                <w:b/>
                <w:color w:val="4E0F78"/>
                <w:sz w:val="20"/>
              </w:rPr>
              <w:t>Capability</w:t>
            </w:r>
          </w:p>
        </w:tc>
        <w:tc>
          <w:tcPr>
            <w:tcW w:type="dxa" w:w="4680"/>
          </w:tcPr>
          <w:p>
            <w:r>
              <w:rPr>
                <w:b/>
                <w:color w:val="4E0F78"/>
                <w:sz w:val="20"/>
              </w:rPr>
              <w:t>Target Phase</w:t>
            </w:r>
          </w:p>
        </w:tc>
      </w:tr>
      <w:tr>
        <w:tc>
          <w:tcPr>
            <w:tcW w:type="dxa" w:w="4680"/>
          </w:tcPr>
          <w:p>
            <w:r>
              <w:rPr>
                <w:sz w:val="20"/>
              </w:rPr>
              <w:t>Azure AI Search integration for stable work item search</w:t>
            </w:r>
          </w:p>
        </w:tc>
        <w:tc>
          <w:tcPr>
            <w:tcW w:type="dxa" w:w="4680"/>
          </w:tcPr>
          <w:p>
            <w:r>
              <w:rPr>
                <w:sz w:val="20"/>
              </w:rPr>
              <w:t>Phase 2</w:t>
            </w:r>
          </w:p>
        </w:tc>
      </w:tr>
      <w:tr>
        <w:tc>
          <w:tcPr>
            <w:tcW w:type="dxa" w:w="4680"/>
          </w:tcPr>
          <w:p>
            <w:r>
              <w:rPr>
                <w:sz w:val="20"/>
              </w:rPr>
              <w:t>Cosmos DB chat history persistence</w:t>
            </w:r>
          </w:p>
        </w:tc>
        <w:tc>
          <w:tcPr>
            <w:tcW w:type="dxa" w:w="4680"/>
          </w:tcPr>
          <w:p>
            <w:r>
              <w:rPr>
                <w:sz w:val="20"/>
              </w:rPr>
              <w:t>Phase 2</w:t>
            </w:r>
          </w:p>
        </w:tc>
      </w:tr>
      <w:tr>
        <w:tc>
          <w:tcPr>
            <w:tcW w:type="dxa" w:w="4680"/>
          </w:tcPr>
          <w:p>
            <w:r>
              <w:rPr>
                <w:sz w:val="20"/>
              </w:rPr>
              <w:t>Selenium/Java automation script generation</w:t>
            </w:r>
          </w:p>
        </w:tc>
        <w:tc>
          <w:tcPr>
            <w:tcW w:type="dxa" w:w="4680"/>
          </w:tcPr>
          <w:p>
            <w:r>
              <w:rPr>
                <w:sz w:val="20"/>
              </w:rPr>
              <w:t>Phase 2</w:t>
            </w:r>
          </w:p>
        </w:tc>
      </w:tr>
      <w:tr>
        <w:tc>
          <w:tcPr>
            <w:tcW w:type="dxa" w:w="4680"/>
          </w:tcPr>
          <w:p>
            <w:r>
              <w:rPr>
                <w:sz w:val="20"/>
              </w:rPr>
              <w:t>Post-release auto-trigger via Service Bus webhook</w:t>
            </w:r>
          </w:p>
        </w:tc>
        <w:tc>
          <w:tcPr>
            <w:tcW w:type="dxa" w:w="4680"/>
          </w:tcPr>
          <w:p>
            <w:r>
              <w:rPr>
                <w:sz w:val="20"/>
              </w:rPr>
              <w:t>Phase 2</w:t>
            </w:r>
          </w:p>
        </w:tc>
      </w:tr>
      <w:tr>
        <w:tc>
          <w:tcPr>
            <w:tcW w:type="dxa" w:w="4680"/>
          </w:tcPr>
          <w:p>
            <w:r>
              <w:rPr>
                <w:sz w:val="20"/>
              </w:rPr>
              <w:t>Redis cache for ADO work item context</w:t>
            </w:r>
          </w:p>
        </w:tc>
        <w:tc>
          <w:tcPr>
            <w:tcW w:type="dxa" w:w="4680"/>
          </w:tcPr>
          <w:p>
            <w:r>
              <w:rPr>
                <w:sz w:val="20"/>
              </w:rPr>
              <w:t>Phase 3</w:t>
            </w:r>
          </w:p>
        </w:tc>
      </w:tr>
      <w:tr>
        <w:tc>
          <w:tcPr>
            <w:tcW w:type="dxa" w:w="4680"/>
          </w:tcPr>
          <w:p>
            <w:r>
              <w:rPr>
                <w:sz w:val="20"/>
              </w:rPr>
              <w:t>Multi-project ADO support</w:t>
            </w:r>
          </w:p>
        </w:tc>
        <w:tc>
          <w:tcPr>
            <w:tcW w:type="dxa" w:w="4680"/>
          </w:tcPr>
          <w:p>
            <w:r>
              <w:rPr>
                <w:sz w:val="20"/>
              </w:rPr>
              <w:t>Phase 3</w:t>
            </w:r>
          </w:p>
        </w:tc>
      </w:tr>
      <w:tr>
        <w:tc>
          <w:tcPr>
            <w:tcW w:type="dxa" w:w="4680"/>
          </w:tcPr>
          <w:p>
            <w:r>
              <w:rPr>
                <w:sz w:val="20"/>
              </w:rPr>
              <w:t>Power BI QA coverage dashboard</w:t>
            </w:r>
          </w:p>
        </w:tc>
        <w:tc>
          <w:tcPr>
            <w:tcW w:type="dxa" w:w="4680"/>
          </w:tcPr>
          <w:p>
            <w:r>
              <w:rPr>
                <w:sz w:val="20"/>
              </w:rPr>
              <w:t>Phase 4</w:t>
            </w:r>
          </w:p>
        </w:tc>
      </w:tr>
    </w:tbl>
    <w:p/>
    <w:p/>
    <w:p>
      <w:r>
        <w:t>--------------------------------------------------------------------------------</w:t>
      </w:r>
    </w:p>
    <w:p/>
    <w:p>
      <w:pPr>
        <w:spacing w:before="280" w:after="80"/>
      </w:pPr>
      <w:r>
        <w:rPr>
          <w:b/>
          <w:color w:val="4E0F78"/>
          <w:sz w:val="32"/>
        </w:rPr>
        <w:t>13. Glossary</w:t>
      </w:r>
    </w:p>
    <w:p/>
    <w:tbl>
      <w:tblPr>
        <w:tblStyle w:val="TableGrid"/>
        <w:tblW w:type="auto" w:w="0"/>
        <w:tblLook w:firstColumn="1" w:firstRow="1" w:lastColumn="0" w:lastRow="0" w:noHBand="0" w:noVBand="1" w:val="04A0"/>
      </w:tblPr>
      <w:tblGrid>
        <w:gridCol w:w="4680"/>
        <w:gridCol w:w="4680"/>
      </w:tblGrid>
      <w:tr>
        <w:tc>
          <w:tcPr>
            <w:tcW w:type="dxa" w:w="4680"/>
          </w:tcPr>
          <w:p>
            <w:r>
              <w:rPr>
                <w:b/>
                <w:color w:val="4E0F78"/>
                <w:sz w:val="20"/>
              </w:rPr>
              <w:t>Term</w:t>
            </w:r>
          </w:p>
        </w:tc>
        <w:tc>
          <w:tcPr>
            <w:tcW w:type="dxa" w:w="4680"/>
          </w:tcPr>
          <w:p>
            <w:r>
              <w:rPr>
                <w:b/>
                <w:color w:val="4E0F78"/>
                <w:sz w:val="20"/>
              </w:rPr>
              <w:t>Definition</w:t>
            </w:r>
          </w:p>
        </w:tc>
      </w:tr>
      <w:tr>
        <w:tc>
          <w:tcPr>
            <w:tcW w:type="dxa" w:w="4680"/>
          </w:tcPr>
          <w:p>
            <w:r>
              <w:rPr>
                <w:sz w:val="20"/>
              </w:rPr>
              <w:t>ADO</w:t>
            </w:r>
          </w:p>
        </w:tc>
        <w:tc>
          <w:tcPr>
            <w:tcW w:type="dxa" w:w="4680"/>
          </w:tcPr>
          <w:p>
            <w:r>
              <w:rPr>
                <w:sz w:val="20"/>
              </w:rPr>
              <w:t>Azure DevOps</w:t>
            </w:r>
          </w:p>
        </w:tc>
      </w:tr>
      <w:tr>
        <w:tc>
          <w:tcPr>
            <w:tcW w:type="dxa" w:w="4680"/>
          </w:tcPr>
          <w:p>
            <w:r>
              <w:rPr>
                <w:sz w:val="20"/>
              </w:rPr>
              <w:t>PHI</w:t>
            </w:r>
          </w:p>
        </w:tc>
        <w:tc>
          <w:tcPr>
            <w:tcW w:type="dxa" w:w="4680"/>
          </w:tcPr>
          <w:p>
            <w:r>
              <w:rPr>
                <w:sz w:val="20"/>
              </w:rPr>
              <w:t>Protected Health Information</w:t>
            </w:r>
          </w:p>
        </w:tc>
      </w:tr>
      <w:tr>
        <w:tc>
          <w:tcPr>
            <w:tcW w:type="dxa" w:w="4680"/>
          </w:tcPr>
          <w:p>
            <w:r>
              <w:rPr>
                <w:sz w:val="20"/>
              </w:rPr>
              <w:t>HIPAA</w:t>
            </w:r>
          </w:p>
        </w:tc>
        <w:tc>
          <w:tcPr>
            <w:tcW w:type="dxa" w:w="4680"/>
          </w:tcPr>
          <w:p>
            <w:r>
              <w:rPr>
                <w:sz w:val="20"/>
              </w:rPr>
              <w:t>Health Insurance Portability and Accountability Act</w:t>
            </w:r>
          </w:p>
        </w:tc>
      </w:tr>
      <w:tr>
        <w:tc>
          <w:tcPr>
            <w:tcW w:type="dxa" w:w="4680"/>
          </w:tcPr>
          <w:p>
            <w:r>
              <w:rPr>
                <w:sz w:val="20"/>
              </w:rPr>
              <w:t>WIQL</w:t>
            </w:r>
          </w:p>
        </w:tc>
        <w:tc>
          <w:tcPr>
            <w:tcW w:type="dxa" w:w="4680"/>
          </w:tcPr>
          <w:p>
            <w:r>
              <w:rPr>
                <w:sz w:val="20"/>
              </w:rPr>
              <w:t>Work Item Query Language (ADO-specific)</w:t>
            </w:r>
          </w:p>
        </w:tc>
      </w:tr>
      <w:tr>
        <w:tc>
          <w:tcPr>
            <w:tcW w:type="dxa" w:w="4680"/>
          </w:tcPr>
          <w:p>
            <w:r>
              <w:rPr>
                <w:sz w:val="20"/>
              </w:rPr>
              <w:t>Presidio</w:t>
            </w:r>
          </w:p>
        </w:tc>
        <w:tc>
          <w:tcPr>
            <w:tcW w:type="dxa" w:w="4680"/>
          </w:tcPr>
          <w:p>
            <w:r>
              <w:rPr>
                <w:sz w:val="20"/>
              </w:rPr>
              <w:t>Microsoft open-source PHI detection and anonymization library</w:t>
            </w:r>
          </w:p>
        </w:tc>
      </w:tr>
      <w:tr>
        <w:tc>
          <w:tcPr>
            <w:tcW w:type="dxa" w:w="4680"/>
          </w:tcPr>
          <w:p>
            <w:r>
              <w:rPr>
                <w:sz w:val="20"/>
              </w:rPr>
              <w:t>Foundry</w:t>
            </w:r>
          </w:p>
        </w:tc>
        <w:tc>
          <w:tcPr>
            <w:tcW w:type="dxa" w:w="4680"/>
          </w:tcPr>
          <w:p>
            <w:r>
              <w:rPr>
                <w:sz w:val="20"/>
              </w:rPr>
              <w:t>Azure AI Foundry — managed AI model deployment service</w:t>
            </w:r>
          </w:p>
        </w:tc>
      </w:tr>
      <w:tr>
        <w:tc>
          <w:tcPr>
            <w:tcW w:type="dxa" w:w="4680"/>
          </w:tcPr>
          <w:p>
            <w:r>
              <w:rPr>
                <w:sz w:val="20"/>
              </w:rPr>
              <w:t>Grounding</w:t>
            </w:r>
          </w:p>
        </w:tc>
        <w:tc>
          <w:tcPr>
            <w:tcW w:type="dxa" w:w="4680"/>
          </w:tcPr>
          <w:p>
            <w:r>
              <w:rPr>
                <w:sz w:val="20"/>
              </w:rPr>
              <w:t>Anchoring AI responses in real project data (ADO work items)</w:t>
            </w:r>
          </w:p>
        </w:tc>
      </w:tr>
      <w:tr>
        <w:tc>
          <w:tcPr>
            <w:tcW w:type="dxa" w:w="4680"/>
          </w:tcPr>
          <w:p>
            <w:r>
              <w:rPr>
                <w:sz w:val="20"/>
              </w:rPr>
              <w:t>ACA</w:t>
            </w:r>
          </w:p>
        </w:tc>
        <w:tc>
          <w:tcPr>
            <w:tcW w:type="dxa" w:w="4680"/>
          </w:tcPr>
          <w:p>
            <w:r>
              <w:rPr>
                <w:sz w:val="20"/>
              </w:rPr>
              <w:t>Azure Container Apps</w:t>
            </w:r>
          </w:p>
        </w:tc>
      </w:tr>
      <w:tr>
        <w:tc>
          <w:tcPr>
            <w:tcW w:type="dxa" w:w="4680"/>
          </w:tcPr>
          <w:p>
            <w:r>
              <w:rPr>
                <w:sz w:val="20"/>
              </w:rPr>
              <w:t>APIM</w:t>
            </w:r>
          </w:p>
        </w:tc>
        <w:tc>
          <w:tcPr>
            <w:tcW w:type="dxa" w:w="4680"/>
          </w:tcPr>
          <w:p>
            <w:r>
              <w:rPr>
                <w:sz w:val="20"/>
              </w:rPr>
              <w:t>Azure API Management</w:t>
            </w:r>
          </w:p>
        </w:tc>
      </w:tr>
      <w:tr>
        <w:tc>
          <w:tcPr>
            <w:tcW w:type="dxa" w:w="4680"/>
          </w:tcPr>
          <w:p>
            <w:r>
              <w:rPr>
                <w:sz w:val="20"/>
              </w:rPr>
              <w:t>PAT</w:t>
            </w:r>
          </w:p>
        </w:tc>
        <w:tc>
          <w:tcPr>
            <w:tcW w:type="dxa" w:w="4680"/>
          </w:tcPr>
          <w:p>
            <w:r>
              <w:rPr>
                <w:sz w:val="20"/>
              </w:rPr>
              <w:t>Personal Access Token</w:t>
            </w:r>
          </w:p>
        </w:tc>
      </w:tr>
    </w:tbl>
    <w:p/>
    <w:p/>
    <w:p>
      <w:r>
        <w:t>--------------------------------------------------------------------------------</w:t>
      </w:r>
    </w:p>
    <w:p/>
    <w:p>
      <w:r>
        <w:rPr>
          <w:color w:val="1D2738"/>
          <w:sz w:val="22"/>
        </w:rPr>
        <w:t>*SmartCare QA AI Assistant — Architecture Document v1.0 | Streamline Healthcare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