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65E28" w14:textId="77777777" w:rsidR="00C31E3D" w:rsidRPr="00C31E3D" w:rsidRDefault="00C31E3D" w:rsidP="00C31E3D">
      <w:pPr>
        <w:rPr>
          <w:b/>
          <w:bCs/>
          <w:sz w:val="28"/>
          <w:szCs w:val="28"/>
          <w:u w:val="single"/>
        </w:rPr>
      </w:pPr>
      <w:r w:rsidRPr="00C31E3D">
        <w:rPr>
          <w:b/>
          <w:bCs/>
          <w:sz w:val="28"/>
          <w:szCs w:val="28"/>
          <w:u w:val="single"/>
        </w:rPr>
        <w:t>Delivery Analytics Dashboard</w:t>
      </w:r>
    </w:p>
    <w:p w14:paraId="0AAE0D88" w14:textId="49CC61D8" w:rsidR="00C802BE" w:rsidRPr="00C802BE" w:rsidRDefault="00C31E3D" w:rsidP="00C802BE">
      <w:r>
        <w:br/>
      </w:r>
      <w:r w:rsidR="00C802BE" w:rsidRPr="00C802BE">
        <w:t>This comprehensive analytics suite demonstrates sophisticated data visualization and analysis capabilities, providing actionable insights for delivery operations optimization and strategic decision-making.</w:t>
      </w:r>
    </w:p>
    <w:p w14:paraId="5249C6D7" w14:textId="77777777" w:rsidR="00C802BE" w:rsidRPr="00C802BE" w:rsidRDefault="00C802BE" w:rsidP="00C802BE">
      <w:r w:rsidRPr="00C802BE">
        <w:t>The dashboard effectively combines multiple analytical perspectives - temporal, geographical, and operational - to provide a holistic view of the delivery service performance and patterns.</w:t>
      </w:r>
    </w:p>
    <w:p w14:paraId="0E1653D0" w14:textId="76794D47" w:rsidR="003959A8" w:rsidRDefault="00C802BE">
      <w:r>
        <w:br/>
      </w:r>
      <w:r>
        <w:br/>
      </w:r>
      <w:r w:rsidR="0003417F" w:rsidRPr="0003417F">
        <w:drawing>
          <wp:inline distT="0" distB="0" distL="0" distR="0" wp14:anchorId="50F3CB36" wp14:editId="76CD6B4C">
            <wp:extent cx="5731510" cy="2162175"/>
            <wp:effectExtent l="0" t="0" r="0" b="0"/>
            <wp:docPr id="1197467467" name="Picture 1" descr="A screenshot of a delivery dash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67467" name="Picture 1" descr="A screenshot of a delivery dashboa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4C9">
        <w:tab/>
      </w:r>
      <w:r w:rsidR="000324C9" w:rsidRPr="000324C9">
        <w:t>The interface displays critical KPIs including an average delivery time of 26.3 minutes, a median time of 26.0 minutes, and an impressive on-time rate of 70.2%.</w:t>
      </w:r>
    </w:p>
    <w:p w14:paraId="52E5BB35" w14:textId="6AFC6C79" w:rsidR="0003417F" w:rsidRDefault="0003417F">
      <w:r w:rsidRPr="0003417F">
        <w:drawing>
          <wp:inline distT="0" distB="0" distL="0" distR="0" wp14:anchorId="70DA407C" wp14:editId="5450BF94">
            <wp:extent cx="5731510" cy="1610360"/>
            <wp:effectExtent l="0" t="0" r="0" b="0"/>
            <wp:docPr id="110804279" name="Picture 1" descr="A blue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279" name="Picture 1" descr="A blue graph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CA68" w14:textId="3B3A7603" w:rsidR="000324C9" w:rsidRDefault="000324C9">
      <w:r w:rsidRPr="000324C9">
        <w:t>The distribution histogram reveals a right-skewed pattern of delivery times, while the traffic impact analysis demonstrates delivery performance across different traffic levels through error-bar enhanced bar charts.</w:t>
      </w:r>
    </w:p>
    <w:p w14:paraId="52A9DD2C" w14:textId="77777777" w:rsidR="000324C9" w:rsidRPr="000324C9" w:rsidRDefault="000324C9" w:rsidP="000324C9">
      <w:r w:rsidRPr="0003417F">
        <w:lastRenderedPageBreak/>
        <w:drawing>
          <wp:anchor distT="0" distB="0" distL="114300" distR="114300" simplePos="0" relativeHeight="251658240" behindDoc="0" locked="0" layoutInCell="1" allowOverlap="1" wp14:anchorId="54C040D1" wp14:editId="77A6323A">
            <wp:simplePos x="914400" y="5939624"/>
            <wp:positionH relativeFrom="margin">
              <wp:align>right</wp:align>
            </wp:positionH>
            <wp:positionV relativeFrom="paragraph">
              <wp:align>top</wp:align>
            </wp:positionV>
            <wp:extent cx="5731510" cy="2331085"/>
            <wp:effectExtent l="0" t="0" r="2540" b="0"/>
            <wp:wrapSquare wrapText="bothSides"/>
            <wp:docPr id="1358457493" name="Picture 1" descr="A graph of a weather impa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57493" name="Picture 1" descr="A graph of a weather impact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r>
        <w:br/>
      </w:r>
      <w:r>
        <w:br w:type="textWrapping" w:clear="all"/>
      </w:r>
      <w:proofErr w:type="gramStart"/>
      <w:r w:rsidRPr="000324C9">
        <w:t>  The</w:t>
      </w:r>
      <w:proofErr w:type="gramEnd"/>
      <w:r w:rsidRPr="000324C9">
        <w:t xml:space="preserve"> Weather Impact Analysis utilizes a bar chart with error bars to demonstrate delivery time variations across different weather conditions, enabling statistical significance assessment of weather effects </w:t>
      </w:r>
    </w:p>
    <w:p w14:paraId="7C870003" w14:textId="5996B08F" w:rsidR="0003417F" w:rsidRDefault="000324C9" w:rsidP="000324C9">
      <w:proofErr w:type="gramStart"/>
      <w:r w:rsidRPr="000324C9">
        <w:t>  The</w:t>
      </w:r>
      <w:proofErr w:type="gramEnd"/>
      <w:r w:rsidRPr="000324C9">
        <w:t xml:space="preserve"> Distance Impact visualization employs a scatter plot with a trend line, revealing the correlation between delivery distance and time, with clustered data points suggesting distinct delivery zones or service areas</w:t>
      </w:r>
    </w:p>
    <w:p w14:paraId="5CA06378" w14:textId="2EC24F10" w:rsidR="0003417F" w:rsidRDefault="0003417F">
      <w:r w:rsidRPr="0003417F">
        <w:drawing>
          <wp:inline distT="0" distB="0" distL="0" distR="0" wp14:anchorId="6F5FF7AB" wp14:editId="18B122DD">
            <wp:extent cx="5731510" cy="2426970"/>
            <wp:effectExtent l="0" t="0" r="0" b="0"/>
            <wp:docPr id="15525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9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6272" w14:textId="52BB5484" w:rsidR="000324C9" w:rsidRPr="000324C9" w:rsidRDefault="000324C9" w:rsidP="000324C9">
      <w:pPr>
        <w:tabs>
          <w:tab w:val="left" w:pos="1102"/>
        </w:tabs>
      </w:pPr>
      <w:r w:rsidRPr="000324C9">
        <w:t xml:space="preserve">Demand Pattern </w:t>
      </w:r>
      <w:proofErr w:type="gramStart"/>
      <w:r w:rsidRPr="000324C9">
        <w:t>Analysis :</w:t>
      </w:r>
      <w:proofErr w:type="gramEnd"/>
      <w:r w:rsidRPr="000324C9">
        <w:t xml:space="preserve"> The dashboard incorporates multiple demand visualization components:</w:t>
      </w:r>
    </w:p>
    <w:p w14:paraId="3B5570D4" w14:textId="77777777" w:rsidR="000324C9" w:rsidRPr="000324C9" w:rsidRDefault="000324C9" w:rsidP="000324C9">
      <w:pPr>
        <w:numPr>
          <w:ilvl w:val="0"/>
          <w:numId w:val="2"/>
        </w:numPr>
        <w:tabs>
          <w:tab w:val="left" w:pos="1102"/>
        </w:tabs>
      </w:pPr>
      <w:r w:rsidRPr="000324C9">
        <w:t>An hourly demand pattern chart displaying intraday variations</w:t>
      </w:r>
    </w:p>
    <w:p w14:paraId="57D63E72" w14:textId="77777777" w:rsidR="000324C9" w:rsidRPr="000324C9" w:rsidRDefault="000324C9" w:rsidP="000324C9">
      <w:pPr>
        <w:numPr>
          <w:ilvl w:val="0"/>
          <w:numId w:val="2"/>
        </w:numPr>
        <w:tabs>
          <w:tab w:val="left" w:pos="1102"/>
        </w:tabs>
      </w:pPr>
      <w:r w:rsidRPr="000324C9">
        <w:t>A geographic heat map highlighting demand concentration across different regions</w:t>
      </w:r>
    </w:p>
    <w:p w14:paraId="5126758D" w14:textId="77777777" w:rsidR="000324C9" w:rsidRPr="000324C9" w:rsidRDefault="000324C9" w:rsidP="000324C9">
      <w:pPr>
        <w:numPr>
          <w:ilvl w:val="0"/>
          <w:numId w:val="2"/>
        </w:numPr>
        <w:tabs>
          <w:tab w:val="left" w:pos="1102"/>
        </w:tabs>
      </w:pPr>
      <w:r w:rsidRPr="000324C9">
        <w:t>A daily demand pattern chart showing weekly trends with consistent bar chart visualization</w:t>
      </w:r>
    </w:p>
    <w:p w14:paraId="4B788FC4" w14:textId="77777777" w:rsidR="000324C9" w:rsidRPr="000324C9" w:rsidRDefault="000324C9" w:rsidP="000324C9">
      <w:pPr>
        <w:numPr>
          <w:ilvl w:val="0"/>
          <w:numId w:val="2"/>
        </w:numPr>
        <w:tabs>
          <w:tab w:val="left" w:pos="1102"/>
        </w:tabs>
      </w:pPr>
      <w:r w:rsidRPr="000324C9">
        <w:t>A dedicated peak demand analysis section for optimizing resource allocation</w:t>
      </w:r>
    </w:p>
    <w:p w14:paraId="6B304178" w14:textId="77777777" w:rsidR="000324C9" w:rsidRPr="000324C9" w:rsidRDefault="000324C9" w:rsidP="000324C9">
      <w:pPr>
        <w:tabs>
          <w:tab w:val="left" w:pos="1102"/>
        </w:tabs>
        <w:ind w:left="720"/>
      </w:pPr>
    </w:p>
    <w:p w14:paraId="695A787B" w14:textId="31A3CD58" w:rsidR="000324C9" w:rsidRDefault="000324C9" w:rsidP="000324C9">
      <w:pPr>
        <w:tabs>
          <w:tab w:val="left" w:pos="1102"/>
        </w:tabs>
      </w:pPr>
      <w:r>
        <w:tab/>
      </w:r>
    </w:p>
    <w:p w14:paraId="4F0E28FE" w14:textId="1F85FDC0" w:rsidR="0003417F" w:rsidRDefault="0003417F">
      <w:r w:rsidRPr="0003417F">
        <w:lastRenderedPageBreak/>
        <w:drawing>
          <wp:inline distT="0" distB="0" distL="0" distR="0" wp14:anchorId="7264751B" wp14:editId="7FFD4A7C">
            <wp:extent cx="5731510" cy="2406650"/>
            <wp:effectExtent l="0" t="0" r="0" b="0"/>
            <wp:docPr id="779010523" name="Picture 1" descr="A graph of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0523" name="Picture 1" descr="A graph of blue bar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342A" w14:textId="64B8F132" w:rsidR="0003417F" w:rsidRDefault="0003417F">
      <w:r w:rsidRPr="0003417F">
        <w:drawing>
          <wp:inline distT="0" distB="0" distL="0" distR="0" wp14:anchorId="260A0260" wp14:editId="1FEC0F59">
            <wp:extent cx="5731510" cy="1511935"/>
            <wp:effectExtent l="0" t="0" r="0" b="0"/>
            <wp:docPr id="38234882" name="Picture 1" descr="A screenshot of a facebook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4882" name="Picture 1" descr="A screenshot of a facebook p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D886" w14:textId="3873B74A" w:rsidR="0003417F" w:rsidRDefault="0003417F">
      <w:r w:rsidRPr="0003417F">
        <w:drawing>
          <wp:inline distT="0" distB="0" distL="0" distR="0" wp14:anchorId="4A4B571E" wp14:editId="140758E2">
            <wp:extent cx="5731510" cy="2349500"/>
            <wp:effectExtent l="0" t="0" r="0" b="0"/>
            <wp:docPr id="988089060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9060" name="Picture 1" descr="A graph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C711" w14:textId="0F927CF7" w:rsidR="007B1DC1" w:rsidRDefault="00872B1F" w:rsidP="007B1DC1">
      <w:r w:rsidRPr="00872B1F">
        <w:lastRenderedPageBreak/>
        <w:drawing>
          <wp:inline distT="0" distB="0" distL="0" distR="0" wp14:anchorId="7E05BC67" wp14:editId="5122DF3C">
            <wp:extent cx="5731510" cy="2448560"/>
            <wp:effectExtent l="0" t="0" r="0" b="0"/>
            <wp:docPr id="281203453" name="Picture 1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3453" name="Picture 1" descr="A graph with numbers and a li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3FA1" w14:textId="1360129D" w:rsidR="007B1DC1" w:rsidRPr="007B1DC1" w:rsidRDefault="007B1DC1" w:rsidP="007B1DC1">
      <w:r w:rsidRPr="007B1DC1">
        <w:t>City-wise Analysis Details: The detailed city-level metrics showcase:</w:t>
      </w:r>
    </w:p>
    <w:p w14:paraId="6A08D05D" w14:textId="77777777" w:rsidR="007B1DC1" w:rsidRPr="007B1DC1" w:rsidRDefault="007B1DC1" w:rsidP="007B1DC1">
      <w:pPr>
        <w:numPr>
          <w:ilvl w:val="0"/>
          <w:numId w:val="5"/>
        </w:numPr>
      </w:pPr>
      <w:r w:rsidRPr="007B1DC1">
        <w:t>Temporal analysis of hourly orders with trend lines</w:t>
      </w:r>
    </w:p>
    <w:p w14:paraId="6F2E678F" w14:textId="77777777" w:rsidR="007B1DC1" w:rsidRPr="007B1DC1" w:rsidRDefault="007B1DC1" w:rsidP="007B1DC1">
      <w:pPr>
        <w:numPr>
          <w:ilvl w:val="0"/>
          <w:numId w:val="5"/>
        </w:numPr>
      </w:pPr>
      <w:r w:rsidRPr="007B1DC1">
        <w:t>Performance metrics including average delivery times</w:t>
      </w:r>
    </w:p>
    <w:p w14:paraId="6247C8BE" w14:textId="77777777" w:rsidR="007B1DC1" w:rsidRPr="007B1DC1" w:rsidRDefault="007B1DC1" w:rsidP="007B1DC1">
      <w:pPr>
        <w:numPr>
          <w:ilvl w:val="0"/>
          <w:numId w:val="5"/>
        </w:numPr>
      </w:pPr>
      <w:r w:rsidRPr="007B1DC1">
        <w:t>Order volume metrics (~15,133 orders)</w:t>
      </w:r>
    </w:p>
    <w:p w14:paraId="76ECFB29" w14:textId="77777777" w:rsidR="007B1DC1" w:rsidRPr="007B1DC1" w:rsidRDefault="007B1DC1" w:rsidP="007B1DC1">
      <w:pPr>
        <w:numPr>
          <w:ilvl w:val="0"/>
          <w:numId w:val="5"/>
        </w:numPr>
      </w:pPr>
      <w:r w:rsidRPr="007B1DC1">
        <w:t>Time-series visualizations demonstrating order patterns and operational efficiency</w:t>
      </w:r>
    </w:p>
    <w:p w14:paraId="3FFD6403" w14:textId="77777777" w:rsidR="007B1DC1" w:rsidRPr="007B1DC1" w:rsidRDefault="007B1DC1" w:rsidP="007B1DC1"/>
    <w:sectPr w:rsidR="007B1DC1" w:rsidRPr="007B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50D0D" w14:textId="77777777" w:rsidR="00CC66C1" w:rsidRDefault="00CC66C1" w:rsidP="00C802BE">
      <w:pPr>
        <w:spacing w:after="0" w:line="240" w:lineRule="auto"/>
      </w:pPr>
      <w:r>
        <w:separator/>
      </w:r>
    </w:p>
  </w:endnote>
  <w:endnote w:type="continuationSeparator" w:id="0">
    <w:p w14:paraId="2DF3A337" w14:textId="77777777" w:rsidR="00CC66C1" w:rsidRDefault="00CC66C1" w:rsidP="00C80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649E8" w14:textId="77777777" w:rsidR="00CC66C1" w:rsidRDefault="00CC66C1" w:rsidP="00C802BE">
      <w:pPr>
        <w:spacing w:after="0" w:line="240" w:lineRule="auto"/>
      </w:pPr>
      <w:r>
        <w:separator/>
      </w:r>
    </w:p>
  </w:footnote>
  <w:footnote w:type="continuationSeparator" w:id="0">
    <w:p w14:paraId="195FBBE7" w14:textId="77777777" w:rsidR="00CC66C1" w:rsidRDefault="00CC66C1" w:rsidP="00C80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256B4"/>
    <w:multiLevelType w:val="multilevel"/>
    <w:tmpl w:val="FDF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2D75"/>
    <w:multiLevelType w:val="multilevel"/>
    <w:tmpl w:val="2558F6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26C33"/>
    <w:multiLevelType w:val="multilevel"/>
    <w:tmpl w:val="6CAC7A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26D59"/>
    <w:multiLevelType w:val="multilevel"/>
    <w:tmpl w:val="77C89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C48F8"/>
    <w:multiLevelType w:val="multilevel"/>
    <w:tmpl w:val="11C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18066">
    <w:abstractNumId w:val="3"/>
  </w:num>
  <w:num w:numId="2" w16cid:durableId="1991444203">
    <w:abstractNumId w:val="4"/>
  </w:num>
  <w:num w:numId="3" w16cid:durableId="1021859167">
    <w:abstractNumId w:val="1"/>
  </w:num>
  <w:num w:numId="4" w16cid:durableId="1449198338">
    <w:abstractNumId w:val="2"/>
  </w:num>
  <w:num w:numId="5" w16cid:durableId="148689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7F"/>
    <w:rsid w:val="00002D55"/>
    <w:rsid w:val="000324C9"/>
    <w:rsid w:val="0003417F"/>
    <w:rsid w:val="000850CC"/>
    <w:rsid w:val="00167753"/>
    <w:rsid w:val="002914A1"/>
    <w:rsid w:val="003959A8"/>
    <w:rsid w:val="003C050D"/>
    <w:rsid w:val="004345A3"/>
    <w:rsid w:val="007B1DC1"/>
    <w:rsid w:val="00872B1F"/>
    <w:rsid w:val="009B6901"/>
    <w:rsid w:val="009C63EC"/>
    <w:rsid w:val="009D7CEA"/>
    <w:rsid w:val="00C31E3D"/>
    <w:rsid w:val="00C802BE"/>
    <w:rsid w:val="00CC66C1"/>
    <w:rsid w:val="00D2696A"/>
    <w:rsid w:val="00DB1462"/>
    <w:rsid w:val="00DD4630"/>
    <w:rsid w:val="00EF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6358"/>
  <w15:chartTrackingRefBased/>
  <w15:docId w15:val="{52E94487-92DE-4F96-8152-87FE6382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2BE"/>
  </w:style>
  <w:style w:type="paragraph" w:styleId="Footer">
    <w:name w:val="footer"/>
    <w:basedOn w:val="Normal"/>
    <w:link w:val="FooterChar"/>
    <w:uiPriority w:val="99"/>
    <w:unhideWhenUsed/>
    <w:rsid w:val="00C80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3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Shivayogi .</dc:creator>
  <cp:keywords/>
  <dc:description/>
  <cp:lastModifiedBy>Shivayogi .</cp:lastModifiedBy>
  <cp:revision>10</cp:revision>
  <dcterms:created xsi:type="dcterms:W3CDTF">2025-01-07T06:36:00Z</dcterms:created>
  <dcterms:modified xsi:type="dcterms:W3CDTF">2025-01-07T07:00:00Z</dcterms:modified>
</cp:coreProperties>
</file>