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0B8" w:rsidRDefault="005070B8">
      <w:pPr>
        <w:spacing w:before="1800"/>
      </w:pPr>
    </w:p>
    <w:p w:rsidR="005070B8" w:rsidRDefault="00BA33ED">
      <w:pPr>
        <w:spacing w:after="240"/>
        <w:jc w:val="center"/>
      </w:pPr>
      <w:r>
        <w:rPr>
          <w:b/>
          <w:bCs/>
          <w:color w:val="1F3864"/>
          <w:sz w:val="52"/>
          <w:szCs w:val="52"/>
        </w:rPr>
        <w:t>Robustness or Artifact?</w:t>
      </w:r>
    </w:p>
    <w:p w:rsidR="005070B8" w:rsidRDefault="00BA33ED">
      <w:pPr>
        <w:spacing w:after="480"/>
        <w:jc w:val="center"/>
      </w:pPr>
      <w:r>
        <w:rPr>
          <w:color w:val="1F3864"/>
          <w:sz w:val="32"/>
          <w:szCs w:val="32"/>
        </w:rPr>
        <w:t>Re-examining Adversarial URL Perturbation Results on the PhiUSIIL Phishing Benchmark</w:t>
      </w:r>
    </w:p>
    <w:p w:rsidR="005070B8" w:rsidRDefault="00BA33ED">
      <w:pPr>
        <w:pBdr>
          <w:bottom w:val="single" w:sz="8" w:space="8" w:color="1F3864"/>
        </w:pBdr>
        <w:spacing w:after="600"/>
        <w:jc w:val="center"/>
      </w:pPr>
      <w:r>
        <w:rPr>
          <w:i/>
          <w:iCs/>
          <w:sz w:val="26"/>
          <w:szCs w:val="26"/>
        </w:rPr>
        <w:t>Research Proposal, Progress Report and Publication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070B8">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Details</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Researcher(s)</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2600F5">
            <w:r>
              <w:rPr>
                <w:sz w:val="19"/>
                <w:szCs w:val="19"/>
              </w:rPr>
              <w:t>Mutwassim Haider</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Supervisor</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2600F5">
            <w:r>
              <w:rPr>
                <w:sz w:val="19"/>
                <w:szCs w:val="19"/>
              </w:rPr>
              <w:t>Sir Ali Peerzada</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Institution</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2600F5">
            <w:bookmarkStart w:id="0" w:name="_GoBack"/>
            <w:bookmarkEnd w:id="0"/>
            <w:r>
              <w:rPr>
                <w:sz w:val="19"/>
                <w:szCs w:val="19"/>
              </w:rPr>
              <w:t>Air University Islamabad</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Base paper</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Ahamed et al. (2026). An integrated evaluation protocol for adversarial robustness, generalization, and explanation stability in URL-based phishing detection. Frontiers in Computer Science 8:1834407</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Base paper URL</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hyperlink r:id="rId7" w:history="1">
              <w:r>
                <w:rPr>
                  <w:rStyle w:val="Hyperlink"/>
                  <w:sz w:val="19"/>
                  <w:szCs w:val="19"/>
                </w:rPr>
                <w:t>https://www.frontiersin.org/journals/computer-science/articles/10.3389/fcomp.2026.1834407/full</w:t>
              </w:r>
            </w:hyperlink>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Base paper DOI</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hyperlink r:id="rId8" w:history="1">
              <w:r>
                <w:rPr>
                  <w:rStyle w:val="Hyperlink"/>
                  <w:sz w:val="19"/>
                  <w:szCs w:val="19"/>
                </w:rPr>
                <w:t>https://doi.org/10.3389/fcomp.2026.1834407</w:t>
              </w:r>
            </w:hyperlink>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Dataset</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PhiUSIIL Phishing URL Dataset (Prasad and Chandra, 2024), UCI Machine Learning Repository, id 967</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Dataset URL</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hyperlink r:id="rId9" w:history="1">
              <w:r>
                <w:rPr>
                  <w:rStyle w:val="Hyperlink"/>
                  <w:sz w:val="19"/>
                  <w:szCs w:val="19"/>
                </w:rPr>
                <w:t>https://archive.ics.uci.edu/dataset/967/phiusiil+phishing+url+dataset</w:t>
              </w:r>
            </w:hyperlink>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Document date</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5 October 2026</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Status</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Reproduction and core analysis complete; validation and extension in progress</w:t>
            </w:r>
          </w:p>
        </w:tc>
      </w:tr>
    </w:tbl>
    <w:p w:rsidR="005070B8" w:rsidRDefault="00BA33ED">
      <w:r>
        <w:br w:type="page"/>
      </w:r>
    </w:p>
    <w:p w:rsidR="005070B8" w:rsidRDefault="00BA33ED">
      <w:pPr>
        <w:pStyle w:val="Heading1"/>
      </w:pPr>
      <w:r>
        <w:lastRenderedPageBreak/>
        <w:t>1. Executive Summary</w:t>
      </w:r>
    </w:p>
    <w:p w:rsidR="005070B8" w:rsidRDefault="00BA33ED">
      <w:pPr>
        <w:spacing w:after="140" w:line="276" w:lineRule="auto"/>
        <w:jc w:val="both"/>
      </w:pPr>
      <w:r>
        <w:t>This project began as an attempt to reproduce and improve on a recently published robustness study of phishing URL detectors (Ahamed et al., 2026), which used the PhiUSIIL dataset and reported clean test accuracy of 0.9962–0.9984 alongside severe collapses</w:t>
      </w:r>
      <w:r>
        <w:t xml:space="preserve"> under adversarial URL mutations. We have reproduced the paper’s baseline models and its main attack result. In doing so, we found that PhiUSIIL’s benign class is structurally uniform, and that this property largely determines both the reported accuracy an</w:t>
      </w:r>
      <w:r>
        <w:t>d the reported robustness profile.</w:t>
      </w:r>
    </w:p>
    <w:p w:rsidR="005070B8" w:rsidRDefault="00BA33ED">
      <w:pPr>
        <w:spacing w:after="140" w:line="276" w:lineRule="auto"/>
        <w:jc w:val="both"/>
      </w:pPr>
      <w:r>
        <w:rPr>
          <w:b/>
          <w:bCs/>
        </w:rPr>
        <w:t>Core finding.</w:t>
      </w:r>
      <w:r>
        <w:t xml:space="preserve"> Every one of the 134,850 benign URLs matches a single template, https://www.domain.tld with no path, while only 1.03% of phishing URLs do. A one-line regular expression that uses only this template reaches </w:t>
      </w:r>
      <w:r>
        <w:rPr>
          <w:b/>
          <w:bCs/>
        </w:rPr>
        <w:t>0</w:t>
      </w:r>
      <w:r>
        <w:rPr>
          <w:b/>
          <w:bCs/>
        </w:rPr>
        <w:t>.9958</w:t>
      </w:r>
      <w:r>
        <w:t xml:space="preserve"> test accuracy, tying our trained Logistic Regression (0.9957) and coming within 0.14 percentage points of XGBoost (0.9972).</w:t>
      </w:r>
    </w:p>
    <w:p w:rsidR="005070B8" w:rsidRDefault="00BA33ED">
      <w:pPr>
        <w:spacing w:after="140" w:line="276" w:lineRule="auto"/>
        <w:jc w:val="both"/>
      </w:pPr>
      <w:r>
        <w:rPr>
          <w:b/>
          <w:bCs/>
        </w:rPr>
        <w:t>Consequences for the published robustness results.</w:t>
      </w:r>
      <w:r>
        <w:t xml:space="preserve"> When the template is neutralised, accuracy falls to 0.8647 (AUROC 0.9159), </w:t>
      </w:r>
      <w:r>
        <w:t>consistent with the base paper’s own independent-source evaluation (0.87). Per-class analysis shows that apparent robustness to TLD swap, typo and homoglyph attacks is in fact acceptance of lookalike domains as benign; that the subdomain collapse is a fals</w:t>
      </w:r>
      <w:r>
        <w:t>e-positive cascade, not evasion; and that a genuine evasion attack (moving phishing domains to mainstream TLDs) is hidden by the template.</w:t>
      </w:r>
    </w:p>
    <w:p w:rsidR="005070B8" w:rsidRDefault="00BA33ED">
      <w:pPr>
        <w:spacing w:after="140" w:line="276" w:lineRule="auto"/>
        <w:jc w:val="both"/>
      </w:pPr>
      <w:r>
        <w:rPr>
          <w:b/>
          <w:bCs/>
        </w:rPr>
        <w:t>Planned publication.</w:t>
      </w:r>
      <w:r>
        <w:t xml:space="preserve"> A paper arguing that robustness findings on PhiUSIIL reflect how its benign class was constructe</w:t>
      </w:r>
      <w:r>
        <w:t>d rather than how models behave, supported by reproduction, benchmark audit, template-neutral evaluation, per-class robustness re-analysis, statistical validation and, in the full version, a debiased benign set that allows all six attack families to be eva</w:t>
      </w:r>
      <w:r>
        <w:t>luated fairly.</w:t>
      </w:r>
    </w:p>
    <w:p w:rsidR="005070B8" w:rsidRDefault="00BA33ED">
      <w:pPr>
        <w:pStyle w:val="Heading1"/>
      </w:pPr>
      <w:r>
        <w:t>2. Background and Motivation</w:t>
      </w:r>
    </w:p>
    <w:p w:rsidR="005070B8" w:rsidRDefault="00BA33ED">
      <w:pPr>
        <w:pStyle w:val="Heading2"/>
      </w:pPr>
      <w:r>
        <w:t>2.1 Phishing URL detection</w:t>
      </w:r>
    </w:p>
    <w:p w:rsidR="005070B8" w:rsidRDefault="00BA33ED">
      <w:pPr>
        <w:spacing w:after="140" w:line="276" w:lineRule="auto"/>
        <w:jc w:val="both"/>
      </w:pPr>
      <w:r>
        <w:t>Phishing URL classifiers are routinely reported with near-perfect accuracy on public benchmarks. A growing body of work questions whether such numbers reflect real detection ability, po</w:t>
      </w:r>
      <w:r>
        <w:t>inting to dataset bias, train–test leakage and the absence of adversarial evaluation (Arp et al., 2022). Robustness studies therefore matter, but their conclusions are only as trustworthy as the benchmark they use.</w:t>
      </w:r>
    </w:p>
    <w:p w:rsidR="005070B8" w:rsidRDefault="00BA33ED">
      <w:pPr>
        <w:pStyle w:val="Heading2"/>
      </w:pPr>
      <w:r>
        <w:t>2.2 The base paper</w:t>
      </w:r>
    </w:p>
    <w:p w:rsidR="005070B8" w:rsidRDefault="00BA33ED">
      <w:pPr>
        <w:spacing w:after="140" w:line="276" w:lineRule="auto"/>
        <w:jc w:val="both"/>
      </w:pPr>
      <w:r>
        <w:t>Ahamed et al. (2026) p</w:t>
      </w:r>
      <w:r>
        <w:t>roposed an integrated robustness evaluation protocol for URL-based phishing detection. Using host-disjoint 70/15/15 splits of PhiUSIIL and character 3–5-gram TF-IDF features (for Logistic Regression and XGBoost) alongside CharCNN and BERT-base, they applie</w:t>
      </w:r>
      <w:r>
        <w:t>d six rule-based mutation families (typographic edits, homoglyph substitution, subdomain injection, padding, TLD swap and path manipulation) at three depths. They reported collapse to the phishing-prevalence floor (about 0.432) under subdomain injection fo</w:t>
      </w:r>
      <w:r>
        <w:t>r three of the four models, poor leave-one-family-out transfer to unseen subdomain attacks, SHAP explanation drift, and limited benefit from adversarial training. They attributed the collapses to learned lexical shortcuts but did not identify the structure</w:t>
      </w:r>
      <w:r>
        <w:t xml:space="preserve"> of the benign class as their source.</w:t>
      </w:r>
    </w:p>
    <w:p w:rsidR="005070B8" w:rsidRDefault="00BA33ED">
      <w:pPr>
        <w:pStyle w:val="Heading2"/>
      </w:pPr>
      <w:r>
        <w:lastRenderedPageBreak/>
        <w:t>2.3 The PhiUSIIL dataset</w:t>
      </w:r>
    </w:p>
    <w:p w:rsidR="005070B8" w:rsidRDefault="00BA33ED">
      <w:pPr>
        <w:spacing w:after="140" w:line="276" w:lineRule="auto"/>
        <w:jc w:val="both"/>
      </w:pPr>
      <w:r>
        <w:t xml:space="preserve">PhiUSIIL (Prasad and Chandra, 2024) contains 235,795 URLs (134,850 legitimate, 100,945 phishing) with 54 engineered features, many of which are computed from the fetched web page. The original </w:t>
      </w:r>
      <w:r>
        <w:t>label convention is 1 = legitimate; following the base paper we invert it so that 1 = phishing. Several unreviewed public code audits have noted that its legitimate URLs follow a single https://www. homepage pattern and that some engineered features (for e</w:t>
      </w:r>
      <w:r>
        <w:t>xample URLSimilarityIndex) leak the label. To our knowledge, no peer-reviewed study has quantified this and examined its effect on published robustness results, which is the gap this project addresses.</w:t>
      </w:r>
    </w:p>
    <w:p w:rsidR="005070B8" w:rsidRDefault="00BA33ED">
      <w:pPr>
        <w:pStyle w:val="Heading1"/>
      </w:pPr>
      <w:r>
        <w:t>3. Research Questions</w:t>
      </w:r>
    </w:p>
    <w:p w:rsidR="005070B8" w:rsidRDefault="00BA33ED">
      <w:pPr>
        <w:pStyle w:val="ListParagraph"/>
        <w:numPr>
          <w:ilvl w:val="0"/>
          <w:numId w:val="2"/>
        </w:numPr>
        <w:spacing w:after="80" w:line="276" w:lineRule="auto"/>
      </w:pPr>
      <w:r>
        <w:rPr>
          <w:b/>
          <w:bCs/>
        </w:rPr>
        <w:t>RQ1 – Reproducibility.</w:t>
      </w:r>
      <w:r>
        <w:t xml:space="preserve"> Can the b</w:t>
      </w:r>
      <w:r>
        <w:t>ase paper’s clean-test results and its headline attack result be reproduced from the public description?</w:t>
      </w:r>
    </w:p>
    <w:p w:rsidR="005070B8" w:rsidRDefault="00BA33ED">
      <w:pPr>
        <w:pStyle w:val="ListParagraph"/>
        <w:numPr>
          <w:ilvl w:val="0"/>
          <w:numId w:val="2"/>
        </w:numPr>
        <w:spacing w:after="80" w:line="276" w:lineRule="auto"/>
      </w:pPr>
      <w:r>
        <w:rPr>
          <w:b/>
          <w:bCs/>
        </w:rPr>
        <w:t>RQ2 – Benchmark structure.</w:t>
      </w:r>
      <w:r>
        <w:t xml:space="preserve"> How structurally different are PhiUSIIL’s benign and phishing URLs, and how much accuracy can be obtained from structure alo</w:t>
      </w:r>
      <w:r>
        <w:t>ne?</w:t>
      </w:r>
    </w:p>
    <w:p w:rsidR="005070B8" w:rsidRDefault="00BA33ED">
      <w:pPr>
        <w:pStyle w:val="ListParagraph"/>
        <w:numPr>
          <w:ilvl w:val="0"/>
          <w:numId w:val="2"/>
        </w:numPr>
        <w:spacing w:after="80" w:line="276" w:lineRule="auto"/>
      </w:pPr>
      <w:r>
        <w:rPr>
          <w:b/>
          <w:bCs/>
        </w:rPr>
        <w:t>RQ3 – True signal.</w:t>
      </w:r>
      <w:r>
        <w:t xml:space="preserve"> What detection performance remains once the structural shortcut is removed?</w:t>
      </w:r>
    </w:p>
    <w:p w:rsidR="005070B8" w:rsidRDefault="00BA33ED">
      <w:pPr>
        <w:pStyle w:val="ListParagraph"/>
        <w:numPr>
          <w:ilvl w:val="0"/>
          <w:numId w:val="2"/>
        </w:numPr>
        <w:spacing w:after="80" w:line="276" w:lineRule="auto"/>
      </w:pPr>
      <w:r>
        <w:rPr>
          <w:b/>
          <w:bCs/>
        </w:rPr>
        <w:t>RQ4 – Robustness reinterpretation.</w:t>
      </w:r>
      <w:r>
        <w:t xml:space="preserve"> When results are broken down by class, do the published robustness findings indicate model weakness, model strength, or be</w:t>
      </w:r>
      <w:r>
        <w:t>nchmark artifacts?</w:t>
      </w:r>
    </w:p>
    <w:p w:rsidR="005070B8" w:rsidRDefault="00BA33ED">
      <w:pPr>
        <w:pStyle w:val="ListParagraph"/>
        <w:numPr>
          <w:ilvl w:val="0"/>
          <w:numId w:val="2"/>
        </w:numPr>
        <w:spacing w:after="80" w:line="276" w:lineRule="auto"/>
      </w:pPr>
      <w:r>
        <w:rPr>
          <w:b/>
          <w:bCs/>
        </w:rPr>
        <w:t>RQ5 – Fair evaluation.</w:t>
      </w:r>
      <w:r>
        <w:t xml:space="preserve"> Which attack families can be fairly evaluated on PhiUSIIL, and how do conclusions change on a benign set with realistic URL structure?</w:t>
      </w:r>
    </w:p>
    <w:p w:rsidR="005070B8" w:rsidRDefault="00BA33ED">
      <w:pPr>
        <w:pStyle w:val="Heading1"/>
      </w:pPr>
      <w:r>
        <w:t>4. Experimental Setup (Completed Work)</w:t>
      </w:r>
    </w:p>
    <w:p w:rsidR="005070B8" w:rsidRDefault="00BA33ED">
      <w:pPr>
        <w:pStyle w:val="Heading2"/>
      </w:pPr>
      <w:r>
        <w:t>4.1 Data and preprocessing</w:t>
      </w:r>
    </w:p>
    <w:p w:rsidR="005070B8" w:rsidRDefault="00BA33ED">
      <w:pPr>
        <w:spacing w:after="140" w:line="276" w:lineRule="auto"/>
        <w:jc w:val="both"/>
      </w:pPr>
      <w:r>
        <w:t>The dataset w</w:t>
      </w:r>
      <w:r>
        <w:t xml:space="preserve">as loaded from the UCI repository (id 967) and labels were inverted so that 1 denotes phishing. Each URL was normalised following the base paper: NFKC Unicode normalisation, removal of control characters, a default http:// scheme when missing, lowercasing </w:t>
      </w:r>
      <w:r>
        <w:t xml:space="preserve">of scheme and host, and IDNA (Punycode) encoding of the host. Exact duplicates after normalisation were removed, leaving </w:t>
      </w:r>
      <w:r>
        <w:rPr>
          <w:b/>
          <w:bCs/>
        </w:rPr>
        <w:t>235,358 URLs</w:t>
      </w:r>
      <w:r>
        <w:t xml:space="preserve"> with a phishing share of </w:t>
      </w:r>
      <w:r>
        <w:rPr>
          <w:b/>
          <w:bCs/>
        </w:rPr>
        <w:t>0.4270</w:t>
      </w:r>
      <w:r>
        <w:t xml:space="preserve"> (the paper reports 235,370 and 0.4271).</w:t>
      </w:r>
    </w:p>
    <w:p w:rsidR="005070B8" w:rsidRDefault="00BA33ED">
      <w:pPr>
        <w:pStyle w:val="Heading2"/>
      </w:pPr>
      <w:r>
        <w:t>4.2 Host-disjoint split</w:t>
      </w:r>
    </w:p>
    <w:p w:rsidR="005070B8" w:rsidRDefault="00BA33ED">
      <w:pPr>
        <w:spacing w:after="140" w:line="276" w:lineRule="auto"/>
        <w:jc w:val="both"/>
      </w:pPr>
      <w:r>
        <w:t>URLs were split 70/15/15 w</w:t>
      </w:r>
      <w:r>
        <w:t xml:space="preserve">ith scikit-learn’s GroupShuffleSplit grouped by host (random_state = 1337), giving </w:t>
      </w:r>
      <w:r>
        <w:rPr>
          <w:b/>
          <w:bCs/>
        </w:rPr>
        <w:t>164,901 / 36,103 / 34,354</w:t>
      </w:r>
      <w:r>
        <w:t xml:space="preserve"> training, validation and test URLs. No host appears in more than one split. The paper reports 164,670 / 35,173 / 35,527; the small difference comes</w:t>
      </w:r>
      <w:r>
        <w:t xml:space="preserve"> from the deduplication and grouping details and is documented as a limitation.</w:t>
      </w:r>
    </w:p>
    <w:p w:rsidR="005070B8" w:rsidRDefault="00BA33ED">
      <w:pPr>
        <w:pStyle w:val="Heading2"/>
      </w:pPr>
      <w:r>
        <w:t>4.3 Models</w:t>
      </w:r>
    </w:p>
    <w:p w:rsidR="005070B8" w:rsidRDefault="00BA33ED">
      <w:pPr>
        <w:spacing w:after="140" w:line="276" w:lineRule="auto"/>
        <w:jc w:val="both"/>
      </w:pPr>
      <w:r>
        <w:t>Character 3–5-gram TF-IDF (min_df = 3, 399,400 features) was used for Logistic Regression (L2, C = 1.0) and XGBoost (300 trees, max depth 6, learning rate 0.1, hist)</w:t>
      </w:r>
      <w:r>
        <w:t>, matching the paper’s configuration. A template-neutral variant (“host-only”) keeps only the host, with every “www” label removed, so that benign and phishing inputs share the same surface form.</w:t>
      </w:r>
    </w:p>
    <w:p w:rsidR="005070B8" w:rsidRDefault="00BA33ED">
      <w:pPr>
        <w:pStyle w:val="Heading2"/>
      </w:pPr>
      <w:r>
        <w:lastRenderedPageBreak/>
        <w:t>4.4 Mutation operators</w:t>
      </w:r>
    </w:p>
    <w:p w:rsidR="005070B8" w:rsidRDefault="00BA33ED">
      <w:pPr>
        <w:spacing w:after="140" w:line="276" w:lineRule="auto"/>
        <w:jc w:val="both"/>
      </w:pPr>
      <w:r>
        <w:t xml:space="preserve">We implemented the paper’s operators </w:t>
      </w:r>
      <w:r>
        <w:t>following its Section 3.6.1, at depths d = 1, 2, 3, applied to every test URL regardless of label.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26"/>
        <w:gridCol w:w="1200"/>
        <w:gridCol w:w="2200"/>
      </w:tblGrid>
      <w:tr w:rsidR="005070B8">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Family</w:t>
            </w:r>
          </w:p>
        </w:tc>
        <w:tc>
          <w:tcPr>
            <w:tcW w:w="39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Operation</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Identity</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Status</w:t>
            </w:r>
          </w:p>
        </w:tc>
      </w:tr>
      <w:tr w:rsidR="005070B8">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Subdomain injection</w:t>
            </w:r>
          </w:p>
        </w:tc>
        <w:tc>
          <w:tcPr>
            <w:tcW w:w="39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Prepend d tokens such as login, secure, verify</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Preserving</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Done</w:t>
            </w:r>
          </w:p>
        </w:tc>
      </w:tr>
      <w:tr w:rsidR="005070B8">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Typo</w:t>
            </w:r>
          </w:p>
        </w:tc>
        <w:tc>
          <w:tcPr>
            <w:tcW w:w="39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 random swap / drop / duplicate edits in the main domain label</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Altering</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Done</w:t>
            </w:r>
          </w:p>
        </w:tc>
      </w:tr>
      <w:tr w:rsidR="005070B8">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TLD swap</w:t>
            </w:r>
          </w:p>
        </w:tc>
        <w:tc>
          <w:tcPr>
            <w:tcW w:w="39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Replace TLD from pool: d1 com/net/org/co; d2 io/info/biz/site; d3 shop/click/top/xyz</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Altering</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Done</w:t>
            </w:r>
          </w:p>
        </w:tc>
      </w:tr>
      <w:tr w:rsidR="005070B8">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Homoglyph</w:t>
            </w:r>
          </w:p>
        </w:tc>
        <w:tc>
          <w:tcPr>
            <w:tcW w:w="39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Replace 20% × d of eligible letters with Cyrillic look-alikes, then IDNA-encode</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Altering</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Done</w:t>
            </w:r>
          </w:p>
        </w:tc>
      </w:tr>
      <w:tr w:rsidR="005070B8">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Padding</w:t>
            </w:r>
          </w:p>
        </w:tc>
        <w:tc>
          <w:tcPr>
            <w:tcW w:w="39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Append trust tokens to the path</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Preserving</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Not testable on PhiUSIIL (see F6)</w:t>
            </w:r>
          </w:p>
        </w:tc>
      </w:tr>
      <w:tr w:rsidR="005070B8">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Path manipulation</w:t>
            </w:r>
          </w:p>
        </w:tc>
        <w:tc>
          <w:tcPr>
            <w:tcW w:w="39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Append sensitive path segments</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Preserving</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Not testable on PhiUSIIL (see F6)</w:t>
            </w:r>
          </w:p>
        </w:tc>
      </w:tr>
    </w:tbl>
    <w:p w:rsidR="005070B8" w:rsidRDefault="00BA33ED">
      <w:pPr>
        <w:spacing w:before="60" w:after="200"/>
      </w:pPr>
      <w:r>
        <w:rPr>
          <w:i/>
          <w:iCs/>
          <w:color w:val="555555"/>
          <w:sz w:val="18"/>
          <w:szCs w:val="18"/>
        </w:rPr>
        <w:t>Table 1. Mutation families. “Identity-preserving” operators keep the registered domain of a benign URL, so its benign label stays valid; “identity-altering” operators produce a different domain, so a benign label on the r</w:t>
      </w:r>
      <w:r>
        <w:rPr>
          <w:i/>
          <w:iCs/>
          <w:color w:val="555555"/>
          <w:sz w:val="18"/>
          <w:szCs w:val="18"/>
        </w:rPr>
        <w:t>esult is not semantically well defined (a distinction the base paper itself draws).</w:t>
      </w:r>
    </w:p>
    <w:p w:rsidR="005070B8" w:rsidRDefault="00BA33ED">
      <w:pPr>
        <w:pStyle w:val="Heading1"/>
      </w:pPr>
      <w:r>
        <w:t>5. Results to Date</w:t>
      </w:r>
    </w:p>
    <w:p w:rsidR="005070B8" w:rsidRDefault="00BA33ED">
      <w:pPr>
        <w:pStyle w:val="Heading2"/>
      </w:pPr>
      <w:r>
        <w:t>5.1 Reproduction of the base paper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100"/>
        <w:gridCol w:w="2526"/>
        <w:gridCol w:w="2200"/>
      </w:tblGrid>
      <w:tr w:rsidR="005070B8">
        <w:tblPrEx>
          <w:tblCellMar>
            <w:top w:w="0" w:type="dxa"/>
            <w:bottom w:w="0" w:type="dxa"/>
          </w:tblCellMar>
        </w:tblPrEx>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Model</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Our validation</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Our test</w:t>
            </w:r>
          </w:p>
        </w:tc>
        <w:tc>
          <w:tcPr>
            <w:tcW w:w="2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Paper test [95% CI]</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Verdict</w:t>
            </w:r>
          </w:p>
        </w:tc>
      </w:tr>
      <w:tr w:rsidR="005070B8">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XGBoost</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0.9970</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0.9972</w:t>
            </w:r>
          </w:p>
        </w:tc>
        <w:tc>
          <w:tcPr>
            <w:tcW w:w="2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0.9974 [0.9968, 0.9979]</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Reproduced (inside CI)</w:t>
            </w:r>
          </w:p>
        </w:tc>
      </w:tr>
      <w:tr w:rsidR="005070B8">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Logistic Regression</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0.9954</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0.9957</w:t>
            </w:r>
          </w:p>
        </w:tc>
        <w:tc>
          <w:tcPr>
            <w:tcW w:w="2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0.9962 [0.9956, 0.9968]</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Reproduced (lower edge of CI)</w:t>
            </w:r>
          </w:p>
        </w:tc>
      </w:tr>
    </w:tbl>
    <w:p w:rsidR="005070B8" w:rsidRDefault="00BA33ED">
      <w:pPr>
        <w:spacing w:before="60" w:after="200"/>
      </w:pPr>
      <w:r>
        <w:rPr>
          <w:i/>
          <w:iCs/>
          <w:color w:val="555555"/>
          <w:sz w:val="18"/>
          <w:szCs w:val="18"/>
        </w:rPr>
        <w:t>Table 2. Clean test accuracy. Our subdomain-attack results for Logistic Regression (0.469 / 0.414 / 0.410 at d = 1/2/3) also reproduce the paper’s collapse (0.490 / 0.436 / 0.432).</w:t>
      </w:r>
    </w:p>
    <w:p w:rsidR="005070B8" w:rsidRDefault="00BA33ED">
      <w:pPr>
        <w:pStyle w:val="Heading2"/>
      </w:pPr>
      <w:r>
        <w:t>5.2 Benign-class audit and rule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26"/>
        <w:gridCol w:w="2800"/>
      </w:tblGrid>
      <w:tr w:rsidR="005070B8">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Class</w:t>
            </w:r>
          </w:p>
        </w:tc>
        <w:tc>
          <w:tcPr>
            <w:tcW w:w="3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Matches https://www.domain.tld (no path)</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Does not match</w:t>
            </w:r>
          </w:p>
        </w:tc>
      </w:tr>
      <w:tr w:rsidR="005070B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Benign (label 0)</w:t>
            </w:r>
          </w:p>
        </w:tc>
        <w:tc>
          <w:tcPr>
            <w:tcW w:w="38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100.00%</w:t>
            </w:r>
          </w:p>
        </w:tc>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0.00%</w:t>
            </w:r>
          </w:p>
        </w:tc>
      </w:tr>
      <w:tr w:rsidR="005070B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Phishing (label 1)</w:t>
            </w:r>
          </w:p>
        </w:tc>
        <w:tc>
          <w:tcPr>
            <w:tcW w:w="38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1.03%</w:t>
            </w:r>
          </w:p>
        </w:tc>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98.97%</w:t>
            </w:r>
          </w:p>
        </w:tc>
      </w:tr>
    </w:tbl>
    <w:p w:rsidR="005070B8" w:rsidRDefault="00BA33ED">
      <w:pPr>
        <w:spacing w:before="60" w:after="200"/>
      </w:pPr>
      <w:r>
        <w:rPr>
          <w:i/>
          <w:iCs/>
          <w:color w:val="555555"/>
          <w:sz w:val="18"/>
          <w:szCs w:val="18"/>
        </w:rPr>
        <w:t>Table 3. Template share per class on the full deduplicated dataset (regex ^https://www\.[^/?#]+/?$).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1600"/>
        <w:gridCol w:w="1600"/>
        <w:gridCol w:w="1600"/>
      </w:tblGrid>
      <w:tr w:rsidR="005070B8">
        <w:tblPrEx>
          <w:tblCellMar>
            <w:top w:w="0" w:type="dxa"/>
            <w:bottom w:w="0" w:type="dxa"/>
          </w:tblCellMar>
        </w:tblPrEx>
        <w:trPr>
          <w:cantSplit/>
          <w:tblHeader/>
        </w:trPr>
        <w:tc>
          <w:tcPr>
            <w:tcW w:w="4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Method</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Training required</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Test accuracy</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Test F1</w:t>
            </w:r>
          </w:p>
        </w:tc>
      </w:tr>
      <w:tr w:rsidR="005070B8">
        <w:tblPrEx>
          <w:tblCellMar>
            <w:top w:w="0" w:type="dxa"/>
            <w:bottom w:w="0" w:type="dxa"/>
          </w:tblCellMar>
        </w:tblPrEx>
        <w:trPr>
          <w:cantSplit/>
        </w:trPr>
        <w:tc>
          <w:tcPr>
            <w:tcW w:w="4226"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tcPr>
          <w:p w:rsidR="005070B8" w:rsidRDefault="00BA33ED">
            <w:r>
              <w:rPr>
                <w:sz w:val="19"/>
                <w:szCs w:val="19"/>
              </w:rPr>
              <w:t>Regex rule: phishing unless the URL matches the template</w:t>
            </w:r>
          </w:p>
        </w:tc>
        <w:tc>
          <w:tcPr>
            <w:tcW w:w="1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tcPr>
          <w:p w:rsidR="005070B8" w:rsidRDefault="00BA33ED">
            <w:r>
              <w:rPr>
                <w:sz w:val="19"/>
                <w:szCs w:val="19"/>
              </w:rPr>
              <w:t>None</w:t>
            </w:r>
          </w:p>
        </w:tc>
        <w:tc>
          <w:tcPr>
            <w:tcW w:w="1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tcPr>
          <w:p w:rsidR="005070B8" w:rsidRDefault="00BA33ED">
            <w:r>
              <w:rPr>
                <w:sz w:val="19"/>
                <w:szCs w:val="19"/>
              </w:rPr>
              <w:t>0.9958</w:t>
            </w:r>
          </w:p>
        </w:tc>
        <w:tc>
          <w:tcPr>
            <w:tcW w:w="1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tcPr>
          <w:p w:rsidR="005070B8" w:rsidRDefault="00BA33ED">
            <w:r>
              <w:rPr>
                <w:sz w:val="19"/>
                <w:szCs w:val="19"/>
              </w:rPr>
              <w:t>0.9948</w:t>
            </w:r>
          </w:p>
        </w:tc>
      </w:tr>
      <w:tr w:rsidR="005070B8">
        <w:tblPrEx>
          <w:tblCellMar>
            <w:top w:w="0" w:type="dxa"/>
            <w:bottom w:w="0" w:type="dxa"/>
          </w:tblCellMar>
        </w:tblPrEx>
        <w:trPr>
          <w:cantSplit/>
        </w:trPr>
        <w:tc>
          <w:tcPr>
            <w:tcW w:w="4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Our Logistic Regression</w:t>
            </w:r>
          </w:p>
        </w:tc>
        <w:tc>
          <w:tcPr>
            <w:tcW w:w="1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Yes</w:t>
            </w:r>
          </w:p>
        </w:tc>
        <w:tc>
          <w:tcPr>
            <w:tcW w:w="1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0.9957</w:t>
            </w:r>
          </w:p>
        </w:tc>
        <w:tc>
          <w:tcPr>
            <w:tcW w:w="1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0.9947</w:t>
            </w:r>
          </w:p>
        </w:tc>
      </w:tr>
      <w:tr w:rsidR="005070B8">
        <w:tblPrEx>
          <w:tblCellMar>
            <w:top w:w="0" w:type="dxa"/>
            <w:bottom w:w="0" w:type="dxa"/>
          </w:tblCellMar>
        </w:tblPrEx>
        <w:trPr>
          <w:cantSplit/>
        </w:trPr>
        <w:tc>
          <w:tcPr>
            <w:tcW w:w="4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Our XGBoost</w:t>
            </w:r>
          </w:p>
        </w:tc>
        <w:tc>
          <w:tcPr>
            <w:tcW w:w="1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Yes</w:t>
            </w:r>
          </w:p>
        </w:tc>
        <w:tc>
          <w:tcPr>
            <w:tcW w:w="1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0.9972</w:t>
            </w:r>
          </w:p>
        </w:tc>
        <w:tc>
          <w:tcPr>
            <w:tcW w:w="1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w:t>
            </w:r>
          </w:p>
        </w:tc>
      </w:tr>
    </w:tbl>
    <w:p w:rsidR="005070B8" w:rsidRDefault="00BA33ED">
      <w:pPr>
        <w:spacing w:before="60" w:after="200"/>
      </w:pPr>
      <w:r>
        <w:rPr>
          <w:i/>
          <w:iCs/>
          <w:color w:val="555555"/>
          <w:sz w:val="18"/>
          <w:szCs w:val="18"/>
        </w:rPr>
        <w:t>Table 4. A zero-parameter rule matches the trained models.</w:t>
      </w:r>
    </w:p>
    <w:p w:rsidR="005070B8" w:rsidRDefault="00BA33ED">
      <w:pPr>
        <w:pStyle w:val="Heading2"/>
      </w:pPr>
      <w:r>
        <w:t>5.3 Template-neutral evaluation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1300"/>
        <w:gridCol w:w="1200"/>
        <w:gridCol w:w="1300"/>
        <w:gridCol w:w="2200"/>
      </w:tblGrid>
      <w:tr w:rsidR="005070B8">
        <w:tblPrEx>
          <w:tblCellMar>
            <w:top w:w="0" w:type="dxa"/>
            <w:bottom w:w="0" w:type="dxa"/>
          </w:tblCellMar>
        </w:tblPrEx>
        <w:trPr>
          <w:cantSplit/>
          <w:tblHeader/>
        </w:trPr>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lastRenderedPageBreak/>
              <w:t>Model</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Accuracy</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F1</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AUROC</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Hard-phishing recall (n = 145)</w:t>
            </w:r>
          </w:p>
        </w:tc>
      </w:tr>
      <w:tr w:rsidR="005070B8">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LR, original URL</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0.9957</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0.9947</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0.9988</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0.2966</w:t>
            </w:r>
          </w:p>
        </w:tc>
      </w:tr>
      <w:tr w:rsidR="005070B8">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LR, host-only (template removed)</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0.8647</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0.8147</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0.9159</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0.6966</w:t>
            </w:r>
          </w:p>
        </w:tc>
      </w:tr>
    </w:tbl>
    <w:p w:rsidR="005070B8" w:rsidRDefault="00BA33ED">
      <w:pPr>
        <w:spacing w:before="60" w:after="200"/>
      </w:pPr>
      <w:r>
        <w:rPr>
          <w:i/>
          <w:iCs/>
          <w:color w:val="555555"/>
          <w:sz w:val="18"/>
          <w:szCs w:val="18"/>
        </w:rPr>
        <w:t>Table 5. “Hard” phishing = test phishing URLs that match the benign template. The original model catches fewer than a third of them. For reference, the base paper’s own evaluation with an independent benign source gave LR accuracy 0.87 and AUROC 0.898.</w:t>
      </w:r>
    </w:p>
    <w:p w:rsidR="005070B8" w:rsidRDefault="00BA33ED">
      <w:pPr>
        <w:pStyle w:val="Heading2"/>
      </w:pPr>
      <w:r>
        <w:t>5.4</w:t>
      </w:r>
      <w:r>
        <w:t xml:space="preserve"> Attack results (overall accuracy)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2713"/>
        <w:gridCol w:w="2713"/>
      </w:tblGrid>
      <w:tr w:rsidR="005070B8">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Family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d</w:t>
            </w:r>
          </w:p>
        </w:tc>
        <w:tc>
          <w:tcPr>
            <w:tcW w:w="27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LR original</w:t>
            </w:r>
          </w:p>
        </w:tc>
        <w:tc>
          <w:tcPr>
            <w:tcW w:w="27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LR host-only</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clean</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0.9957</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0.8647</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subdomain</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0.4694</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0.6585</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subdomain</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2</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0.4140</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0.4861</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subdomain</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3</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0.4103</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0.4228</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typo</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0.9952</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0.8565</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typo</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2</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0.9955</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0.8496</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typo</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3</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0.9953</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0.8428</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tldswap</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0.9949</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0.8149</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tldswap</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2</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0.9951</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0.6706</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tldswap</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3</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0.9959</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0.4603</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homoglyph</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0.9904</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0.4984</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homoglyph</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2</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0.9899</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0.4775</w:t>
            </w:r>
          </w:p>
        </w:tc>
      </w:tr>
      <w:tr w:rsidR="005070B8">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homoglyph</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3</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0.9897</w:t>
            </w:r>
          </w:p>
        </w:tc>
        <w:tc>
          <w:tcPr>
            <w:tcW w:w="27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0.4652</w:t>
            </w:r>
          </w:p>
        </w:tc>
      </w:tr>
    </w:tbl>
    <w:p w:rsidR="005070B8" w:rsidRDefault="00BA33ED">
      <w:pPr>
        <w:spacing w:before="60" w:after="200"/>
      </w:pPr>
      <w:r>
        <w:rPr>
          <w:i/>
          <w:iCs/>
          <w:color w:val="555555"/>
          <w:sz w:val="18"/>
          <w:szCs w:val="18"/>
        </w:rPr>
        <w:t>Table 6. Robust accuracy. Overall accuracy alone suggests the original model is robust to typo, TLD swap and homoglyph; Table 7 shows why that reading is wrong. Our test set’s phishing share is about 0.41, which is why the subdomain floor sits slightly bel</w:t>
      </w:r>
      <w:r>
        <w:rPr>
          <w:i/>
          <w:iCs/>
          <w:color w:val="555555"/>
          <w:sz w:val="18"/>
          <w:szCs w:val="18"/>
        </w:rPr>
        <w:t>ow the paper’s 0.432.</w:t>
      </w:r>
    </w:p>
    <w:p w:rsidR="005070B8" w:rsidRDefault="00BA33ED">
      <w:pPr>
        <w:pStyle w:val="Heading2"/>
      </w:pPr>
      <w:r>
        <w:t>5.5 Per-class robustness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
        <w:gridCol w:w="1730"/>
        <w:gridCol w:w="1730"/>
        <w:gridCol w:w="1733"/>
        <w:gridCol w:w="1733"/>
      </w:tblGrid>
      <w:tr w:rsidR="005070B8">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Family</w:t>
            </w:r>
          </w:p>
        </w:tc>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d</w:t>
            </w:r>
          </w:p>
        </w:tc>
        <w:tc>
          <w:tcPr>
            <w:tcW w:w="173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Orig. phish recall</w:t>
            </w:r>
          </w:p>
        </w:tc>
        <w:tc>
          <w:tcPr>
            <w:tcW w:w="173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Orig. benign acc.</w:t>
            </w:r>
          </w:p>
        </w:tc>
        <w:tc>
          <w:tcPr>
            <w:tcW w:w="173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Host phish recall</w:t>
            </w:r>
          </w:p>
        </w:tc>
        <w:tc>
          <w:tcPr>
            <w:tcW w:w="173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Host benign acc.</w:t>
            </w:r>
          </w:p>
        </w:tc>
      </w:tr>
      <w:tr w:rsidR="005070B8">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clean</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0.9895</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1.0000</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0.7254</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0.9615</w:t>
            </w:r>
          </w:p>
        </w:tc>
      </w:tr>
      <w:tr w:rsidR="005070B8">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subdomain</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1.0000</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0.1005</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0.9202</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0.4766</w:t>
            </w:r>
          </w:p>
        </w:tc>
      </w:tr>
      <w:tr w:rsidR="005070B8">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subdomain</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2</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1.0000</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0.0066</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0.9848</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0.1394</w:t>
            </w:r>
          </w:p>
        </w:tc>
      </w:tr>
      <w:tr w:rsidR="005070B8">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subdomain</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3</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1.0000</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0.0003</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0.9985</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0.0226</w:t>
            </w:r>
          </w:p>
        </w:tc>
      </w:tr>
      <w:tr w:rsidR="005070B8">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typo</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0.9883</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1.0000</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0.7077</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0.9600</w:t>
            </w:r>
          </w:p>
        </w:tc>
      </w:tr>
      <w:tr w:rsidR="005070B8">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typo</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2</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0.9889</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1.0000</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0.6924</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0.9588</w:t>
            </w:r>
          </w:p>
        </w:tc>
      </w:tr>
      <w:tr w:rsidR="005070B8">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typo</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3</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0.9886</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1.0000</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0.6796</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0.9562</w:t>
            </w:r>
          </w:p>
        </w:tc>
      </w:tr>
      <w:tr w:rsidR="005070B8">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tcPr>
          <w:p w:rsidR="005070B8" w:rsidRDefault="00BA33ED">
            <w:r>
              <w:rPr>
                <w:sz w:val="19"/>
                <w:szCs w:val="19"/>
              </w:rPr>
              <w:t>tldswap</w:t>
            </w:r>
          </w:p>
        </w:tc>
        <w:tc>
          <w:tcPr>
            <w:tcW w:w="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tcPr>
          <w:p w:rsidR="005070B8" w:rsidRDefault="00BA33ED">
            <w:r>
              <w:rPr>
                <w:sz w:val="19"/>
                <w:szCs w:val="19"/>
              </w:rPr>
              <w:t>1</w:t>
            </w:r>
          </w:p>
        </w:tc>
        <w:tc>
          <w:tcPr>
            <w:tcW w:w="173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tcPr>
          <w:p w:rsidR="005070B8" w:rsidRDefault="00BA33ED">
            <w:r>
              <w:rPr>
                <w:sz w:val="19"/>
                <w:szCs w:val="19"/>
              </w:rPr>
              <w:t>0.9875</w:t>
            </w:r>
          </w:p>
        </w:tc>
        <w:tc>
          <w:tcPr>
            <w:tcW w:w="173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tcPr>
          <w:p w:rsidR="005070B8" w:rsidRDefault="00BA33ED">
            <w:r>
              <w:rPr>
                <w:sz w:val="19"/>
                <w:szCs w:val="19"/>
              </w:rPr>
              <w:t>1.0000</w:t>
            </w:r>
          </w:p>
        </w:tc>
        <w:tc>
          <w:tcPr>
            <w:tcW w:w="1733"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tcPr>
          <w:p w:rsidR="005070B8" w:rsidRDefault="00BA33ED">
            <w:r>
              <w:rPr>
                <w:sz w:val="19"/>
                <w:szCs w:val="19"/>
              </w:rPr>
              <w:t>0.6142</w:t>
            </w:r>
          </w:p>
        </w:tc>
        <w:tc>
          <w:tcPr>
            <w:tcW w:w="1733"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tcPr>
          <w:p w:rsidR="005070B8" w:rsidRDefault="00BA33ED">
            <w:r>
              <w:rPr>
                <w:sz w:val="19"/>
                <w:szCs w:val="19"/>
              </w:rPr>
              <w:t>0.9544</w:t>
            </w:r>
          </w:p>
        </w:tc>
      </w:tr>
      <w:tr w:rsidR="005070B8">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tldswap</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2</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0.9880</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1.0000</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0.8402</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0.5527</w:t>
            </w:r>
          </w:p>
        </w:tc>
      </w:tr>
      <w:tr w:rsidR="005070B8">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tldswap</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3</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0.9901</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1.0000</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0.9927</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0.0902</w:t>
            </w:r>
          </w:p>
        </w:tc>
      </w:tr>
      <w:tr w:rsidR="005070B8">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homoglyph</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0.9940</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0.9879</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0.9841</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0.1608</w:t>
            </w:r>
          </w:p>
        </w:tc>
      </w:tr>
      <w:tr w:rsidR="005070B8">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homoglyph</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2</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0.9938</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0.9872</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0.9884</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0.1224</w:t>
            </w:r>
          </w:p>
        </w:tc>
      </w:tr>
      <w:tr w:rsidR="005070B8">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lastRenderedPageBreak/>
              <w:t>homoglyph</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3</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0.9940</w:t>
            </w:r>
          </w:p>
        </w:tc>
        <w:tc>
          <w:tcPr>
            <w:tcW w:w="17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0.9867</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0.9895</w:t>
            </w:r>
          </w:p>
        </w:tc>
        <w:tc>
          <w:tcPr>
            <w:tcW w:w="17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0.1008</w:t>
            </w:r>
          </w:p>
        </w:tc>
      </w:tr>
    </w:tbl>
    <w:p w:rsidR="005070B8" w:rsidRDefault="00BA33ED">
      <w:pPr>
        <w:spacing w:before="60" w:after="200"/>
      </w:pPr>
      <w:r>
        <w:rPr>
          <w:i/>
          <w:iCs/>
          <w:color w:val="555555"/>
          <w:sz w:val="18"/>
          <w:szCs w:val="18"/>
        </w:rPr>
        <w:t>Table 7. Phishing recall measures evasion (lower = phishing gets through). Benign accuracy measures false positives. Highlighted row: genuine evasion under TLD swap to mainstream TLDs.</w:t>
      </w:r>
    </w:p>
    <w:p w:rsidR="005070B8" w:rsidRDefault="00BA33ED">
      <w:pPr>
        <w:pStyle w:val="Heading2"/>
      </w:pPr>
      <w:r>
        <w:t>5.6 Host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2500"/>
        <w:gridCol w:w="2500"/>
      </w:tblGrid>
      <w:tr w:rsidR="005070B8">
        <w:tblPrEx>
          <w:tblCellMar>
            <w:top w:w="0" w:type="dxa"/>
            <w:bottom w:w="0" w:type="dxa"/>
          </w:tblCellMar>
        </w:tblPrEx>
        <w:trPr>
          <w:cantSplit/>
          <w:tblHeader/>
        </w:trPr>
        <w:tc>
          <w:tcPr>
            <w:tcW w:w="4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Host labels (after removing www)</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Benign</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Phishing</w:t>
            </w:r>
          </w:p>
        </w:tc>
      </w:tr>
      <w:tr w:rsidR="005070B8">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2 (e.g. example.com)</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85.18%</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42.74%</w:t>
            </w:r>
          </w:p>
        </w:tc>
      </w:tr>
      <w:tr w:rsidR="005070B8">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3</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13.52%</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43.04%</w:t>
            </w:r>
          </w:p>
        </w:tc>
      </w:tr>
      <w:tr w:rsidR="005070B8">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4</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1.25%</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11.37%</w:t>
            </w:r>
          </w:p>
        </w:tc>
      </w:tr>
      <w:tr w:rsidR="005070B8">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5 or more</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0.04%</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2.85%</w:t>
            </w:r>
          </w:p>
        </w:tc>
      </w:tr>
    </w:tbl>
    <w:p w:rsidR="005070B8" w:rsidRDefault="00BA33ED">
      <w:pPr>
        <w:spacing w:before="60" w:after="200"/>
      </w:pPr>
      <w:r>
        <w:rPr>
          <w:i/>
          <w:iCs/>
          <w:color w:val="555555"/>
          <w:sz w:val="18"/>
          <w:szCs w:val="18"/>
        </w:rPr>
        <w:t>Table 8. Number of host labels per class.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26"/>
        <w:gridCol w:w="2800"/>
      </w:tblGrid>
      <w:tr w:rsidR="005070B8">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Class</w:t>
            </w:r>
          </w:p>
        </w:tc>
        <w:tc>
          <w:tcPr>
            <w:tcW w:w="3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Has a real subdomain (public suffix list)</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No subdomain</w:t>
            </w:r>
          </w:p>
        </w:tc>
      </w:tr>
      <w:tr w:rsidR="005070B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Benign</w:t>
            </w:r>
          </w:p>
        </w:tc>
        <w:tc>
          <w:tcPr>
            <w:tcW w:w="38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2.88%</w:t>
            </w:r>
          </w:p>
        </w:tc>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97.12%</w:t>
            </w:r>
          </w:p>
        </w:tc>
      </w:tr>
      <w:tr w:rsidR="005070B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Phishing</w:t>
            </w:r>
          </w:p>
        </w:tc>
        <w:tc>
          <w:tcPr>
            <w:tcW w:w="38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54.34%</w:t>
            </w:r>
          </w:p>
        </w:tc>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45.66%</w:t>
            </w:r>
          </w:p>
        </w:tc>
      </w:tr>
    </w:tbl>
    <w:p w:rsidR="005070B8" w:rsidRDefault="00BA33ED">
      <w:pPr>
        <w:spacing w:before="60" w:after="200"/>
      </w:pPr>
      <w:r>
        <w:rPr>
          <w:i/>
          <w:iCs/>
          <w:color w:val="555555"/>
          <w:sz w:val="18"/>
          <w:szCs w:val="18"/>
        </w:rPr>
        <w:t>Table 9. Using tldextract, so that domains such as bbc.co.uk count as having no subdomain. Phishing URLs are about 19 times more likely to carry a subdomain.</w:t>
      </w:r>
    </w:p>
    <w:p w:rsidR="005070B8" w:rsidRDefault="00BA33ED">
      <w:pPr>
        <w:pStyle w:val="Heading1"/>
      </w:pPr>
      <w:r>
        <w:t>6. Key Findings</w:t>
      </w:r>
    </w:p>
    <w:p w:rsidR="005070B8" w:rsidRDefault="00BA33ED">
      <w:pPr>
        <w:spacing w:after="140" w:line="276" w:lineRule="auto"/>
        <w:jc w:val="both"/>
      </w:pPr>
      <w:r>
        <w:rPr>
          <w:b/>
          <w:bCs/>
        </w:rPr>
        <w:t>F1 – The benign class is a single template.</w:t>
      </w:r>
      <w:r>
        <w:t xml:space="preserve"> 100% of benign URLs, but only 1.03% of</w:t>
      </w:r>
      <w:r>
        <w:t xml:space="preserve"> phishing URLs, are bare https://www. homepages (Table 3).</w:t>
      </w:r>
    </w:p>
    <w:p w:rsidR="005070B8" w:rsidRDefault="00BA33ED">
      <w:pPr>
        <w:spacing w:after="140" w:line="276" w:lineRule="auto"/>
        <w:jc w:val="both"/>
      </w:pPr>
      <w:r>
        <w:rPr>
          <w:b/>
          <w:bCs/>
        </w:rPr>
        <w:t>F2 – A trivial rule matches published models.</w:t>
      </w:r>
      <w:r>
        <w:t xml:space="preserve"> The template rule scores 0.9958, equal to Logistic Regression and within 0.14 points of XGBoost (Table 4). Headline accuracy on PhiUSIIL is not evidenc</w:t>
      </w:r>
      <w:r>
        <w:t>e of phishing-detection ability.</w:t>
      </w:r>
    </w:p>
    <w:p w:rsidR="005070B8" w:rsidRDefault="00BA33ED">
      <w:pPr>
        <w:spacing w:after="140" w:line="276" w:lineRule="auto"/>
        <w:jc w:val="both"/>
      </w:pPr>
      <w:r>
        <w:rPr>
          <w:b/>
          <w:bCs/>
        </w:rPr>
        <w:t>F3 – Models mostly learned the template.</w:t>
      </w:r>
      <w:r>
        <w:t xml:space="preserve"> The original model detects only 29.7% of phishing URLs that look like the template, versus 69.7% for the template-neutral model (Table 5).</w:t>
      </w:r>
    </w:p>
    <w:p w:rsidR="005070B8" w:rsidRDefault="00BA33ED">
      <w:pPr>
        <w:spacing w:after="140" w:line="276" w:lineRule="auto"/>
        <w:jc w:val="both"/>
      </w:pPr>
      <w:r>
        <w:rPr>
          <w:b/>
          <w:bCs/>
        </w:rPr>
        <w:t>F4 – Real URL-only signal is much weaker.</w:t>
      </w:r>
      <w:r>
        <w:t xml:space="preserve"> W</w:t>
      </w:r>
      <w:r>
        <w:t>ithout the template, Logistic Regression reaches 0.8647 accuracy and 0.9159 AUROC, consistent with the base paper’s independent-source result (0.87).</w:t>
      </w:r>
    </w:p>
    <w:p w:rsidR="005070B8" w:rsidRDefault="00BA33ED">
      <w:pPr>
        <w:spacing w:after="140" w:line="276" w:lineRule="auto"/>
        <w:jc w:val="both"/>
      </w:pPr>
      <w:r>
        <w:rPr>
          <w:b/>
          <w:bCs/>
        </w:rPr>
        <w:t>F5 – Apparent robustness is blindness to lookalikes.</w:t>
      </w:r>
      <w:r>
        <w:t xml:space="preserve"> Under TLD swap and typo attacks the original model ke</w:t>
      </w:r>
      <w:r>
        <w:t>eps benign accuracy at exactly 1.0000, and under homoglyph at about 0.987. It labels lookalike domains such as an amazon.xyz-style variant as benign because they still match the template (Table 7). The base paper reports these families as attacks the model</w:t>
      </w:r>
      <w:r>
        <w:t>s resist.</w:t>
      </w:r>
    </w:p>
    <w:p w:rsidR="005070B8" w:rsidRDefault="00BA33ED">
      <w:pPr>
        <w:spacing w:after="140" w:line="276" w:lineRule="auto"/>
        <w:jc w:val="both"/>
      </w:pPr>
      <w:r>
        <w:rPr>
          <w:b/>
          <w:bCs/>
        </w:rPr>
        <w:t>F6 – The subdomain collapse is a false-positive cascade caused by benchmark structure.</w:t>
      </w:r>
      <w:r>
        <w:t xml:space="preserve"> Phishing recall stays at 1.0000 while benign accuracy falls to 0.0003; no phishing evades. Benign hosts almost never carry real subdomains (2.88% vs 54.34%), so any subdomain acts as a near-shortcut, and the template-neutral model collapses in the same wa</w:t>
      </w:r>
      <w:r>
        <w:t>y. Subdomain, padding and path attacks therefore cannot be fairly evaluated on PhiUSIIL.</w:t>
      </w:r>
    </w:p>
    <w:p w:rsidR="005070B8" w:rsidRDefault="00BA33ED">
      <w:pPr>
        <w:spacing w:after="140" w:line="276" w:lineRule="auto"/>
        <w:jc w:val="both"/>
      </w:pPr>
      <w:r>
        <w:rPr>
          <w:b/>
          <w:bCs/>
        </w:rPr>
        <w:t>F7 – A genuine evasion attack is hidden by the template.</w:t>
      </w:r>
      <w:r>
        <w:t xml:space="preserve"> Moving phishing domains to mainstream TLDs (com, net, org, co) lowers template-neutral phishing recall from 0.</w:t>
      </w:r>
      <w:r>
        <w:t xml:space="preserve">7254 to 0.6142. The template </w:t>
      </w:r>
      <w:r>
        <w:lastRenderedPageBreak/>
        <w:t>keeps the original model’s recall near 0.99, so this weakness cannot appear in the published evaluation.</w:t>
      </w:r>
    </w:p>
    <w:p w:rsidR="005070B8" w:rsidRDefault="00BA33ED">
      <w:pPr>
        <w:spacing w:after="140" w:line="276" w:lineRule="auto"/>
        <w:jc w:val="both"/>
      </w:pPr>
      <w:r>
        <w:rPr>
          <w:b/>
          <w:bCs/>
        </w:rPr>
        <w:t>F8 – Typosquatting goes undetected.</w:t>
      </w:r>
      <w:r>
        <w:t xml:space="preserve"> Typo variants of legitimate domains are accepted as benign by both models (benign accu</w:t>
      </w:r>
      <w:r>
        <w:t>racy 0.96–1.00). Character n-gram models have no notion of which brand a domain imitates.</w:t>
      </w:r>
    </w:p>
    <w:p w:rsidR="005070B8" w:rsidRDefault="00BA33ED">
      <w:pPr>
        <w:pStyle w:val="Heading1"/>
      </w:pPr>
      <w:r>
        <w:t>7. Interpretation Notes and Revised Hypotheses</w:t>
      </w:r>
    </w:p>
    <w:p w:rsidR="005070B8" w:rsidRDefault="00BA33ED">
      <w:pPr>
        <w:spacing w:after="140" w:line="276" w:lineRule="auto"/>
        <w:jc w:val="both"/>
      </w:pPr>
      <w:r>
        <w:t>Recording where earlier expectations were wrong keeps the final claims accurate:</w:t>
      </w:r>
    </w:p>
    <w:p w:rsidR="005070B8" w:rsidRDefault="00BA33ED">
      <w:pPr>
        <w:pStyle w:val="ListParagraph"/>
        <w:numPr>
          <w:ilvl w:val="0"/>
          <w:numId w:val="3"/>
        </w:numPr>
        <w:spacing w:after="80" w:line="276" w:lineRule="auto"/>
      </w:pPr>
      <w:r>
        <w:t>We initially expected that removing “w</w:t>
      </w:r>
      <w:r>
        <w:t>ww” would remove the subdomain collapse. It did not, which led to the discovery of the second structural skew (F6).</w:t>
      </w:r>
    </w:p>
    <w:p w:rsidR="005070B8" w:rsidRDefault="00BA33ED">
      <w:pPr>
        <w:pStyle w:val="ListParagraph"/>
        <w:numPr>
          <w:ilvl w:val="0"/>
          <w:numId w:val="3"/>
        </w:numPr>
        <w:spacing w:after="80" w:line="276" w:lineRule="auto"/>
      </w:pPr>
      <w:r>
        <w:t>We initially expected benign URLs to have no real subdomains at all. The measured value is 2.88%, so the paper should describe a strong skew</w:t>
      </w:r>
      <w:r>
        <w:t>, not an absence. These are likely sites on hosting platforms (for example github.io) where the site name counts as a subdomain.</w:t>
      </w:r>
    </w:p>
    <w:p w:rsidR="005070B8" w:rsidRDefault="00BA33ED">
      <w:pPr>
        <w:pStyle w:val="ListParagraph"/>
        <w:numPr>
          <w:ilvl w:val="0"/>
          <w:numId w:val="3"/>
        </w:numPr>
        <w:spacing w:after="80" w:line="276" w:lineRule="auto"/>
      </w:pPr>
      <w:r>
        <w:t>Subdomain-attack accuracy of 0.41, slightly below the paper’s 0.432 floor, is explained by our test set’s phishing share (about</w:t>
      </w:r>
      <w:r>
        <w:t xml:space="preserve"> 0.41), not by phishing evasion; phishing recall is 1.0000.</w:t>
      </w:r>
    </w:p>
    <w:p w:rsidR="005070B8" w:rsidRDefault="00BA33ED">
      <w:pPr>
        <w:pStyle w:val="ListParagraph"/>
        <w:numPr>
          <w:ilvl w:val="0"/>
          <w:numId w:val="3"/>
        </w:numPr>
        <w:spacing w:after="80" w:line="276" w:lineRule="auto"/>
      </w:pPr>
      <w:r>
        <w:t>The template observation was first reported in unreviewed public code audits. Our contribution is independent verification, quantification and its application to published robustness claims, and t</w:t>
      </w:r>
      <w:r>
        <w:t>he paper must credit those audits.</w:t>
      </w:r>
    </w:p>
    <w:p w:rsidR="005070B8" w:rsidRDefault="00BA33ED">
      <w:pPr>
        <w:pStyle w:val="Heading1"/>
      </w:pPr>
      <w:r>
        <w:t>8. Planned Contributions</w:t>
      </w:r>
    </w:p>
    <w:p w:rsidR="005070B8" w:rsidRDefault="00BA33ED">
      <w:pPr>
        <w:pStyle w:val="ListParagraph"/>
        <w:numPr>
          <w:ilvl w:val="0"/>
          <w:numId w:val="4"/>
        </w:numPr>
        <w:spacing w:after="80" w:line="276" w:lineRule="auto"/>
      </w:pPr>
      <w:r>
        <w:t>An independent reproduction of a recent, peer-reviewed robustness benchmark for phishing URL detection.</w:t>
      </w:r>
    </w:p>
    <w:p w:rsidR="005070B8" w:rsidRDefault="00BA33ED">
      <w:pPr>
        <w:pStyle w:val="ListParagraph"/>
        <w:numPr>
          <w:ilvl w:val="0"/>
          <w:numId w:val="4"/>
        </w:numPr>
        <w:spacing w:after="80" w:line="276" w:lineRule="auto"/>
      </w:pPr>
      <w:r>
        <w:t xml:space="preserve">A quantified audit of PhiUSIIL’s benign-class structure, showing that a zero-parameter rule </w:t>
      </w:r>
      <w:r>
        <w:t>matches published models.</w:t>
      </w:r>
    </w:p>
    <w:p w:rsidR="005070B8" w:rsidRDefault="00BA33ED">
      <w:pPr>
        <w:pStyle w:val="ListParagraph"/>
        <w:numPr>
          <w:ilvl w:val="0"/>
          <w:numId w:val="4"/>
        </w:numPr>
        <w:spacing w:after="80" w:line="276" w:lineRule="auto"/>
      </w:pPr>
      <w:r>
        <w:t>A template-neutral evaluation estimating the detection signal that remains once the shortcut is removed.</w:t>
      </w:r>
    </w:p>
    <w:p w:rsidR="005070B8" w:rsidRDefault="00BA33ED">
      <w:pPr>
        <w:pStyle w:val="ListParagraph"/>
        <w:numPr>
          <w:ilvl w:val="0"/>
          <w:numId w:val="4"/>
        </w:numPr>
        <w:spacing w:after="80" w:line="276" w:lineRule="auto"/>
      </w:pPr>
      <w:r>
        <w:t>A per-class, identity-aware re-analysis showing that published robustness conclusions on PhiUSIIL are largely artifacts, incl</w:t>
      </w:r>
      <w:r>
        <w:t>uding a hidden evasion attack and blindness to lookalike domains.</w:t>
      </w:r>
    </w:p>
    <w:p w:rsidR="005070B8" w:rsidRDefault="00BA33ED">
      <w:pPr>
        <w:pStyle w:val="ListParagraph"/>
        <w:numPr>
          <w:ilvl w:val="0"/>
          <w:numId w:val="4"/>
        </w:numPr>
        <w:spacing w:after="80" w:line="276" w:lineRule="auto"/>
      </w:pPr>
      <w:r>
        <w:t>Practical recommendations for robustness evaluation: per-class metrics, identity-aware attack interpretation, and benign-class structure audits before robustness studies.</w:t>
      </w:r>
    </w:p>
    <w:p w:rsidR="005070B8" w:rsidRDefault="00BA33ED">
      <w:pPr>
        <w:pStyle w:val="ListParagraph"/>
        <w:numPr>
          <w:ilvl w:val="0"/>
          <w:numId w:val="4"/>
        </w:numPr>
        <w:spacing w:after="80" w:line="276" w:lineRule="auto"/>
      </w:pPr>
      <w:r>
        <w:t>(Full version) A de</w:t>
      </w:r>
      <w:r>
        <w:t>biased benign URL set on which all six attack families can be evaluated fairly, released with code for reproducibility.</w:t>
      </w:r>
    </w:p>
    <w:p w:rsidR="005070B8" w:rsidRDefault="00BA33ED">
      <w:pPr>
        <w:pStyle w:val="Heading1"/>
      </w:pPr>
      <w:r>
        <w:t>9. Remaining Work Plan</w:t>
      </w:r>
    </w:p>
    <w:p w:rsidR="005070B8" w:rsidRDefault="00BA33ED">
      <w:pPr>
        <w:spacing w:after="140" w:line="276" w:lineRule="auto"/>
        <w:jc w:val="both"/>
      </w:pPr>
      <w:r>
        <w:t>Each phase lists its goal, the concrete steps and the output it produces. Phases A–D plus G are enough for a shor</w:t>
      </w:r>
      <w:r>
        <w:t>t paper; Phases E and F produce the full version.</w:t>
      </w:r>
    </w:p>
    <w:p w:rsidR="005070B8" w:rsidRDefault="00BA33ED">
      <w:pPr>
        <w:pStyle w:val="Heading2"/>
      </w:pPr>
      <w:r>
        <w:t>Phase A – Secure and consolidate (week 1)</w:t>
      </w:r>
    </w:p>
    <w:p w:rsidR="005070B8" w:rsidRDefault="00BA33ED">
      <w:pPr>
        <w:pStyle w:val="ListParagraph"/>
        <w:numPr>
          <w:ilvl w:val="0"/>
          <w:numId w:val="3"/>
        </w:numPr>
        <w:spacing w:after="80" w:line="276" w:lineRule="auto"/>
      </w:pPr>
      <w:r>
        <w:lastRenderedPageBreak/>
        <w:t>Save every result table as CSV and copy it to Google Drive after each experiment; the Colab runtime has already been lost once.</w:t>
      </w:r>
    </w:p>
    <w:p w:rsidR="005070B8" w:rsidRDefault="00BA33ED">
      <w:pPr>
        <w:pStyle w:val="ListParagraph"/>
        <w:numPr>
          <w:ilvl w:val="0"/>
          <w:numId w:val="3"/>
        </w:numPr>
        <w:spacing w:after="80" w:line="276" w:lineRule="auto"/>
      </w:pPr>
      <w:r>
        <w:t>Merge all experiments into one clean</w:t>
      </w:r>
      <w:r>
        <w:t xml:space="preserve"> notebook that runs top to bottom, with all seeds fixed (Python, NumPy, model seeds = 1337).</w:t>
      </w:r>
    </w:p>
    <w:p w:rsidR="005070B8" w:rsidRDefault="00BA33ED">
      <w:pPr>
        <w:pStyle w:val="ListParagraph"/>
        <w:numPr>
          <w:ilvl w:val="0"/>
          <w:numId w:val="3"/>
        </w:numPr>
        <w:spacing w:after="80" w:line="276" w:lineRule="auto"/>
      </w:pPr>
      <w:r>
        <w:t>Record library versions (pip freeze) and the dataset download date.</w:t>
      </w:r>
    </w:p>
    <w:p w:rsidR="005070B8" w:rsidRDefault="00BA33ED">
      <w:pPr>
        <w:pStyle w:val="ListParagraph"/>
        <w:numPr>
          <w:ilvl w:val="0"/>
          <w:numId w:val="3"/>
        </w:numPr>
        <w:spacing w:after="80" w:line="276" w:lineRule="auto"/>
      </w:pPr>
      <w:r>
        <w:rPr>
          <w:b/>
          <w:bCs/>
        </w:rPr>
        <w:t>Output:</w:t>
      </w:r>
      <w:r>
        <w:t xml:space="preserve"> a reproducible notebook and a results folder.</w:t>
      </w:r>
    </w:p>
    <w:p w:rsidR="005070B8" w:rsidRDefault="00BA33ED">
      <w:pPr>
        <w:pStyle w:val="Heading2"/>
      </w:pPr>
      <w:r>
        <w:t>Phase B – Extend to XGBoost (weeks 1–2)</w:t>
      </w:r>
    </w:p>
    <w:p w:rsidR="005070B8" w:rsidRDefault="00BA33ED">
      <w:pPr>
        <w:pStyle w:val="ListParagraph"/>
        <w:numPr>
          <w:ilvl w:val="0"/>
          <w:numId w:val="3"/>
        </w:numPr>
        <w:spacing w:after="80" w:line="276" w:lineRule="auto"/>
      </w:pPr>
      <w:r>
        <w:t>T</w:t>
      </w:r>
      <w:r>
        <w:t>rain XGBoost on original and host-only inputs with the paper’s configuration.</w:t>
      </w:r>
    </w:p>
    <w:p w:rsidR="005070B8" w:rsidRDefault="00BA33ED">
      <w:pPr>
        <w:pStyle w:val="ListParagraph"/>
        <w:numPr>
          <w:ilvl w:val="0"/>
          <w:numId w:val="3"/>
        </w:numPr>
        <w:spacing w:after="80" w:line="276" w:lineRule="auto"/>
      </w:pPr>
      <w:r>
        <w:t>Repeat the rule comparison, hard-phishing recall, overall attack accuracy and per-class tables.</w:t>
      </w:r>
    </w:p>
    <w:p w:rsidR="005070B8" w:rsidRDefault="00BA33ED">
      <w:pPr>
        <w:pStyle w:val="ListParagraph"/>
        <w:numPr>
          <w:ilvl w:val="0"/>
          <w:numId w:val="3"/>
        </w:numPr>
        <w:spacing w:after="80" w:line="276" w:lineRule="auto"/>
      </w:pPr>
      <w:r>
        <w:t>If GPU time is available, add BERT-base (bert-base-uncased, 2 epochs, max length 128) for at least the clean, template and per-class analyses.</w:t>
      </w:r>
    </w:p>
    <w:p w:rsidR="005070B8" w:rsidRDefault="00BA33ED">
      <w:pPr>
        <w:pStyle w:val="ListParagraph"/>
        <w:numPr>
          <w:ilvl w:val="0"/>
          <w:numId w:val="3"/>
        </w:numPr>
        <w:spacing w:after="80" w:line="276" w:lineRule="auto"/>
      </w:pPr>
      <w:r>
        <w:rPr>
          <w:b/>
          <w:bCs/>
        </w:rPr>
        <w:t>Output:</w:t>
      </w:r>
      <w:r>
        <w:t xml:space="preserve"> Tables 5–7 for every model.</w:t>
      </w:r>
    </w:p>
    <w:p w:rsidR="005070B8" w:rsidRDefault="00BA33ED">
      <w:pPr>
        <w:pStyle w:val="Heading2"/>
      </w:pPr>
      <w:r>
        <w:t>Phase C – Statistical validation (weeks 2–3)</w:t>
      </w:r>
    </w:p>
    <w:p w:rsidR="005070B8" w:rsidRDefault="00BA33ED">
      <w:pPr>
        <w:pStyle w:val="ListParagraph"/>
        <w:numPr>
          <w:ilvl w:val="0"/>
          <w:numId w:val="3"/>
        </w:numPr>
        <w:spacing w:after="80" w:line="276" w:lineRule="auto"/>
      </w:pPr>
      <w:r>
        <w:t>Compute 95% confidence intervals</w:t>
      </w:r>
      <w:r>
        <w:t xml:space="preserve"> with 1,000 paired bootstrap resamples of the test set, matching the base paper’s method, for every number in Tables 4–7.</w:t>
      </w:r>
    </w:p>
    <w:p w:rsidR="005070B8" w:rsidRDefault="00BA33ED">
      <w:pPr>
        <w:pStyle w:val="ListParagraph"/>
        <w:numPr>
          <w:ilvl w:val="0"/>
          <w:numId w:val="3"/>
        </w:numPr>
        <w:spacing w:after="80" w:line="276" w:lineRule="auto"/>
      </w:pPr>
      <w:r>
        <w:t>Use McNemar’s test for the hard-phishing comparison (n = 145) and for the TLD-swap evasion result (F7).</w:t>
      </w:r>
    </w:p>
    <w:p w:rsidR="005070B8" w:rsidRDefault="00BA33ED">
      <w:pPr>
        <w:pStyle w:val="ListParagraph"/>
        <w:numPr>
          <w:ilvl w:val="0"/>
          <w:numId w:val="3"/>
        </w:numPr>
        <w:spacing w:after="80" w:line="276" w:lineRule="auto"/>
      </w:pPr>
      <w:r>
        <w:t>Repeat the main experiments ov</w:t>
      </w:r>
      <w:r>
        <w:t>er five different split seeds and report mean ± standard deviation.</w:t>
      </w:r>
    </w:p>
    <w:p w:rsidR="005070B8" w:rsidRDefault="00BA33ED">
      <w:pPr>
        <w:pStyle w:val="ListParagraph"/>
        <w:numPr>
          <w:ilvl w:val="0"/>
          <w:numId w:val="3"/>
        </w:numPr>
        <w:spacing w:after="80" w:line="276" w:lineRule="auto"/>
      </w:pPr>
      <w:r>
        <w:t>Run a sensitivity check with registered-domain (eTLD+1) disjoint splits, which the base paper did not enforce.</w:t>
      </w:r>
    </w:p>
    <w:p w:rsidR="005070B8" w:rsidRDefault="00BA33ED">
      <w:pPr>
        <w:pStyle w:val="ListParagraph"/>
        <w:numPr>
          <w:ilvl w:val="0"/>
          <w:numId w:val="3"/>
        </w:numPr>
        <w:spacing w:after="80" w:line="276" w:lineRule="auto"/>
      </w:pPr>
      <w:r>
        <w:rPr>
          <w:b/>
          <w:bCs/>
        </w:rPr>
        <w:t>Output:</w:t>
      </w:r>
      <w:r>
        <w:t xml:space="preserve"> confidence intervals and significance tests for every claim.</w:t>
      </w:r>
    </w:p>
    <w:p w:rsidR="005070B8" w:rsidRDefault="00BA33ED">
      <w:pPr>
        <w:pStyle w:val="Heading2"/>
      </w:pPr>
      <w:r>
        <w:t xml:space="preserve">Phase D </w:t>
      </w:r>
      <w:r>
        <w:t>– Identity-aware evaluation protocol (week 3)</w:t>
      </w:r>
    </w:p>
    <w:p w:rsidR="005070B8" w:rsidRDefault="00BA33ED">
      <w:pPr>
        <w:pStyle w:val="ListParagraph"/>
        <w:numPr>
          <w:ilvl w:val="0"/>
          <w:numId w:val="3"/>
        </w:numPr>
        <w:spacing w:after="80" w:line="276" w:lineRule="auto"/>
      </w:pPr>
      <w:r>
        <w:t>Formalise the split between identity-preserving and identity-altering attack families.</w:t>
      </w:r>
    </w:p>
    <w:p w:rsidR="005070B8" w:rsidRDefault="00BA33ED">
      <w:pPr>
        <w:pStyle w:val="ListParagraph"/>
        <w:numPr>
          <w:ilvl w:val="0"/>
          <w:numId w:val="3"/>
        </w:numPr>
        <w:spacing w:after="80" w:line="276" w:lineRule="auto"/>
      </w:pPr>
      <w:r>
        <w:t>Define the two metrics to report for every attack: phishing evasion rate, and benign false-positive rate (meaningful only f</w:t>
      </w:r>
      <w:r>
        <w:t>or identity-preserving attacks).</w:t>
      </w:r>
    </w:p>
    <w:p w:rsidR="005070B8" w:rsidRDefault="00BA33ED">
      <w:pPr>
        <w:pStyle w:val="ListParagraph"/>
        <w:numPr>
          <w:ilvl w:val="0"/>
          <w:numId w:val="3"/>
        </w:numPr>
        <w:spacing w:after="80" w:line="276" w:lineRule="auto"/>
      </w:pPr>
      <w:r>
        <w:t>Write evaluation recommendations for future robustness studies.</w:t>
      </w:r>
    </w:p>
    <w:p w:rsidR="005070B8" w:rsidRDefault="00BA33ED">
      <w:pPr>
        <w:pStyle w:val="ListParagraph"/>
        <w:numPr>
          <w:ilvl w:val="0"/>
          <w:numId w:val="3"/>
        </w:numPr>
        <w:spacing w:after="80" w:line="276" w:lineRule="auto"/>
      </w:pPr>
      <w:r>
        <w:rPr>
          <w:b/>
          <w:bCs/>
        </w:rPr>
        <w:t>Output:</w:t>
      </w:r>
      <w:r>
        <w:t xml:space="preserve"> the methodological section of the paper.</w:t>
      </w:r>
    </w:p>
    <w:p w:rsidR="005070B8" w:rsidRDefault="00BA33ED">
      <w:pPr>
        <w:pStyle w:val="Heading2"/>
      </w:pPr>
      <w:r>
        <w:t>Phase E – Debiased benign set (weeks 4–7, full version)</w:t>
      </w:r>
    </w:p>
    <w:p w:rsidR="005070B8" w:rsidRDefault="00BA33ED">
      <w:pPr>
        <w:pStyle w:val="ListParagraph"/>
        <w:numPr>
          <w:ilvl w:val="0"/>
          <w:numId w:val="3"/>
        </w:numPr>
        <w:spacing w:after="80" w:line="276" w:lineRule="auto"/>
      </w:pPr>
      <w:r>
        <w:t>Collect benign URLs with realistic structure: start fr</w:t>
      </w:r>
      <w:r>
        <w:t>om a research-grade top-sites list (Tranco), gather internal links (subdomains, paths, queries) from those sites or from a public web-crawl index, respect robots.txt and rate limits, and record collection dates.</w:t>
      </w:r>
    </w:p>
    <w:p w:rsidR="005070B8" w:rsidRDefault="00BA33ED">
      <w:pPr>
        <w:pStyle w:val="ListParagraph"/>
        <w:numPr>
          <w:ilvl w:val="0"/>
          <w:numId w:val="3"/>
        </w:numPr>
        <w:spacing w:after="80" w:line="276" w:lineRule="auto"/>
      </w:pPr>
      <w:r>
        <w:t>Remove duplicates and any host present in PhiUSIIL; keep the split host-disjoint.</w:t>
      </w:r>
    </w:p>
    <w:p w:rsidR="005070B8" w:rsidRDefault="00BA33ED">
      <w:pPr>
        <w:pStyle w:val="ListParagraph"/>
        <w:numPr>
          <w:ilvl w:val="0"/>
          <w:numId w:val="3"/>
        </w:numPr>
        <w:spacing w:after="80" w:line="276" w:lineRule="auto"/>
      </w:pPr>
      <w:r>
        <w:t>Combine with PhiUSIIL phishing URLs (and optionally recent PhishTank URLs), retrain LR and XGBoost, and rerun all six attack families including padding and path manipulation.</w:t>
      </w:r>
    </w:p>
    <w:p w:rsidR="005070B8" w:rsidRDefault="00BA33ED">
      <w:pPr>
        <w:pStyle w:val="ListParagraph"/>
        <w:numPr>
          <w:ilvl w:val="0"/>
          <w:numId w:val="3"/>
        </w:numPr>
        <w:spacing w:after="80" w:line="276" w:lineRule="auto"/>
      </w:pPr>
      <w:r>
        <w:lastRenderedPageBreak/>
        <w:t>Compare which published robustness findings survive on realistic benign data.</w:t>
      </w:r>
    </w:p>
    <w:p w:rsidR="005070B8" w:rsidRDefault="00BA33ED">
      <w:pPr>
        <w:pStyle w:val="ListParagraph"/>
        <w:numPr>
          <w:ilvl w:val="0"/>
          <w:numId w:val="3"/>
        </w:numPr>
        <w:spacing w:after="80" w:line="276" w:lineRule="auto"/>
      </w:pPr>
      <w:r>
        <w:rPr>
          <w:b/>
          <w:bCs/>
        </w:rPr>
        <w:t>Output:</w:t>
      </w:r>
      <w:r>
        <w:t xml:space="preserve"> the “how to evaluate fairly” half of the paper and a releasable dataset.</w:t>
      </w:r>
    </w:p>
    <w:p w:rsidR="005070B8" w:rsidRDefault="00BA33ED">
      <w:pPr>
        <w:pStyle w:val="Heading2"/>
      </w:pPr>
      <w:r>
        <w:t>Phase F – Optional extensions (weeks 7–8)</w:t>
      </w:r>
    </w:p>
    <w:p w:rsidR="005070B8" w:rsidRDefault="00BA33ED">
      <w:pPr>
        <w:pStyle w:val="ListParagraph"/>
        <w:numPr>
          <w:ilvl w:val="0"/>
          <w:numId w:val="3"/>
        </w:numPr>
        <w:spacing w:after="80" w:line="276" w:lineRule="auto"/>
      </w:pPr>
      <w:r>
        <w:t>BERT homoglyph weakness: test the base paper’s suggest</w:t>
      </w:r>
      <w:r>
        <w:t>ed but untested fix, replacing Punycode-encoded hosts with a special token before tokenisation.</w:t>
      </w:r>
    </w:p>
    <w:p w:rsidR="005070B8" w:rsidRDefault="00BA33ED">
      <w:pPr>
        <w:pStyle w:val="ListParagraph"/>
        <w:numPr>
          <w:ilvl w:val="0"/>
          <w:numId w:val="3"/>
        </w:numPr>
        <w:spacing w:after="80" w:line="276" w:lineRule="auto"/>
      </w:pPr>
      <w:r>
        <w:t>Typosquatting (F8): a simple brand-aware baseline that measures edit distance to a list of top domains, to show how much of the gap reference-based features clo</w:t>
      </w:r>
      <w:r>
        <w:t>se.</w:t>
      </w:r>
    </w:p>
    <w:p w:rsidR="005070B8" w:rsidRDefault="00BA33ED">
      <w:pPr>
        <w:pStyle w:val="ListParagraph"/>
        <w:numPr>
          <w:ilvl w:val="0"/>
          <w:numId w:val="3"/>
        </w:numPr>
        <w:spacing w:after="80" w:line="276" w:lineRule="auto"/>
      </w:pPr>
      <w:r>
        <w:rPr>
          <w:b/>
          <w:bCs/>
        </w:rPr>
        <w:t>Output:</w:t>
      </w:r>
      <w:r>
        <w:t xml:space="preserve"> one short extra section each.</w:t>
      </w:r>
    </w:p>
    <w:p w:rsidR="005070B8" w:rsidRDefault="00BA33ED">
      <w:pPr>
        <w:pStyle w:val="Heading2"/>
      </w:pPr>
      <w:r>
        <w:t>Phase G – Writing and release (weeks 8–10)</w:t>
      </w:r>
    </w:p>
    <w:p w:rsidR="005070B8" w:rsidRDefault="00BA33ED">
      <w:pPr>
        <w:pStyle w:val="ListParagraph"/>
        <w:numPr>
          <w:ilvl w:val="0"/>
          <w:numId w:val="3"/>
        </w:numPr>
        <w:spacing w:after="80" w:line="276" w:lineRule="auto"/>
      </w:pPr>
      <w:r>
        <w:t>Draft the paper following the outline in Section 11, produce figures, and review it with the supervisor.</w:t>
      </w:r>
    </w:p>
    <w:p w:rsidR="005070B8" w:rsidRDefault="00BA33ED">
      <w:pPr>
        <w:pStyle w:val="ListParagraph"/>
        <w:numPr>
          <w:ilvl w:val="0"/>
          <w:numId w:val="3"/>
        </w:numPr>
        <w:spacing w:after="80" w:line="276" w:lineRule="auto"/>
      </w:pPr>
      <w:r>
        <w:t>Publish code and result files in a public GitHub repository.</w:t>
      </w:r>
    </w:p>
    <w:p w:rsidR="005070B8" w:rsidRDefault="00BA33ED">
      <w:pPr>
        <w:pStyle w:val="ListParagraph"/>
        <w:numPr>
          <w:ilvl w:val="0"/>
          <w:numId w:val="3"/>
        </w:numPr>
        <w:spacing w:after="80" w:line="276" w:lineRule="auto"/>
      </w:pPr>
      <w:r>
        <w:t xml:space="preserve">Post </w:t>
      </w:r>
      <w:r>
        <w:t>a preprint on arXiv before or at submission to establish priority.</w:t>
      </w:r>
    </w:p>
    <w:p w:rsidR="005070B8" w:rsidRDefault="00BA33ED">
      <w:pPr>
        <w:pStyle w:val="ListParagraph"/>
        <w:numPr>
          <w:ilvl w:val="0"/>
          <w:numId w:val="3"/>
        </w:numPr>
        <w:spacing w:after="80" w:line="276" w:lineRule="auto"/>
      </w:pPr>
      <w:r>
        <w:rPr>
          <w:b/>
          <w:bCs/>
        </w:rPr>
        <w:t>Output:</w:t>
      </w:r>
      <w:r>
        <w:t xml:space="preserve"> submission-ready manuscript and public artifacts.</w:t>
      </w:r>
    </w:p>
    <w:p w:rsidR="005070B8" w:rsidRDefault="00BA33ED">
      <w:pPr>
        <w:pStyle w:val="Heading2"/>
      </w:pPr>
      <w:r>
        <w:t>Phase H – Submission (weeks 10–12)</w:t>
      </w:r>
    </w:p>
    <w:p w:rsidR="005070B8" w:rsidRDefault="00BA33ED">
      <w:pPr>
        <w:pStyle w:val="ListParagraph"/>
        <w:numPr>
          <w:ilvl w:val="0"/>
          <w:numId w:val="3"/>
        </w:numPr>
        <w:spacing w:after="80" w:line="276" w:lineRule="auto"/>
      </w:pPr>
      <w:r>
        <w:t>Choose the venue, format the paper to its template, write the cover letter, and submit.</w:t>
      </w:r>
    </w:p>
    <w:p w:rsidR="005070B8" w:rsidRDefault="00BA33ED">
      <w:pPr>
        <w:pStyle w:val="ListParagraph"/>
        <w:numPr>
          <w:ilvl w:val="0"/>
          <w:numId w:val="3"/>
        </w:numPr>
        <w:spacing w:after="80" w:line="276" w:lineRule="auto"/>
      </w:pPr>
      <w:r>
        <w:t>Plan for one round of revisions; keep the notebook ready to answer reviewer requests.</w:t>
      </w:r>
    </w:p>
    <w:p w:rsidR="005070B8" w:rsidRDefault="00BA33ED">
      <w:pPr>
        <w:pStyle w:val="Heading2"/>
      </w:pPr>
      <w:r>
        <w:t>9.1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426"/>
      </w:tblGrid>
      <w:tr w:rsidR="005070B8">
        <w:tblPrEx>
          <w:tblCellMar>
            <w:top w:w="0" w:type="dxa"/>
            <w:bottom w:w="0" w:type="dxa"/>
          </w:tblCellMar>
        </w:tblPrEx>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Week</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Phase</w:t>
            </w:r>
          </w:p>
        </w:tc>
        <w:tc>
          <w:tcPr>
            <w:tcW w:w="5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Main deliverable</w:t>
            </w:r>
          </w:p>
        </w:tc>
      </w:tr>
      <w:tr w:rsidR="005070B8">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A, B (start)</w:t>
            </w:r>
          </w:p>
        </w:tc>
        <w:tc>
          <w:tcPr>
            <w:tcW w:w="5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Clean reproducible notebook; results saved</w:t>
            </w:r>
          </w:p>
        </w:tc>
      </w:tr>
      <w:tr w:rsidR="005070B8">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2</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B, C (start)</w:t>
            </w:r>
          </w:p>
        </w:tc>
        <w:tc>
          <w:tcPr>
            <w:tcW w:w="5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XGBoost per-class tables</w:t>
            </w:r>
          </w:p>
        </w:tc>
      </w:tr>
      <w:tr w:rsidR="005070B8">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3</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C, D</w:t>
            </w:r>
          </w:p>
        </w:tc>
        <w:tc>
          <w:tcPr>
            <w:tcW w:w="5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Confidence intervals, significance tests, evaluation protocol</w:t>
            </w:r>
          </w:p>
        </w:tc>
      </w:tr>
      <w:tr w:rsidR="005070B8">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4–7</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E</w:t>
            </w:r>
          </w:p>
        </w:tc>
        <w:tc>
          <w:tcPr>
            <w:tcW w:w="5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Debiased benign set and full six-family re-evaluation</w:t>
            </w:r>
          </w:p>
        </w:tc>
      </w:tr>
      <w:tr w:rsidR="005070B8">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7–8</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F (optional)</w:t>
            </w:r>
          </w:p>
        </w:tc>
        <w:tc>
          <w:tcPr>
            <w:tcW w:w="5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Punycode fix; brand-aware typosquatting baseline</w:t>
            </w:r>
          </w:p>
        </w:tc>
      </w:tr>
      <w:tr w:rsidR="005070B8">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8–10</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G</w:t>
            </w:r>
          </w:p>
        </w:tc>
        <w:tc>
          <w:tcPr>
            <w:tcW w:w="5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Manuscript, repository, preprint</w:t>
            </w:r>
          </w:p>
        </w:tc>
      </w:tr>
      <w:tr w:rsidR="005070B8">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10–12</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H</w:t>
            </w:r>
          </w:p>
        </w:tc>
        <w:tc>
          <w:tcPr>
            <w:tcW w:w="5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Submission</w:t>
            </w:r>
          </w:p>
        </w:tc>
      </w:tr>
    </w:tbl>
    <w:p w:rsidR="005070B8" w:rsidRDefault="00BA33ED">
      <w:pPr>
        <w:pStyle w:val="Heading1"/>
      </w:pPr>
      <w:r>
        <w:t>10. Publication Plan</w:t>
      </w:r>
    </w:p>
    <w:p w:rsidR="005070B8" w:rsidRDefault="00BA33ED">
      <w:pPr>
        <w:pStyle w:val="Heading2"/>
      </w:pPr>
      <w:r>
        <w:t>10.1 Two versions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26"/>
        <w:gridCol w:w="3000"/>
      </w:tblGrid>
      <w:tr w:rsidR="005070B8">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Version</w:t>
            </w:r>
          </w:p>
        </w:tc>
        <w:tc>
          <w:tcPr>
            <w:tcW w:w="43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Contents</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Suitable for</w:t>
            </w:r>
          </w:p>
        </w:tc>
      </w:tr>
      <w:tr w:rsidR="005070B8">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Short paper</w:t>
            </w:r>
          </w:p>
        </w:tc>
        <w:tc>
          <w:tcPr>
            <w:tcW w:w="4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Phases A–D: reproduction, audit, template-neutral and per-class re-analysis, statistics, recommendations</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Workshops; commentary or short-communication formats</w:t>
            </w:r>
          </w:p>
        </w:tc>
      </w:tr>
      <w:tr w:rsidR="005070B8">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Full paper</w:t>
            </w:r>
          </w:p>
        </w:tc>
        <w:tc>
          <w:tcPr>
            <w:tcW w:w="4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Short paper plus Phase E (debiased benign set) and optionally Phase F</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Security and computing journals</w:t>
            </w:r>
          </w:p>
        </w:tc>
      </w:tr>
    </w:tbl>
    <w:p w:rsidR="005070B8" w:rsidRDefault="00BA33ED">
      <w:pPr>
        <w:pStyle w:val="Heading2"/>
      </w:pPr>
      <w:r>
        <w:lastRenderedPageBreak/>
        <w:t>10.2 Candidate venues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1700"/>
        <w:gridCol w:w="3900"/>
      </w:tblGrid>
      <w:tr w:rsidR="005070B8">
        <w:tblPrEx>
          <w:tblCellMar>
            <w:top w:w="0" w:type="dxa"/>
            <w:bottom w:w="0" w:type="dxa"/>
          </w:tblCellMar>
        </w:tblPrEx>
        <w:trPr>
          <w:cantSplit/>
          <w:tblHeader/>
        </w:trPr>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Venue</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Type</w:t>
            </w:r>
          </w:p>
        </w:tc>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Why it fits</w:t>
            </w:r>
          </w:p>
        </w:tc>
      </w:tr>
      <w:tr w:rsidR="005070B8">
        <w:tblPrEx>
          <w:tblCellMar>
            <w:top w:w="0" w:type="dxa"/>
            <w:bottom w:w="0" w:type="dxa"/>
          </w:tblCellMar>
        </w:tblPrEx>
        <w:trPr>
          <w:cantSplit/>
        </w:trPr>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Computers &amp; Security (Elsevier)</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Journal</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Published the original PhiUSIIL paper; benchmark critique is directly relevant</w:t>
            </w:r>
          </w:p>
        </w:tc>
      </w:tr>
      <w:tr w:rsidR="005070B8">
        <w:tblPrEx>
          <w:tblCellMar>
            <w:top w:w="0" w:type="dxa"/>
            <w:bottom w:w="0" w:type="dxa"/>
          </w:tblCellMar>
        </w:tblPrEx>
        <w:trPr>
          <w:cantSplit/>
        </w:trPr>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Frontiers in Computer Science (Computer Security section)</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Journal</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Published the base paper; check whether it accepts commentary-type articles</w:t>
            </w:r>
          </w:p>
        </w:tc>
      </w:tr>
      <w:tr w:rsidR="005070B8">
        <w:tblPrEx>
          <w:tblCellMar>
            <w:top w:w="0" w:type="dxa"/>
            <w:bottom w:w="0" w:type="dxa"/>
          </w:tblCellMar>
        </w:tblPrEx>
        <w:trPr>
          <w:cantSplit/>
        </w:trPr>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IEEE Access</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Open-access journal</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Broad scope and relatively fast review; publication fee applies</w:t>
            </w:r>
          </w:p>
        </w:tc>
      </w:tr>
      <w:tr w:rsidR="005070B8">
        <w:tblPrEx>
          <w:tblCellMar>
            <w:top w:w="0" w:type="dxa"/>
            <w:bottom w:w="0" w:type="dxa"/>
          </w:tblCellMar>
        </w:tblPrEx>
        <w:trPr>
          <w:cantSplit/>
        </w:trPr>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ACM Workshop on Artificial Intelligence and Security (AISec)</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Workshop</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Machine learning in security; good fit for the short version</w:t>
            </w:r>
          </w:p>
        </w:tc>
      </w:tr>
      <w:tr w:rsidR="005070B8">
        <w:tblPrEx>
          <w:tblCellMar>
            <w:top w:w="0" w:type="dxa"/>
            <w:bottom w:w="0" w:type="dxa"/>
          </w:tblCellMar>
        </w:tblPrEx>
        <w:trPr>
          <w:cantSplit/>
        </w:trPr>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APWG Symposium on Electronic Crime Research (eCrime)</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Symposium</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Phishing-focused community</w:t>
            </w:r>
          </w:p>
        </w:tc>
      </w:tr>
    </w:tbl>
    <w:p w:rsidR="005070B8" w:rsidRDefault="00BA33ED">
      <w:pPr>
        <w:spacing w:after="140" w:line="276" w:lineRule="auto"/>
        <w:jc w:val="both"/>
      </w:pPr>
      <w:r>
        <w:t>Deadlines, page limits and fees change every year, so confirm them on each venue’s website before choosing.</w:t>
      </w:r>
    </w:p>
    <w:p w:rsidR="005070B8" w:rsidRDefault="00BA33ED">
      <w:pPr>
        <w:pStyle w:val="Heading2"/>
      </w:pPr>
      <w:r>
        <w:t>10.3 Submission checklist</w:t>
      </w:r>
    </w:p>
    <w:p w:rsidR="005070B8" w:rsidRDefault="00BA33ED">
      <w:pPr>
        <w:pStyle w:val="ListParagraph"/>
        <w:numPr>
          <w:ilvl w:val="0"/>
          <w:numId w:val="5"/>
        </w:numPr>
        <w:spacing w:after="80" w:line="276" w:lineRule="auto"/>
      </w:pPr>
      <w:r>
        <w:t>Every number in the paper comes from a saved result file produced by the final noteb</w:t>
      </w:r>
      <w:r>
        <w:t>ook.</w:t>
      </w:r>
    </w:p>
    <w:p w:rsidR="005070B8" w:rsidRDefault="00BA33ED">
      <w:pPr>
        <w:pStyle w:val="ListParagraph"/>
        <w:numPr>
          <w:ilvl w:val="0"/>
          <w:numId w:val="5"/>
        </w:numPr>
        <w:spacing w:after="80" w:line="276" w:lineRule="auto"/>
      </w:pPr>
      <w:r>
        <w:t>All claims about PhiUSIIL have confidence intervals or significance tests.</w:t>
      </w:r>
    </w:p>
    <w:p w:rsidR="005070B8" w:rsidRDefault="00BA33ED">
      <w:pPr>
        <w:pStyle w:val="ListParagraph"/>
        <w:numPr>
          <w:ilvl w:val="0"/>
          <w:numId w:val="5"/>
        </w:numPr>
        <w:spacing w:after="80" w:line="276" w:lineRule="auto"/>
      </w:pPr>
      <w:r>
        <w:t>Public audits that first noted the template are cited and credited.</w:t>
      </w:r>
    </w:p>
    <w:p w:rsidR="005070B8" w:rsidRDefault="00BA33ED">
      <w:pPr>
        <w:pStyle w:val="ListParagraph"/>
        <w:numPr>
          <w:ilvl w:val="0"/>
          <w:numId w:val="5"/>
        </w:numPr>
        <w:spacing w:after="80" w:line="276" w:lineRule="auto"/>
      </w:pPr>
      <w:r>
        <w:t>The base paper is described accurately and its own caveats (for example on identity-altering attacks) are acknowledged.</w:t>
      </w:r>
    </w:p>
    <w:p w:rsidR="005070B8" w:rsidRDefault="00BA33ED">
      <w:pPr>
        <w:pStyle w:val="ListParagraph"/>
        <w:numPr>
          <w:ilvl w:val="0"/>
          <w:numId w:val="5"/>
        </w:numPr>
        <w:spacing w:after="80" w:line="276" w:lineRule="auto"/>
      </w:pPr>
      <w:r>
        <w:t>Code, split indices and result files are public.</w:t>
      </w:r>
    </w:p>
    <w:p w:rsidR="005070B8" w:rsidRDefault="00BA33ED">
      <w:pPr>
        <w:pStyle w:val="ListParagraph"/>
        <w:numPr>
          <w:ilvl w:val="0"/>
          <w:numId w:val="5"/>
        </w:numPr>
        <w:spacing w:after="80" w:line="276" w:lineRule="auto"/>
      </w:pPr>
      <w:r>
        <w:t>The preprint is posted, and the supervisor has approved the manuscript and author list.</w:t>
      </w:r>
    </w:p>
    <w:p w:rsidR="005070B8" w:rsidRDefault="00BA33ED">
      <w:pPr>
        <w:pStyle w:val="Heading1"/>
      </w:pPr>
      <w:r>
        <w:t>11. Paper Outline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26"/>
        <w:gridCol w:w="2200"/>
      </w:tblGrid>
      <w:tr w:rsidR="005070B8">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Section</w:t>
            </w:r>
          </w:p>
        </w:tc>
        <w:tc>
          <w:tcPr>
            <w:tcW w:w="4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Content</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Source in this document</w:t>
            </w:r>
          </w:p>
        </w:tc>
      </w:tr>
      <w:tr w:rsidR="005070B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 Introduction</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PhiUSIIL’s role; robustness claims; thesis that benchmark structure drives the results</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Sections 1–2</w:t>
            </w:r>
          </w:p>
        </w:tc>
      </w:tr>
      <w:tr w:rsidR="005070B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2 Related work</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Base paper; URL attack studies (Song et al., Sabir et al.); dataset bias (Arp et al.); public audits</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Section 2</w:t>
            </w:r>
          </w:p>
        </w:tc>
      </w:tr>
      <w:tr w:rsidR="005070B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3 Reproduction</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Setup and matching accuracy; attack reproduction</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Sections 4, 5.1</w:t>
            </w:r>
          </w:p>
        </w:tc>
      </w:tr>
      <w:tr w:rsidR="005070B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4 Benchmark audit</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Template and subdomain structure; rule baseli</w:t>
            </w:r>
            <w:r>
              <w:rPr>
                <w:sz w:val="19"/>
                <w:szCs w:val="19"/>
              </w:rPr>
              <w:t>ne</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Sections 5.2, 5.6</w:t>
            </w:r>
          </w:p>
        </w:tc>
      </w:tr>
      <w:tr w:rsidR="005070B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5 Template-neutral evaluation</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Host-only results; hard-phishing subset</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Section 5.3</w:t>
            </w:r>
          </w:p>
        </w:tc>
      </w:tr>
      <w:tr w:rsidR="005070B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6 Robustness re-analysis</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Per-class tables; findings F5–F8</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Sections 5.4–5.5, 6</w:t>
            </w:r>
          </w:p>
        </w:tc>
      </w:tr>
      <w:tr w:rsidR="005070B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7 What PhiUSIIL can test</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Untestable families; debiased re-evaluation (full version)</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F6; Phase E</w:t>
            </w:r>
          </w:p>
        </w:tc>
      </w:tr>
      <w:tr w:rsidR="005070B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8 Recommendations</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Identity-aware, per-class evaluation protocol</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Phase D</w:t>
            </w:r>
          </w:p>
        </w:tc>
      </w:tr>
      <w:tr w:rsidR="005070B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9 Limitations</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See Section 13</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Section 13</w:t>
            </w:r>
          </w:p>
        </w:tc>
      </w:tr>
      <w:tr w:rsidR="005070B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10 Conclusion</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Summary of findings and implications</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w:t>
            </w:r>
          </w:p>
        </w:tc>
      </w:tr>
    </w:tbl>
    <w:p w:rsidR="005070B8" w:rsidRDefault="00BA33ED">
      <w:pPr>
        <w:pStyle w:val="Heading1"/>
      </w:pPr>
      <w:r>
        <w:lastRenderedPageBreak/>
        <w:t>12. Risks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5070B8">
        <w:tblPrEx>
          <w:tblCellMar>
            <w:top w:w="0" w:type="dxa"/>
            <w:bottom w:w="0" w:type="dxa"/>
          </w:tblCellMar>
        </w:tblPrEx>
        <w:trPr>
          <w:cantSplit/>
          <w:tblHeader/>
        </w:trPr>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Risk</w:t>
            </w:r>
          </w:p>
        </w:tc>
        <w:tc>
          <w:tcPr>
            <w:tcW w:w="5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Mitigation</w:t>
            </w:r>
          </w:p>
        </w:tc>
      </w:tr>
      <w:tr w:rsidR="005070B8">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Another group publishes the template finding first (one public audit appears to be preparing a study)</w:t>
            </w:r>
          </w:p>
        </w:tc>
        <w:tc>
          <w:tcPr>
            <w:tcW w:w="5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Move quickly; post an arXiv preprint early; emphasise our distinct contribution, the re-analysis of published robustness results</w:t>
            </w:r>
          </w:p>
        </w:tc>
      </w:tr>
      <w:tr w:rsidR="005070B8">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Reviewers say the bias is already known</w:t>
            </w:r>
          </w:p>
        </w:tc>
        <w:tc>
          <w:tcPr>
            <w:tcW w:w="5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No peer-reviewed quantification exists to our knowledge; our contribution is its measured effect on published robustness conclusions</w:t>
            </w:r>
          </w:p>
        </w:tc>
      </w:tr>
      <w:tr w:rsidR="005070B8">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Results only for Logistic Regression</w:t>
            </w:r>
          </w:p>
        </w:tc>
        <w:tc>
          <w:tcPr>
            <w:tcW w:w="5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Phase B adds XGBoost, and BERT if GPU time allows</w:t>
            </w:r>
          </w:p>
        </w:tc>
      </w:tr>
      <w:tr w:rsidR="005070B8">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Results from a single split</w:t>
            </w:r>
          </w:p>
        </w:tc>
        <w:tc>
          <w:tcPr>
            <w:tcW w:w="5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 xml:space="preserve">Phase </w:t>
            </w:r>
            <w:r>
              <w:rPr>
                <w:sz w:val="19"/>
                <w:szCs w:val="19"/>
              </w:rPr>
              <w:t>C adds five seeds, bootstrap intervals and an eTLD+1-disjoint check</w:t>
            </w:r>
          </w:p>
        </w:tc>
      </w:tr>
      <w:tr w:rsidR="005070B8">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Debiased data collection takes too long</w:t>
            </w:r>
          </w:p>
        </w:tc>
        <w:tc>
          <w:tcPr>
            <w:tcW w:w="5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The short version (Phases A–D) is publishable on its own</w:t>
            </w:r>
          </w:p>
        </w:tc>
      </w:tr>
      <w:tr w:rsidR="005070B8">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Paper reads as an attack on the original authors</w:t>
            </w:r>
          </w:p>
        </w:tc>
        <w:tc>
          <w:tcPr>
            <w:tcW w:w="5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Use a constructive tone, acknowledge the</w:t>
            </w:r>
            <w:r>
              <w:rPr>
                <w:sz w:val="19"/>
                <w:szCs w:val="19"/>
              </w:rPr>
              <w:t>ir caveats, and consider contacting them before submission</w:t>
            </w:r>
          </w:p>
        </w:tc>
      </w:tr>
      <w:tr w:rsidR="005070B8">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Loss of results from runtime resets</w:t>
            </w:r>
          </w:p>
        </w:tc>
        <w:tc>
          <w:tcPr>
            <w:tcW w:w="5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Save CSVs to Drive after every experiment (Phase A)</w:t>
            </w:r>
          </w:p>
        </w:tc>
      </w:tr>
    </w:tbl>
    <w:p w:rsidR="005070B8" w:rsidRDefault="00BA33ED">
      <w:pPr>
        <w:pStyle w:val="Heading1"/>
      </w:pPr>
      <w:r>
        <w:t>13. Limitations and Threats to Validity</w:t>
      </w:r>
    </w:p>
    <w:p w:rsidR="005070B8" w:rsidRDefault="00BA33ED">
      <w:pPr>
        <w:pStyle w:val="ListParagraph"/>
        <w:numPr>
          <w:ilvl w:val="0"/>
          <w:numId w:val="3"/>
        </w:numPr>
        <w:spacing w:after="80" w:line="276" w:lineRule="auto"/>
      </w:pPr>
      <w:r>
        <w:t>The host-only representation discards path and query information that may carry real phishing signal, so its results are a template-neutral lower bound, not the best achievable performance.</w:t>
      </w:r>
    </w:p>
    <w:p w:rsidR="005070B8" w:rsidRDefault="00BA33ED">
      <w:pPr>
        <w:pStyle w:val="ListParagraph"/>
        <w:numPr>
          <w:ilvl w:val="0"/>
          <w:numId w:val="3"/>
        </w:numPr>
        <w:spacing w:after="80" w:line="276" w:lineRule="auto"/>
      </w:pPr>
      <w:r>
        <w:t xml:space="preserve">The hard-phishing subset is small (n = 145); conclusions about it </w:t>
      </w:r>
      <w:r>
        <w:t>need significance testing.</w:t>
      </w:r>
    </w:p>
    <w:p w:rsidR="005070B8" w:rsidRDefault="00BA33ED">
      <w:pPr>
        <w:pStyle w:val="ListParagraph"/>
        <w:numPr>
          <w:ilvl w:val="0"/>
          <w:numId w:val="3"/>
        </w:numPr>
        <w:spacing w:after="80" w:line="276" w:lineRule="auto"/>
      </w:pPr>
      <w:r>
        <w:t>For identity-altering attacks, a benign label on a mutated benign URL is not well defined; we interpret those results as acceptance or rejection of lookalike domains, not as accuracy.</w:t>
      </w:r>
    </w:p>
    <w:p w:rsidR="005070B8" w:rsidRDefault="00BA33ED">
      <w:pPr>
        <w:pStyle w:val="ListParagraph"/>
        <w:numPr>
          <w:ilvl w:val="0"/>
          <w:numId w:val="3"/>
        </w:numPr>
        <w:spacing w:after="80" w:line="276" w:lineRule="auto"/>
      </w:pPr>
      <w:r>
        <w:t>Our mutation operators follow the paper’s pub</w:t>
      </w:r>
      <w:r>
        <w:t>lished description but are our own implementation and may differ in detail.</w:t>
      </w:r>
    </w:p>
    <w:p w:rsidR="005070B8" w:rsidRDefault="00BA33ED">
      <w:pPr>
        <w:pStyle w:val="ListParagraph"/>
        <w:numPr>
          <w:ilvl w:val="0"/>
          <w:numId w:val="3"/>
        </w:numPr>
        <w:spacing w:after="80" w:line="276" w:lineRule="auto"/>
      </w:pPr>
      <w:r>
        <w:t>Our split differs slightly from the paper’s (test phishing share about 0.41 vs 0.4316).</w:t>
      </w:r>
    </w:p>
    <w:p w:rsidR="005070B8" w:rsidRDefault="00BA33ED">
      <w:pPr>
        <w:pStyle w:val="ListParagraph"/>
        <w:numPr>
          <w:ilvl w:val="0"/>
          <w:numId w:val="3"/>
        </w:numPr>
        <w:spacing w:after="80" w:line="276" w:lineRule="auto"/>
      </w:pPr>
      <w:r>
        <w:t>Current results come from one split and Logistic Regression; Phases B and C address this.</w:t>
      </w:r>
    </w:p>
    <w:p w:rsidR="005070B8" w:rsidRDefault="00BA33ED">
      <w:pPr>
        <w:pStyle w:val="Heading1"/>
      </w:pPr>
      <w:r>
        <w:t>14</w:t>
      </w:r>
      <w:r>
        <w:t>. Research Integrity</w:t>
      </w:r>
    </w:p>
    <w:p w:rsidR="005070B8" w:rsidRDefault="00BA33ED">
      <w:pPr>
        <w:spacing w:after="140" w:line="276" w:lineRule="auto"/>
        <w:jc w:val="both"/>
      </w:pPr>
      <w:r>
        <w:t xml:space="preserve">All figures in this document come from experiments we ran ourselves; none are estimated or copied from other sources, except where the base paper’s published values are explicitly cited for comparison. Earlier hypotheses that the data </w:t>
      </w:r>
      <w:r>
        <w:t>did not support are recorded in Section 7. Prior public observations of the template are acknowledged and will be cited.</w:t>
      </w:r>
    </w:p>
    <w:p w:rsidR="005070B8" w:rsidRDefault="00BA33ED">
      <w:pPr>
        <w:pStyle w:val="Heading1"/>
      </w:pPr>
      <w:r>
        <w:t>References</w:t>
      </w:r>
    </w:p>
    <w:p w:rsidR="005070B8" w:rsidRDefault="00BA33ED">
      <w:pPr>
        <w:spacing w:after="140" w:line="276" w:lineRule="auto"/>
      </w:pPr>
      <w:r>
        <w:t>[1] Ahamed, T., Kakon, S. C., Al Farid, F., Uddin, J., &amp; Abdul Karim, H. B. (2026). An integrated evaluation protocol for adversarial robustness, generalization, and explanation stability in URL-based phishing detection. Frontiers in Computer Science, 8, 1</w:t>
      </w:r>
      <w:r>
        <w:t>834407. https://doi.org/10.3389/fcomp.2026.1834407</w:t>
      </w:r>
    </w:p>
    <w:p w:rsidR="005070B8" w:rsidRDefault="00BA33ED">
      <w:pPr>
        <w:spacing w:after="140" w:line="276" w:lineRule="auto"/>
      </w:pPr>
      <w:r>
        <w:lastRenderedPageBreak/>
        <w:t>[2] Prasad, A., &amp; Chandra, S. (2024). PhiUSIIL: A diverse security profile empowered phishing URL detection framework based on similarity index and incremental learning. Computers &amp; Security, 103545. https</w:t>
      </w:r>
      <w:r>
        <w:t>://doi.org/10.1016/j.cose.2023.103545</w:t>
      </w:r>
    </w:p>
    <w:p w:rsidR="005070B8" w:rsidRDefault="00BA33ED">
      <w:pPr>
        <w:spacing w:after="140" w:line="276" w:lineRule="auto"/>
      </w:pPr>
      <w:r>
        <w:t>[3] Prasad, A., &amp; Chandra, S. (2024). PhiUSIIL Phishing URL (Website) [Dataset]. UCI Machine Learning Repository, id 967. https://archive.ics.uci.edu/dataset/967</w:t>
      </w:r>
    </w:p>
    <w:p w:rsidR="005070B8" w:rsidRDefault="00BA33ED">
      <w:pPr>
        <w:spacing w:after="140" w:line="276" w:lineRule="auto"/>
      </w:pPr>
      <w:r>
        <w:t>[4] Arp, D., et al. (2022). Dos and Don’ts of Machine Le</w:t>
      </w:r>
      <w:r>
        <w:t>arning in Computer Security. USENIX Security Symposium.</w:t>
      </w:r>
    </w:p>
    <w:p w:rsidR="005070B8" w:rsidRDefault="00BA33ED">
      <w:pPr>
        <w:spacing w:after="140" w:line="276" w:lineRule="auto"/>
      </w:pPr>
      <w:r>
        <w:t>[5] Song et al. (2021) and Sabir et al. (2022): URL-level evasion attacks on phishing classifiers, as cited in [1]. Full references to be completed from [1]’s bibliography.</w:t>
      </w:r>
    </w:p>
    <w:p w:rsidR="005070B8" w:rsidRDefault="00BA33ED">
      <w:pPr>
        <w:spacing w:after="140" w:line="276" w:lineRule="auto"/>
      </w:pPr>
      <w:r>
        <w:t>[6] Le Pochat, V., Van Goet</w:t>
      </w:r>
      <w:r>
        <w:t>hem, T., Tajalizadehkhoob, S., Korczyński, M., &amp; Joosen, W. (2019). Tranco: A Research-Oriented Top Sites Ranking Hardened Against Manipulation. NDSS Symposium.</w:t>
      </w:r>
    </w:p>
    <w:p w:rsidR="005070B8" w:rsidRDefault="00BA33ED">
      <w:pPr>
        <w:spacing w:after="140" w:line="276" w:lineRule="auto"/>
      </w:pPr>
      <w:r>
        <w:t>[7] Public code audits of PhiUSIIL noting the benign template (unreviewed): github.com/awesomed</w:t>
      </w:r>
      <w:r>
        <w:t>udeworld13/phish-drift; github.com/ollivianguy/phishing-url-detection; github.com/yuvraj1624/phishguard; github.com/Panshul-mishra/phishing-url-classifier.</w:t>
      </w:r>
    </w:p>
    <w:p w:rsidR="005070B8" w:rsidRDefault="00BA33ED">
      <w:pPr>
        <w:spacing w:after="140" w:line="276" w:lineRule="auto"/>
      </w:pPr>
      <w:r>
        <w:t>[8] Public Suffix List (publicsuffix.org) and the tldextract Python library, used for registered-dom</w:t>
      </w:r>
      <w:r>
        <w:t>ain and subdomain extraction.</w:t>
      </w:r>
    </w:p>
    <w:p w:rsidR="005070B8" w:rsidRDefault="00BA33ED">
      <w:pPr>
        <w:pStyle w:val="Heading1"/>
      </w:pPr>
      <w:r>
        <w:t>Appendix A. Key Definitions Used in the Code</w:t>
      </w:r>
    </w:p>
    <w:p w:rsidR="005070B8" w:rsidRDefault="00BA33ED">
      <w:pPr>
        <w:spacing w:after="140" w:line="276" w:lineRule="auto"/>
        <w:jc w:val="both"/>
      </w:pPr>
      <w:r>
        <w:t>Benign template test:</w:t>
      </w:r>
    </w:p>
    <w:p w:rsidR="005070B8" w:rsidRDefault="00BA33ED">
      <w:pPr>
        <w:shd w:val="clear" w:color="auto" w:fill="F2F2F2"/>
      </w:pPr>
      <w:r>
        <w:rPr>
          <w:rFonts w:ascii="Consolas" w:eastAsia="Consolas" w:hAnsi="Consolas" w:cs="Consolas"/>
          <w:sz w:val="18"/>
          <w:szCs w:val="18"/>
        </w:rPr>
        <w:t>tmpl = df['URL'].str.match(r'^https://www\.[^/?#]+/?$')</w:t>
      </w:r>
    </w:p>
    <w:p w:rsidR="005070B8" w:rsidRDefault="00BA33ED">
      <w:pPr>
        <w:shd w:val="clear" w:color="auto" w:fill="F2F2F2"/>
      </w:pPr>
      <w:r>
        <w:rPr>
          <w:rFonts w:ascii="Consolas" w:eastAsia="Consolas" w:hAnsi="Consolas" w:cs="Consolas"/>
          <w:sz w:val="18"/>
          <w:szCs w:val="18"/>
        </w:rPr>
        <w:t>rule_pred = (~tmpl).astype(int)   # 1 = phishing</w:t>
      </w:r>
    </w:p>
    <w:p w:rsidR="005070B8" w:rsidRDefault="005070B8">
      <w:pPr>
        <w:spacing w:after="60"/>
      </w:pPr>
    </w:p>
    <w:p w:rsidR="005070B8" w:rsidRDefault="00BA33ED">
      <w:pPr>
        <w:spacing w:after="140" w:line="276" w:lineRule="auto"/>
        <w:jc w:val="both"/>
      </w:pPr>
      <w:r>
        <w:t>Template-neutral (host-only) representation:</w:t>
      </w:r>
    </w:p>
    <w:p w:rsidR="005070B8" w:rsidRDefault="00BA33ED">
      <w:pPr>
        <w:shd w:val="clear" w:color="auto" w:fill="F2F2F2"/>
      </w:pPr>
      <w:r>
        <w:rPr>
          <w:rFonts w:ascii="Consolas" w:eastAsia="Consolas" w:hAnsi="Consolas" w:cs="Consolas"/>
          <w:sz w:val="18"/>
          <w:szCs w:val="18"/>
        </w:rPr>
        <w:t>def host</w:t>
      </w:r>
      <w:r>
        <w:rPr>
          <w:rFonts w:ascii="Consolas" w:eastAsia="Consolas" w:hAnsi="Consolas" w:cs="Consolas"/>
          <w:sz w:val="18"/>
          <w:szCs w:val="18"/>
        </w:rPr>
        <w:t>_only(u):</w:t>
      </w:r>
    </w:p>
    <w:p w:rsidR="005070B8" w:rsidRDefault="00BA33ED">
      <w:pPr>
        <w:shd w:val="clear" w:color="auto" w:fill="F2F2F2"/>
      </w:pPr>
      <w:r>
        <w:rPr>
          <w:rFonts w:ascii="Consolas" w:eastAsia="Consolas" w:hAnsi="Consolas" w:cs="Consolas"/>
          <w:sz w:val="18"/>
          <w:szCs w:val="18"/>
        </w:rPr>
        <w:t xml:space="preserve">    h = urlsplit(u).hostname or ''</w:t>
      </w:r>
    </w:p>
    <w:p w:rsidR="005070B8" w:rsidRDefault="00BA33ED">
      <w:pPr>
        <w:shd w:val="clear" w:color="auto" w:fill="F2F2F2"/>
      </w:pPr>
      <w:r>
        <w:rPr>
          <w:rFonts w:ascii="Consolas" w:eastAsia="Consolas" w:hAnsi="Consolas" w:cs="Consolas"/>
          <w:sz w:val="18"/>
          <w:szCs w:val="18"/>
        </w:rPr>
        <w:t xml:space="preserve">    return '.'.join(l for l in h.split('.') if l != 'www')</w:t>
      </w:r>
    </w:p>
    <w:p w:rsidR="005070B8" w:rsidRDefault="005070B8">
      <w:pPr>
        <w:spacing w:after="60"/>
      </w:pPr>
    </w:p>
    <w:p w:rsidR="005070B8" w:rsidRDefault="00BA33ED">
      <w:pPr>
        <w:spacing w:after="140" w:line="276" w:lineRule="auto"/>
        <w:jc w:val="both"/>
      </w:pPr>
      <w:r>
        <w:t>Label inversion (use .values to avoid index misalignment):</w:t>
      </w:r>
    </w:p>
    <w:p w:rsidR="005070B8" w:rsidRDefault="00BA33ED">
      <w:pPr>
        <w:shd w:val="clear" w:color="auto" w:fill="F2F2F2"/>
      </w:pPr>
      <w:r>
        <w:rPr>
          <w:rFonts w:ascii="Consolas" w:eastAsia="Consolas" w:hAnsi="Consolas" w:cs="Consolas"/>
          <w:sz w:val="18"/>
          <w:szCs w:val="18"/>
        </w:rPr>
        <w:t>df['label'] = 1 - data.data.targets['label'].values</w:t>
      </w:r>
    </w:p>
    <w:p w:rsidR="005070B8" w:rsidRDefault="00BA33ED">
      <w:pPr>
        <w:pStyle w:val="Heading1"/>
      </w:pPr>
      <w:r>
        <w:t>Appendix B. Progress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6"/>
        <w:gridCol w:w="2500"/>
      </w:tblGrid>
      <w:tr w:rsidR="005070B8">
        <w:tblPrEx>
          <w:tblCellMar>
            <w:top w:w="0" w:type="dxa"/>
            <w:bottom w:w="0" w:type="dxa"/>
          </w:tblCellMar>
        </w:tblPrEx>
        <w:trPr>
          <w:cantSplit/>
          <w:tblHeader/>
        </w:trPr>
        <w:tc>
          <w:tcPr>
            <w:tcW w:w="6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Task</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5070B8" w:rsidRDefault="00BA33ED">
            <w:r>
              <w:rPr>
                <w:b/>
                <w:bCs/>
                <w:color w:val="FFFFFF"/>
                <w:sz w:val="19"/>
                <w:szCs w:val="19"/>
              </w:rPr>
              <w:t>Status</w:t>
            </w:r>
          </w:p>
        </w:tc>
      </w:tr>
      <w:tr w:rsidR="005070B8">
        <w:tblPrEx>
          <w:tblCellMar>
            <w:top w:w="0" w:type="dxa"/>
            <w:bottom w:w="0" w:type="dxa"/>
          </w:tblCellMar>
        </w:tblPrEx>
        <w:trPr>
          <w:cantSplit/>
        </w:trPr>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Reproduce clean XGBoost and Logistic Regression</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Done</w:t>
            </w:r>
          </w:p>
        </w:tc>
      </w:tr>
      <w:tr w:rsidR="005070B8">
        <w:tblPrEx>
          <w:tblCellMar>
            <w:top w:w="0" w:type="dxa"/>
            <w:bottom w:w="0" w:type="dxa"/>
          </w:tblCellMar>
        </w:tblPrEx>
        <w:trPr>
          <w:cantSplit/>
        </w:trPr>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Reproduce subdomain-attack collapse</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Done</w:t>
            </w:r>
          </w:p>
        </w:tc>
      </w:tr>
      <w:tr w:rsidR="005070B8">
        <w:tblPrEx>
          <w:tblCellMar>
            <w:top w:w="0" w:type="dxa"/>
            <w:bottom w:w="0" w:type="dxa"/>
          </w:tblCellMar>
        </w:tblPrEx>
        <w:trPr>
          <w:cantSplit/>
        </w:trPr>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Benign template audit and rule baseline</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Done</w:t>
            </w:r>
          </w:p>
        </w:tc>
      </w:tr>
      <w:tr w:rsidR="005070B8">
        <w:tblPrEx>
          <w:tblCellMar>
            <w:top w:w="0" w:type="dxa"/>
            <w:bottom w:w="0" w:type="dxa"/>
          </w:tblCellMar>
        </w:tblPrEx>
        <w:trPr>
          <w:cantSplit/>
        </w:trPr>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Template-neutral evaluation and hard-phishing subset</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Done</w:t>
            </w:r>
          </w:p>
        </w:tc>
      </w:tr>
      <w:tr w:rsidR="005070B8">
        <w:tblPrEx>
          <w:tblCellMar>
            <w:top w:w="0" w:type="dxa"/>
            <w:bottom w:w="0" w:type="dxa"/>
          </w:tblCellMar>
        </w:tblPrEx>
        <w:trPr>
          <w:cantSplit/>
        </w:trPr>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Overall and per-class attack analysis (LR; 4 families)</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Done</w:t>
            </w:r>
          </w:p>
        </w:tc>
      </w:tr>
      <w:tr w:rsidR="005070B8">
        <w:tblPrEx>
          <w:tblCellMar>
            <w:top w:w="0" w:type="dxa"/>
            <w:bottom w:w="0" w:type="dxa"/>
          </w:tblCellMar>
        </w:tblPrEx>
        <w:trPr>
          <w:cantSplit/>
        </w:trPr>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Host-structure and subdomain analysis</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Done</w:t>
            </w:r>
          </w:p>
        </w:tc>
      </w:tr>
      <w:tr w:rsidR="005070B8">
        <w:tblPrEx>
          <w:tblCellMar>
            <w:top w:w="0" w:type="dxa"/>
            <w:bottom w:w="0" w:type="dxa"/>
          </w:tblCellMar>
        </w:tblPrEx>
        <w:trPr>
          <w:cantSplit/>
        </w:trPr>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Save results; consolidated notebook</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To do (Phase A)</w:t>
            </w:r>
          </w:p>
        </w:tc>
      </w:tr>
      <w:tr w:rsidR="005070B8">
        <w:tblPrEx>
          <w:tblCellMar>
            <w:top w:w="0" w:type="dxa"/>
            <w:bottom w:w="0" w:type="dxa"/>
          </w:tblCellMar>
        </w:tblPrEx>
        <w:trPr>
          <w:cantSplit/>
        </w:trPr>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lastRenderedPageBreak/>
              <w:t>XGBoost (and BERT) per-class analysis</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To do (Phase B)</w:t>
            </w:r>
          </w:p>
        </w:tc>
      </w:tr>
      <w:tr w:rsidR="005070B8">
        <w:tblPrEx>
          <w:tblCellMar>
            <w:top w:w="0" w:type="dxa"/>
            <w:bottom w:w="0" w:type="dxa"/>
          </w:tblCellMar>
        </w:tblPrEx>
        <w:trPr>
          <w:cantSplit/>
        </w:trPr>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Bootstrap CIs, McNemar, multiple seeds, eTLD+1 split</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To do (Phase C)</w:t>
            </w:r>
          </w:p>
        </w:tc>
      </w:tr>
      <w:tr w:rsidR="005070B8">
        <w:tblPrEx>
          <w:tblCellMar>
            <w:top w:w="0" w:type="dxa"/>
            <w:bottom w:w="0" w:type="dxa"/>
          </w:tblCellMar>
        </w:tblPrEx>
        <w:trPr>
          <w:cantSplit/>
        </w:trPr>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Identity-aware protocol write-up</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To do (Phase D)</w:t>
            </w:r>
          </w:p>
        </w:tc>
      </w:tr>
      <w:tr w:rsidR="005070B8">
        <w:tblPrEx>
          <w:tblCellMar>
            <w:top w:w="0" w:type="dxa"/>
            <w:bottom w:w="0" w:type="dxa"/>
          </w:tblCellMar>
        </w:tblPrEx>
        <w:trPr>
          <w:cantSplit/>
        </w:trPr>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Debiased benign set and six-family re-evaluation</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To do (Phase E)</w:t>
            </w:r>
          </w:p>
        </w:tc>
      </w:tr>
      <w:tr w:rsidR="005070B8">
        <w:tblPrEx>
          <w:tblCellMar>
            <w:top w:w="0" w:type="dxa"/>
            <w:bottom w:w="0" w:type="dxa"/>
          </w:tblCellMar>
        </w:tblPrEx>
        <w:trPr>
          <w:cantSplit/>
        </w:trPr>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Punycode fix; typosquatting baseline</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Optional (Phase F)</w:t>
            </w:r>
          </w:p>
        </w:tc>
      </w:tr>
      <w:tr w:rsidR="005070B8">
        <w:tblPrEx>
          <w:tblCellMar>
            <w:top w:w="0" w:type="dxa"/>
            <w:bottom w:w="0" w:type="dxa"/>
          </w:tblCellMar>
        </w:tblPrEx>
        <w:trPr>
          <w:cantSplit/>
        </w:trPr>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Manuscript, repository, preprint, submission</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rsidR="005070B8" w:rsidRDefault="00BA33ED">
            <w:r>
              <w:rPr>
                <w:sz w:val="19"/>
                <w:szCs w:val="19"/>
              </w:rPr>
              <w:t>To do (Phases G–H)</w:t>
            </w:r>
          </w:p>
        </w:tc>
      </w:tr>
    </w:tbl>
    <w:p w:rsidR="00BA33ED" w:rsidRDefault="00BA33ED"/>
    <w:sectPr w:rsidR="00BA33ED">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33ED" w:rsidRDefault="00BA33ED">
      <w:r>
        <w:separator/>
      </w:r>
    </w:p>
  </w:endnote>
  <w:endnote w:type="continuationSeparator" w:id="0">
    <w:p w:rsidR="00BA33ED" w:rsidRDefault="00BA3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70B8" w:rsidRDefault="00BA33ED">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sidR="002600F5">
      <w:rPr>
        <w:color w:val="808080"/>
        <w:sz w:val="18"/>
        <w:szCs w:val="18"/>
      </w:rPr>
      <w:fldChar w:fldCharType="separate"/>
    </w:r>
    <w:r w:rsidR="002600F5">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33ED" w:rsidRDefault="00BA33ED">
      <w:r>
        <w:separator/>
      </w:r>
    </w:p>
  </w:footnote>
  <w:footnote w:type="continuationSeparator" w:id="0">
    <w:p w:rsidR="00BA33ED" w:rsidRDefault="00BA33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70B8" w:rsidRDefault="00BA33ED">
    <w:pPr>
      <w:jc w:val="right"/>
    </w:pPr>
    <w:r>
      <w:rPr>
        <w:color w:val="808080"/>
        <w:sz w:val="16"/>
        <w:szCs w:val="16"/>
      </w:rPr>
      <w:t>Robustness or Artifact? — Research Proposal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F2D7C"/>
    <w:multiLevelType w:val="hybridMultilevel"/>
    <w:tmpl w:val="3724E736"/>
    <w:lvl w:ilvl="0" w:tplc="804C8B30">
      <w:start w:val="1"/>
      <w:numFmt w:val="decimal"/>
      <w:lvlText w:val="%1."/>
      <w:lvlJc w:val="left"/>
      <w:pPr>
        <w:ind w:left="720" w:hanging="360"/>
      </w:pPr>
    </w:lvl>
    <w:lvl w:ilvl="1" w:tplc="15D85960">
      <w:numFmt w:val="decimal"/>
      <w:lvlText w:val=""/>
      <w:lvlJc w:val="left"/>
    </w:lvl>
    <w:lvl w:ilvl="2" w:tplc="16B2F0E4">
      <w:numFmt w:val="decimal"/>
      <w:lvlText w:val=""/>
      <w:lvlJc w:val="left"/>
    </w:lvl>
    <w:lvl w:ilvl="3" w:tplc="1638CB14">
      <w:numFmt w:val="decimal"/>
      <w:lvlText w:val=""/>
      <w:lvlJc w:val="left"/>
    </w:lvl>
    <w:lvl w:ilvl="4" w:tplc="5F409F94">
      <w:numFmt w:val="decimal"/>
      <w:lvlText w:val=""/>
      <w:lvlJc w:val="left"/>
    </w:lvl>
    <w:lvl w:ilvl="5" w:tplc="7C4CFBD2">
      <w:numFmt w:val="decimal"/>
      <w:lvlText w:val=""/>
      <w:lvlJc w:val="left"/>
    </w:lvl>
    <w:lvl w:ilvl="6" w:tplc="4080EE78">
      <w:numFmt w:val="decimal"/>
      <w:lvlText w:val=""/>
      <w:lvlJc w:val="left"/>
    </w:lvl>
    <w:lvl w:ilvl="7" w:tplc="FC167BB2">
      <w:numFmt w:val="decimal"/>
      <w:lvlText w:val=""/>
      <w:lvlJc w:val="left"/>
    </w:lvl>
    <w:lvl w:ilvl="8" w:tplc="BD9A4A66">
      <w:numFmt w:val="decimal"/>
      <w:lvlText w:val=""/>
      <w:lvlJc w:val="left"/>
    </w:lvl>
  </w:abstractNum>
  <w:abstractNum w:abstractNumId="1" w15:restartNumberingAfterBreak="0">
    <w:nsid w:val="22B06ADE"/>
    <w:multiLevelType w:val="hybridMultilevel"/>
    <w:tmpl w:val="43B250EE"/>
    <w:lvl w:ilvl="0" w:tplc="2DB294DE">
      <w:start w:val="1"/>
      <w:numFmt w:val="bullet"/>
      <w:lvlText w:val="●"/>
      <w:lvlJc w:val="left"/>
      <w:pPr>
        <w:ind w:left="720" w:hanging="360"/>
      </w:pPr>
    </w:lvl>
    <w:lvl w:ilvl="1" w:tplc="7DA83CFC">
      <w:start w:val="1"/>
      <w:numFmt w:val="bullet"/>
      <w:lvlText w:val="○"/>
      <w:lvlJc w:val="left"/>
      <w:pPr>
        <w:ind w:left="1440" w:hanging="360"/>
      </w:pPr>
    </w:lvl>
    <w:lvl w:ilvl="2" w:tplc="24621E7A">
      <w:start w:val="1"/>
      <w:numFmt w:val="bullet"/>
      <w:lvlText w:val="■"/>
      <w:lvlJc w:val="left"/>
      <w:pPr>
        <w:ind w:left="2160" w:hanging="360"/>
      </w:pPr>
    </w:lvl>
    <w:lvl w:ilvl="3" w:tplc="B0788C7E">
      <w:start w:val="1"/>
      <w:numFmt w:val="bullet"/>
      <w:lvlText w:val="●"/>
      <w:lvlJc w:val="left"/>
      <w:pPr>
        <w:ind w:left="2880" w:hanging="360"/>
      </w:pPr>
    </w:lvl>
    <w:lvl w:ilvl="4" w:tplc="2D2E97B2">
      <w:start w:val="1"/>
      <w:numFmt w:val="bullet"/>
      <w:lvlText w:val="○"/>
      <w:lvlJc w:val="left"/>
      <w:pPr>
        <w:ind w:left="3600" w:hanging="360"/>
      </w:pPr>
    </w:lvl>
    <w:lvl w:ilvl="5" w:tplc="F7AE55E6">
      <w:start w:val="1"/>
      <w:numFmt w:val="bullet"/>
      <w:lvlText w:val="■"/>
      <w:lvlJc w:val="left"/>
      <w:pPr>
        <w:ind w:left="4320" w:hanging="360"/>
      </w:pPr>
    </w:lvl>
    <w:lvl w:ilvl="6" w:tplc="CFCC7450">
      <w:start w:val="1"/>
      <w:numFmt w:val="bullet"/>
      <w:lvlText w:val="●"/>
      <w:lvlJc w:val="left"/>
      <w:pPr>
        <w:ind w:left="5040" w:hanging="360"/>
      </w:pPr>
    </w:lvl>
    <w:lvl w:ilvl="7" w:tplc="A6EAF818">
      <w:start w:val="1"/>
      <w:numFmt w:val="bullet"/>
      <w:lvlText w:val="●"/>
      <w:lvlJc w:val="left"/>
      <w:pPr>
        <w:ind w:left="5760" w:hanging="360"/>
      </w:pPr>
    </w:lvl>
    <w:lvl w:ilvl="8" w:tplc="6762AF72">
      <w:start w:val="1"/>
      <w:numFmt w:val="bullet"/>
      <w:lvlText w:val="●"/>
      <w:lvlJc w:val="left"/>
      <w:pPr>
        <w:ind w:left="6480" w:hanging="360"/>
      </w:pPr>
    </w:lvl>
  </w:abstractNum>
  <w:abstractNum w:abstractNumId="2" w15:restartNumberingAfterBreak="0">
    <w:nsid w:val="28E875AC"/>
    <w:multiLevelType w:val="hybridMultilevel"/>
    <w:tmpl w:val="5348504A"/>
    <w:lvl w:ilvl="0" w:tplc="BE9042BE">
      <w:start w:val="1"/>
      <w:numFmt w:val="bullet"/>
      <w:lvlText w:val="•"/>
      <w:lvlJc w:val="left"/>
      <w:pPr>
        <w:ind w:left="720" w:hanging="360"/>
      </w:pPr>
    </w:lvl>
    <w:lvl w:ilvl="1" w:tplc="F4A4DCCE">
      <w:numFmt w:val="decimal"/>
      <w:lvlText w:val=""/>
      <w:lvlJc w:val="left"/>
    </w:lvl>
    <w:lvl w:ilvl="2" w:tplc="4EFA4050">
      <w:numFmt w:val="decimal"/>
      <w:lvlText w:val=""/>
      <w:lvlJc w:val="left"/>
    </w:lvl>
    <w:lvl w:ilvl="3" w:tplc="877C1254">
      <w:numFmt w:val="decimal"/>
      <w:lvlText w:val=""/>
      <w:lvlJc w:val="left"/>
    </w:lvl>
    <w:lvl w:ilvl="4" w:tplc="A8B804A6">
      <w:numFmt w:val="decimal"/>
      <w:lvlText w:val=""/>
      <w:lvlJc w:val="left"/>
    </w:lvl>
    <w:lvl w:ilvl="5" w:tplc="CAD61EF2">
      <w:numFmt w:val="decimal"/>
      <w:lvlText w:val=""/>
      <w:lvlJc w:val="left"/>
    </w:lvl>
    <w:lvl w:ilvl="6" w:tplc="7894453C">
      <w:numFmt w:val="decimal"/>
      <w:lvlText w:val=""/>
      <w:lvlJc w:val="left"/>
    </w:lvl>
    <w:lvl w:ilvl="7" w:tplc="66204300">
      <w:numFmt w:val="decimal"/>
      <w:lvlText w:val=""/>
      <w:lvlJc w:val="left"/>
    </w:lvl>
    <w:lvl w:ilvl="8" w:tplc="B7641366">
      <w:numFmt w:val="decimal"/>
      <w:lvlText w:val=""/>
      <w:lvlJc w:val="left"/>
    </w:lvl>
  </w:abstractNum>
  <w:abstractNum w:abstractNumId="3" w15:restartNumberingAfterBreak="0">
    <w:nsid w:val="59AD0F29"/>
    <w:multiLevelType w:val="hybridMultilevel"/>
    <w:tmpl w:val="B5CE3A4E"/>
    <w:lvl w:ilvl="0" w:tplc="50949208">
      <w:start w:val="1"/>
      <w:numFmt w:val="decimal"/>
      <w:lvlText w:val="%1."/>
      <w:lvlJc w:val="left"/>
      <w:pPr>
        <w:ind w:left="720" w:hanging="360"/>
      </w:pPr>
    </w:lvl>
    <w:lvl w:ilvl="1" w:tplc="C01C8336">
      <w:numFmt w:val="decimal"/>
      <w:lvlText w:val=""/>
      <w:lvlJc w:val="left"/>
    </w:lvl>
    <w:lvl w:ilvl="2" w:tplc="4242647C">
      <w:numFmt w:val="decimal"/>
      <w:lvlText w:val=""/>
      <w:lvlJc w:val="left"/>
    </w:lvl>
    <w:lvl w:ilvl="3" w:tplc="55C627EE">
      <w:numFmt w:val="decimal"/>
      <w:lvlText w:val=""/>
      <w:lvlJc w:val="left"/>
    </w:lvl>
    <w:lvl w:ilvl="4" w:tplc="19AAF9DE">
      <w:numFmt w:val="decimal"/>
      <w:lvlText w:val=""/>
      <w:lvlJc w:val="left"/>
    </w:lvl>
    <w:lvl w:ilvl="5" w:tplc="75E8CF20">
      <w:numFmt w:val="decimal"/>
      <w:lvlText w:val=""/>
      <w:lvlJc w:val="left"/>
    </w:lvl>
    <w:lvl w:ilvl="6" w:tplc="A30461B0">
      <w:numFmt w:val="decimal"/>
      <w:lvlText w:val=""/>
      <w:lvlJc w:val="left"/>
    </w:lvl>
    <w:lvl w:ilvl="7" w:tplc="37AE6032">
      <w:numFmt w:val="decimal"/>
      <w:lvlText w:val=""/>
      <w:lvlJc w:val="left"/>
    </w:lvl>
    <w:lvl w:ilvl="8" w:tplc="E7CC0BEE">
      <w:numFmt w:val="decimal"/>
      <w:lvlText w:val=""/>
      <w:lvlJc w:val="left"/>
    </w:lvl>
  </w:abstractNum>
  <w:abstractNum w:abstractNumId="4" w15:restartNumberingAfterBreak="0">
    <w:nsid w:val="7F204D90"/>
    <w:multiLevelType w:val="hybridMultilevel"/>
    <w:tmpl w:val="CB62FD62"/>
    <w:lvl w:ilvl="0" w:tplc="1AC41ACA">
      <w:start w:val="1"/>
      <w:numFmt w:val="decimal"/>
      <w:lvlText w:val="%1."/>
      <w:lvlJc w:val="left"/>
      <w:pPr>
        <w:ind w:left="720" w:hanging="360"/>
      </w:pPr>
    </w:lvl>
    <w:lvl w:ilvl="1" w:tplc="F7CAA974">
      <w:numFmt w:val="decimal"/>
      <w:lvlText w:val=""/>
      <w:lvlJc w:val="left"/>
    </w:lvl>
    <w:lvl w:ilvl="2" w:tplc="3BAA68A4">
      <w:numFmt w:val="decimal"/>
      <w:lvlText w:val=""/>
      <w:lvlJc w:val="left"/>
    </w:lvl>
    <w:lvl w:ilvl="3" w:tplc="F19A5F9E">
      <w:numFmt w:val="decimal"/>
      <w:lvlText w:val=""/>
      <w:lvlJc w:val="left"/>
    </w:lvl>
    <w:lvl w:ilvl="4" w:tplc="8E665F46">
      <w:numFmt w:val="decimal"/>
      <w:lvlText w:val=""/>
      <w:lvlJc w:val="left"/>
    </w:lvl>
    <w:lvl w:ilvl="5" w:tplc="72F0D95E">
      <w:numFmt w:val="decimal"/>
      <w:lvlText w:val=""/>
      <w:lvlJc w:val="left"/>
    </w:lvl>
    <w:lvl w:ilvl="6" w:tplc="6C78D384">
      <w:numFmt w:val="decimal"/>
      <w:lvlText w:val=""/>
      <w:lvlJc w:val="left"/>
    </w:lvl>
    <w:lvl w:ilvl="7" w:tplc="138083B4">
      <w:numFmt w:val="decimal"/>
      <w:lvlText w:val=""/>
      <w:lvlJc w:val="left"/>
    </w:lvl>
    <w:lvl w:ilvl="8" w:tplc="1958AB24">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0B8"/>
    <w:rsid w:val="002600F5"/>
    <w:rsid w:val="005070B8"/>
    <w:rsid w:val="00BA33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821F6"/>
  <w15:docId w15:val="{E6CA7039-2A07-46ED-8060-9E7A42E70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3864"/>
      <w:sz w:val="30"/>
      <w:szCs w:val="30"/>
    </w:rPr>
  </w:style>
  <w:style w:type="paragraph" w:styleId="Heading2">
    <w:name w:val="heading 2"/>
    <w:qFormat/>
    <w:pPr>
      <w:spacing w:before="240" w:after="120"/>
      <w:outlineLvl w:val="1"/>
    </w:pPr>
    <w:rPr>
      <w:b/>
      <w:bCs/>
      <w:color w:val="2E5597"/>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doi.org/10.3389/fcomp.2026.183440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rontiersin.org/journals/computer-science/articles/10.3389/fcomp.2026.1834407/ful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rchive.ics.uci.edu/dataset/967/phiusiil+phishing+url+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4018</Words>
  <Characters>22905</Characters>
  <Application>Microsoft Office Word</Application>
  <DocSecurity>0</DocSecurity>
  <Lines>190</Lines>
  <Paragraphs>53</Paragraphs>
  <ScaleCrop>false</ScaleCrop>
  <Company/>
  <LinksUpToDate>false</LinksUpToDate>
  <CharactersWithSpaces>26870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Robustness or Artifact? Research Proposal</dc:title>
  <dc:creator>Research team</dc:creator>
  <cp:lastModifiedBy>Mutwassim Haider</cp:lastModifiedBy>
  <cp:revision>2</cp:revision>
  <dcterms:created xsi:type="dcterms:W3CDTF">2026-10-04T22:04:00Z</dcterms:created>
  <dcterms:modified xsi:type="dcterms:W3CDTF">2026-10-04T22:08:00Z</dcterms:modified>
</cp:coreProperties>
</file>