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240" w:lineRule="auto"/>
        <w:jc w:val="center"/>
        <w:textAlignment w:val="auto"/>
        <w:rPr>
          <w:rStyle w:val="23"/>
        </w:rPr>
      </w:pPr>
      <w:r>
        <w:rPr>
          <w:lang w:eastAsia="en-US"/>
        </w:rPr>
        <w:drawing>
          <wp:inline distT="0" distB="0" distL="114300" distR="114300">
            <wp:extent cx="3837940" cy="895350"/>
            <wp:effectExtent l="0" t="0" r="1016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4"/>
                    <a:stretch>
                      <a:fillRect/>
                    </a:stretch>
                  </pic:blipFill>
                  <pic:spPr>
                    <a:xfrm>
                      <a:off x="0" y="0"/>
                      <a:ext cx="3837940" cy="895350"/>
                    </a:xfrm>
                    <a:prstGeom prst="rect">
                      <a:avLst/>
                    </a:prstGeom>
                    <a:noFill/>
                    <a:ln w="9525">
                      <a:noFill/>
                      <a:miter/>
                    </a:ln>
                  </pic:spPr>
                </pic:pic>
              </a:graphicData>
            </a:graphic>
          </wp:inline>
        </w:drawing>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rStyle w:val="23"/>
        </w:rPr>
      </w:pPr>
      <w:r>
        <w:rPr>
          <w:rStyle w:val="23"/>
        </w:rPr>
        <w:t xml:space="preserve">Tutorial for </w:t>
      </w:r>
      <w:r>
        <w:rPr>
          <w:rStyle w:val="23"/>
          <w:rFonts w:hint="default"/>
          <w:lang w:val="en"/>
        </w:rPr>
        <w:t xml:space="preserve">activity data </w:t>
      </w:r>
      <w:r>
        <w:rPr>
          <w:rStyle w:val="23"/>
        </w:rPr>
        <w:t>workshop</w:t>
      </w:r>
    </w:p>
    <w:p>
      <w:pPr>
        <w:pageBreakBefore w:val="0"/>
        <w:kinsoku/>
        <w:wordWrap/>
        <w:overflowPunct/>
        <w:topLinePunct w:val="0"/>
        <w:autoSpaceDE/>
        <w:autoSpaceDN/>
        <w:bidi w:val="0"/>
        <w:adjustRightInd/>
        <w:snapToGrid/>
        <w:spacing w:line="240" w:lineRule="auto"/>
        <w:jc w:val="center"/>
        <w:textAlignment w:val="auto"/>
        <w:rPr>
          <w:rStyle w:val="23"/>
        </w:rPr>
      </w:pPr>
    </w:p>
    <w:p>
      <w:pPr>
        <w:pageBreakBefore w:val="0"/>
        <w:kinsoku/>
        <w:wordWrap/>
        <w:overflowPunct/>
        <w:topLinePunct w:val="0"/>
        <w:autoSpaceDE/>
        <w:autoSpaceDN/>
        <w:bidi w:val="0"/>
        <w:adjustRightInd/>
        <w:snapToGrid/>
        <w:spacing w:line="240" w:lineRule="auto"/>
        <w:jc w:val="center"/>
        <w:textAlignment w:val="auto"/>
        <w:rPr>
          <w:sz w:val="32"/>
          <w:szCs w:val="40"/>
        </w:rPr>
      </w:pPr>
    </w:p>
    <w:p>
      <w:pPr>
        <w:pageBreakBefore w:val="0"/>
        <w:kinsoku/>
        <w:wordWrap/>
        <w:overflowPunct/>
        <w:topLinePunct w:val="0"/>
        <w:autoSpaceDE/>
        <w:autoSpaceDN/>
        <w:bidi w:val="0"/>
        <w:adjustRightInd/>
        <w:snapToGrid/>
        <w:spacing w:line="240" w:lineRule="auto"/>
        <w:jc w:val="center"/>
        <w:textAlignment w:val="auto"/>
      </w:pPr>
      <w:r>
        <w:rPr>
          <w:rFonts w:hint="default"/>
          <w:sz w:val="32"/>
          <w:szCs w:val="40"/>
          <w:lang w:val="en"/>
        </w:rPr>
        <w:t>Uganda 6-10 May</w:t>
      </w:r>
      <w:r>
        <w:rPr>
          <w:sz w:val="32"/>
          <w:szCs w:val="40"/>
        </w:rPr>
        <w:t xml:space="preserve"> 2019</w:t>
      </w: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pPr>
    </w:p>
    <w:p>
      <w:pPr>
        <w:pageBreakBefore w:val="0"/>
        <w:kinsoku/>
        <w:wordWrap/>
        <w:overflowPunct/>
        <w:topLinePunct w:val="0"/>
        <w:autoSpaceDE/>
        <w:autoSpaceDN/>
        <w:bidi w:val="0"/>
        <w:adjustRightInd/>
        <w:snapToGrid/>
        <w:spacing w:line="240" w:lineRule="auto"/>
        <w:textAlignment w:val="auto"/>
        <w:rPr>
          <w:rFonts w:hint="default"/>
          <w:lang w:val="en"/>
        </w:rPr>
      </w:pPr>
      <w:r>
        <w:t xml:space="preserve">Contact: </w:t>
      </w:r>
      <w:r>
        <w:rPr>
          <w:rFonts w:hint="default"/>
          <w:lang w:val="en"/>
        </w:rPr>
        <w:fldChar w:fldCharType="begin"/>
      </w:r>
      <w:r>
        <w:rPr>
          <w:rFonts w:hint="default"/>
          <w:lang w:val="en"/>
        </w:rPr>
        <w:instrText xml:space="preserve"> HYPERLINK "mailto:yelena.finegold@fao.org" </w:instrText>
      </w:r>
      <w:r>
        <w:rPr>
          <w:rFonts w:hint="default"/>
          <w:lang w:val="en"/>
        </w:rPr>
        <w:fldChar w:fldCharType="separate"/>
      </w:r>
      <w:r>
        <w:rPr>
          <w:rStyle w:val="20"/>
          <w:rFonts w:hint="default"/>
          <w:lang w:val="en"/>
        </w:rPr>
        <w:t>yelena.finegold@fao.org</w:t>
      </w:r>
      <w:r>
        <w:rPr>
          <w:rFonts w:hint="default"/>
          <w:lang w:val="en"/>
        </w:rPr>
        <w:fldChar w:fldCharType="end"/>
      </w:r>
      <w:bookmarkStart w:id="1" w:name="_GoBack"/>
      <w:bookmarkEnd w:id="1"/>
    </w:p>
    <w:p>
      <w:pPr>
        <w:pStyle w:val="3"/>
      </w:pPr>
      <w:r>
        <w:br w:type="page"/>
      </w:r>
      <w:r>
        <w:rPr>
          <w:rFonts w:ascii="Calibri" w:hAnsi="Calibri"/>
          <w:sz w:val="22"/>
        </w:rPr>
        <w:t>Background and context</w:t>
      </w:r>
    </w:p>
    <w:p>
      <w:pPr>
        <w:spacing w:after="0" w:line="276" w:lineRule="auto"/>
        <w:ind w:right="630"/>
      </w:pPr>
      <w:r>
        <w:rPr>
          <w:rFonts w:eastAsia="MS Mincho" w:cs="Arial"/>
          <w:szCs w:val="20"/>
        </w:rPr>
        <w:t>The World Bank has provided financial support to the Ministry of Water and Environment (MWE)</w:t>
      </w:r>
      <w:r>
        <w:rPr>
          <w:rFonts w:eastAsia="MS Mincho"/>
        </w:rPr>
        <w:t xml:space="preserve"> of Uganda</w:t>
      </w:r>
      <w:r>
        <w:rPr>
          <w:rFonts w:eastAsia="MS Mincho" w:cs="Arial"/>
          <w:szCs w:val="20"/>
        </w:rPr>
        <w:t xml:space="preserve"> for REDD+ Readiness</w:t>
      </w:r>
      <w:r>
        <w:rPr>
          <w:rFonts w:eastAsia="MS Mincho"/>
        </w:rPr>
        <w:t xml:space="preserve"> to Support the Institutionalization of National Forest Monitoring System for REDD+ in Uganda. </w:t>
      </w:r>
      <w:r>
        <w:rPr>
          <w:rFonts w:eastAsia="MS Mincho" w:cs="Arial"/>
          <w:szCs w:val="20"/>
        </w:rPr>
        <w:t>FAO has been selected to provide technical assistance (UTF/UGA/052/UGA) to the following:</w:t>
      </w:r>
    </w:p>
    <w:p>
      <w:pPr>
        <w:numPr>
          <w:ilvl w:val="0"/>
          <w:numId w:val="1"/>
        </w:numPr>
        <w:tabs>
          <w:tab w:val="left" w:pos="425"/>
        </w:tabs>
        <w:spacing w:after="0" w:line="276" w:lineRule="auto"/>
        <w:ind w:left="840" w:leftChars="0" w:right="630" w:rightChars="0" w:hanging="420" w:firstLineChars="0"/>
        <w:jc w:val="both"/>
      </w:pPr>
      <w:r>
        <w:rPr>
          <w:rFonts w:eastAsia="MS Mincho" w:cs="Arial"/>
          <w:szCs w:val="20"/>
        </w:rPr>
        <w:t>Updated data series to produce activity data for 2017/2018;</w:t>
      </w:r>
    </w:p>
    <w:p>
      <w:pPr>
        <w:numPr>
          <w:ilvl w:val="0"/>
          <w:numId w:val="1"/>
        </w:numPr>
        <w:tabs>
          <w:tab w:val="left" w:pos="0"/>
          <w:tab w:val="left" w:pos="425"/>
        </w:tabs>
        <w:spacing w:after="0" w:line="276" w:lineRule="auto"/>
        <w:ind w:left="840" w:leftChars="0" w:right="630" w:hanging="420" w:firstLineChars="0"/>
        <w:jc w:val="both"/>
      </w:pPr>
      <w:r>
        <w:rPr>
          <w:rFonts w:eastAsia="MS Mincho" w:cs="Arial"/>
          <w:szCs w:val="20"/>
        </w:rPr>
        <w:t xml:space="preserve">Improvements made to forest reference level (i.e. estimation of emissions from forest degradation, inclusion of soil and litter pools and improved estimation of emissions due to fire); </w:t>
      </w:r>
    </w:p>
    <w:p>
      <w:pPr>
        <w:numPr>
          <w:ilvl w:val="0"/>
          <w:numId w:val="1"/>
        </w:numPr>
        <w:tabs>
          <w:tab w:val="left" w:pos="0"/>
          <w:tab w:val="left" w:pos="425"/>
        </w:tabs>
        <w:spacing w:after="0" w:line="276" w:lineRule="auto"/>
        <w:ind w:left="840" w:leftChars="0" w:right="630" w:hanging="420" w:firstLineChars="0"/>
        <w:jc w:val="both"/>
      </w:pPr>
      <w:r>
        <w:rPr>
          <w:rFonts w:eastAsia="MS Mincho" w:cs="Arial"/>
          <w:szCs w:val="20"/>
        </w:rPr>
        <w:t xml:space="preserve">Strengthened institutional capacities and systems in order to institutionalize NFMS/MRV, including carrying out a pilot to explore the potential role of communities in MRV (e.g. verifying NFI and AD results). </w:t>
      </w:r>
    </w:p>
    <w:p>
      <w:pPr>
        <w:spacing w:after="0" w:line="276" w:lineRule="auto"/>
        <w:ind w:right="630"/>
      </w:pPr>
    </w:p>
    <w:p>
      <w:pPr>
        <w:pStyle w:val="28"/>
        <w:spacing w:line="276" w:lineRule="auto"/>
        <w:ind w:left="0"/>
      </w:pPr>
      <w:r>
        <w:t>For the remote sensing technical work, one of the key planned activities is to provide support to the National Forest Authority (NFA) GIS Unit in a deforestation and degradation assessment at the national scale. The methodology agreed upon during the workshop will provide the basis for updating activity data estimates in the FRL.</w:t>
      </w:r>
    </w:p>
    <w:p>
      <w:pPr>
        <w:pStyle w:val="28"/>
        <w:spacing w:line="276" w:lineRule="auto"/>
        <w:ind w:left="0"/>
      </w:pPr>
    </w:p>
    <w:p>
      <w:pPr>
        <w:pStyle w:val="28"/>
        <w:spacing w:line="276" w:lineRule="auto"/>
        <w:ind w:left="0"/>
      </w:pPr>
      <w:r>
        <w:t xml:space="preserve">In 2018 and 2019 the NFA team, supported by FAO, working on creating an updated land cover map for 2017. In order to derive a map of forest change between 2015 and 2017, two land cover maps were compared using post-classification change detection (also referred to as map subtraction). A probability-based sample was drawn over the map classes and each sample was assigned a land cover and forest cover change class using visual interpretation of medium to very high resolution imagery. </w:t>
      </w:r>
    </w:p>
    <w:p>
      <w:pPr>
        <w:pStyle w:val="28"/>
        <w:spacing w:line="276" w:lineRule="auto"/>
        <w:ind w:left="0"/>
      </w:pPr>
    </w:p>
    <w:p>
      <w:pPr>
        <w:pStyle w:val="28"/>
        <w:spacing w:line="276" w:lineRule="auto"/>
        <w:ind w:left="0"/>
      </w:pPr>
      <w:r>
        <w:t xml:space="preserve">The forest cover change assessment was done before the 2017 map was finalized and must be repeated after the finalization of the forest classes of the 2017 land cover map. It will also be necessary to determine if additional reference points will be required, and a quality control/quality assessment procedure for visual interpretation of sample data will be introduced. Discussion and analysis of the results of the forest change assessment are needed to contextualize the statistics. </w:t>
      </w:r>
    </w:p>
    <w:p>
      <w:pPr>
        <w:pStyle w:val="28"/>
        <w:spacing w:line="276" w:lineRule="auto"/>
        <w:ind w:left="0"/>
      </w:pPr>
    </w:p>
    <w:p>
      <w:pPr>
        <w:pStyle w:val="28"/>
        <w:spacing w:line="276" w:lineRule="auto"/>
        <w:ind w:left="0"/>
      </w:pPr>
      <w:r>
        <w:t xml:space="preserve">In 2017, the NFA team was introduced to the breaks for additive seasonal and trend (BFAST) algorithms. BFAST, a type of time series analysis, can be used to identify changes in vegetated areas, such as forest degradation, deforestation and increases in forest cover. In 2019, the NFA team has been investigating the performance of BFAST in tropical high forests in the Albertine area. This effort will be expanded to the national level, applying the parameterization agreed upon to tropical high forest at the national scale. Additional investigation needs to be applied to woodland areas, as a first step the same parameters for tropical high forests can be applied to a small test area of woodlands. BFAST does not provide information on land cover, therefore a land cover map and/or a forest mask an essential input to constrain the analysis to only forested areas in 2015 and 2017. </w:t>
      </w:r>
    </w:p>
    <w:p>
      <w:pPr>
        <w:pStyle w:val="28"/>
        <w:spacing w:line="276" w:lineRule="auto"/>
        <w:ind w:left="0"/>
      </w:pPr>
    </w:p>
    <w:p>
      <w:pPr>
        <w:pStyle w:val="28"/>
        <w:spacing w:line="276" w:lineRule="auto"/>
        <w:ind w:left="0"/>
      </w:pPr>
      <w:r>
        <w:t xml:space="preserve">The two approaches for forest change mapping, post-classification and time series analysis will be discussed and compared. </w:t>
      </w:r>
    </w:p>
    <w:p>
      <w:pPr>
        <w:pStyle w:val="28"/>
        <w:spacing w:line="276" w:lineRule="auto"/>
        <w:ind w:left="0"/>
      </w:pPr>
    </w:p>
    <w:p>
      <w:pPr>
        <w:pStyle w:val="3"/>
      </w:pPr>
      <w:r>
        <w:rPr>
          <w:rFonts w:ascii="Calibri" w:hAnsi="Calibri"/>
          <w:sz w:val="22"/>
        </w:rPr>
        <w:t>Objectives and expected results</w:t>
      </w:r>
    </w:p>
    <w:p>
      <w:pPr>
        <w:rPr>
          <w:rFonts w:eastAsia="MS Mincho"/>
        </w:rPr>
      </w:pPr>
      <w:r>
        <w:rPr>
          <w:rFonts w:eastAsia="MS Mincho"/>
        </w:rPr>
        <w:t>The main objective is to provide support to the NFA GIS Unit in creating and developing a suitable methodology for the deforestation and degradation analysis. Additionally information on the transitions between the 6 IPCC classes will be assessed. This workshop will support the generation of activity data for the updated FRL, which is envisaged to be submitted in 2020.</w:t>
      </w:r>
    </w:p>
    <w:p>
      <w:pPr>
        <w:rPr>
          <w:rFonts w:eastAsia="MS Mincho"/>
        </w:rPr>
      </w:pPr>
    </w:p>
    <w:p>
      <w:r>
        <w:rPr>
          <w:rFonts w:eastAsia="MS Mincho"/>
        </w:rPr>
        <w:t>Expected outputs:</w:t>
      </w:r>
    </w:p>
    <w:p>
      <w:pPr>
        <w:pStyle w:val="28"/>
        <w:numPr>
          <w:ilvl w:val="0"/>
          <w:numId w:val="2"/>
        </w:numPr>
      </w:pPr>
      <w:r>
        <w:rPr>
          <w:rFonts w:eastAsia="MS Mincho"/>
        </w:rPr>
        <w:t>Updated 2015-2017 change map from post-classification approach</w:t>
      </w:r>
    </w:p>
    <w:p>
      <w:pPr>
        <w:pStyle w:val="28"/>
        <w:numPr>
          <w:ilvl w:val="0"/>
          <w:numId w:val="2"/>
        </w:numPr>
      </w:pPr>
      <w:r>
        <w:rPr>
          <w:rFonts w:eastAsia="MS Mincho"/>
        </w:rPr>
        <w:t>Forest change map from BFAST spatial output</w:t>
      </w:r>
    </w:p>
    <w:p>
      <w:pPr>
        <w:pStyle w:val="28"/>
        <w:numPr>
          <w:ilvl w:val="0"/>
          <w:numId w:val="2"/>
        </w:numPr>
      </w:pPr>
      <w:r>
        <w:rPr>
          <w:rFonts w:eastAsia="MS Mincho"/>
        </w:rPr>
        <w:t>Analysis of reference data and change maps  and evaluation of the results using IPCC classes</w:t>
      </w:r>
    </w:p>
    <w:p>
      <w:pPr>
        <w:pStyle w:val="28"/>
        <w:numPr>
          <w:ilvl w:val="0"/>
          <w:numId w:val="2"/>
        </w:numPr>
      </w:pPr>
      <w:r>
        <w:rPr>
          <w:rFonts w:eastAsia="MS Mincho"/>
        </w:rPr>
        <w:t>QA/QC procedure framework for visual interpretation of sample data</w:t>
      </w:r>
    </w:p>
    <w:p>
      <w:pPr>
        <w:pStyle w:val="28"/>
        <w:numPr>
          <w:ilvl w:val="0"/>
          <w:numId w:val="2"/>
        </w:numPr>
      </w:pPr>
      <w:r>
        <w:rPr>
          <w:rFonts w:eastAsia="MS Mincho"/>
          <w:szCs w:val="20"/>
        </w:rPr>
        <w:t>Discussion on the two approaches for change detection</w:t>
      </w:r>
    </w:p>
    <w:p>
      <w:pPr>
        <w:pStyle w:val="28"/>
        <w:numPr>
          <w:ilvl w:val="0"/>
          <w:numId w:val="3"/>
        </w:numPr>
        <w:spacing w:after="0" w:line="276" w:lineRule="auto"/>
        <w:ind w:right="630"/>
      </w:pPr>
      <w:r>
        <w:rPr>
          <w:rFonts w:eastAsia="MS Mincho"/>
        </w:rPr>
        <w:t>Work plan for activity data completion by August/September 2019</w:t>
      </w:r>
    </w:p>
    <w:p>
      <w:pPr>
        <w:rPr>
          <w:rStyle w:val="26"/>
          <w:color w:val="0000FF"/>
        </w:rPr>
      </w:pPr>
      <w:r>
        <w:rPr>
          <w:rStyle w:val="26"/>
          <w:color w:val="0000FF"/>
        </w:rPr>
        <w:br w:type="page"/>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r>
        <w:rPr>
          <w:rStyle w:val="26"/>
          <w:color w:val="0000FF"/>
        </w:rPr>
        <w:t>REQUIREMENTS</w:t>
      </w:r>
      <w:r>
        <w:rPr>
          <w:rFonts w:ascii="Calibri" w:hAnsi="Calibri" w:eastAsia="SimSun" w:cs="Calibri"/>
          <w:color w:val="000000"/>
          <w:kern w:val="0"/>
          <w:sz w:val="24"/>
          <w:shd w:val="clear" w:color="auto" w:fill="FFFFFF"/>
          <w:lang w:bidi="ar"/>
        </w:rPr>
        <w:br w:type="textWrapping"/>
      </w:r>
      <w:r>
        <w:rPr>
          <w:rFonts w:hint="default"/>
        </w:rPr>
        <w:t xml:space="preserve">All necessary data for the completion of this tutorial is available at </w:t>
      </w:r>
      <w:r>
        <w:rPr>
          <w:rFonts w:hint="default"/>
        </w:rPr>
        <w:fldChar w:fldCharType="begin"/>
      </w:r>
      <w:r>
        <w:rPr>
          <w:rFonts w:hint="default"/>
        </w:rPr>
        <w:instrText xml:space="preserve"> HYPERLINK "https://github.com/yfinegold/uga_activity_data" </w:instrText>
      </w:r>
      <w:r>
        <w:rPr>
          <w:rFonts w:hint="default"/>
        </w:rPr>
        <w:fldChar w:fldCharType="separate"/>
      </w:r>
      <w:r>
        <w:rPr>
          <w:rStyle w:val="20"/>
          <w:rFonts w:hint="default"/>
        </w:rPr>
        <w:t>https://github.com/yfinegold/uga_activity_data</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color w:val="auto"/>
          <w:u w:val="none"/>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Background information on the OpenForis initiative </w:t>
      </w:r>
      <w:r>
        <w:rPr>
          <w:rFonts w:hint="default"/>
        </w:rPr>
        <w:fldChar w:fldCharType="begin"/>
      </w:r>
      <w:r>
        <w:rPr>
          <w:rFonts w:hint="default"/>
        </w:rPr>
        <w:instrText xml:space="preserve"> HYPERLINK "http://www.openforis.org/" </w:instrText>
      </w:r>
      <w:r>
        <w:rPr>
          <w:rFonts w:hint="default"/>
        </w:rPr>
        <w:fldChar w:fldCharType="separate"/>
      </w:r>
      <w:r>
        <w:rPr>
          <w:rStyle w:val="20"/>
          <w:rFonts w:hint="default"/>
        </w:rPr>
        <w:t>www.openforis.org</w:t>
      </w:r>
      <w:r>
        <w:rPr>
          <w:rFonts w:hint="default"/>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You can request Access to SEPAL with the following</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1/ have-open a GMAIL account (in order to access Google Earth Engine functionality)</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2/ get the account registered and white listed in Google Earth Engine </w:t>
      </w:r>
      <w:r>
        <w:rPr>
          <w:rFonts w:hint="default"/>
          <w:color w:val="auto"/>
          <w:u w:val="none"/>
        </w:rPr>
        <w:fldChar w:fldCharType="begin"/>
      </w:r>
      <w:r>
        <w:rPr>
          <w:rFonts w:hint="default"/>
          <w:color w:val="auto"/>
          <w:u w:val="none"/>
        </w:rPr>
        <w:instrText xml:space="preserve"> HYPERLINK "https://earthengine.google.com/signup/" </w:instrText>
      </w:r>
      <w:r>
        <w:rPr>
          <w:rFonts w:hint="default"/>
          <w:color w:val="auto"/>
          <w:u w:val="none"/>
        </w:rPr>
        <w:fldChar w:fldCharType="separate"/>
      </w:r>
      <w:r>
        <w:rPr>
          <w:rStyle w:val="20"/>
          <w:rFonts w:hint="default"/>
        </w:rPr>
        <w:t>https://earthengine.google.com/signup/</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fldChar w:fldCharType="begin"/>
      </w:r>
      <w:r>
        <w:rPr>
          <w:rFonts w:hint="default"/>
        </w:rPr>
        <w:instrText xml:space="preserve"> HYPERLINK "https://earthengine.google.com/signup/" \t "/home/dannunzio/Documentsx/_blank" </w:instrText>
      </w:r>
      <w:r>
        <w:rPr>
          <w:rFonts w:hint="default"/>
        </w:rPr>
        <w:fldChar w:fldCharType="separate"/>
      </w:r>
      <w:r>
        <w:rPr>
          <w:rFonts w:hint="default"/>
        </w:rPr>
        <w:fldChar w:fldCharType="end"/>
      </w:r>
      <w:r>
        <w:rPr>
          <w:rFonts w:hint="default"/>
        </w:rPr>
        <w:t>3/ open an account in SEPAL </w:t>
      </w:r>
      <w:r>
        <w:rPr>
          <w:rFonts w:hint="default"/>
          <w:color w:val="auto"/>
          <w:u w:val="none"/>
        </w:rPr>
        <w:fldChar w:fldCharType="begin"/>
      </w:r>
      <w:r>
        <w:rPr>
          <w:rFonts w:hint="default"/>
          <w:color w:val="auto"/>
          <w:u w:val="none"/>
        </w:rPr>
        <w:instrText xml:space="preserve"> HYPERLINK "https://tinyurl.com/sepal-access" </w:instrText>
      </w:r>
      <w:r>
        <w:rPr>
          <w:rFonts w:hint="default"/>
          <w:color w:val="auto"/>
          <w:u w:val="none"/>
        </w:rPr>
        <w:fldChar w:fldCharType="separate"/>
      </w:r>
      <w:r>
        <w:rPr>
          <w:rStyle w:val="20"/>
          <w:rFonts w:hint="default"/>
        </w:rPr>
        <w:t>https://tinyurl.com/sepal-access</w:t>
      </w:r>
      <w:r>
        <w:rPr>
          <w:rFonts w:hint="default"/>
          <w:color w:val="auto"/>
          <w:u w:val="none"/>
        </w:rPr>
        <w:fldChar w:fldCharType="end"/>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a swift use of SEPAL, you should also install a FTP SSH client such as FileZilla (</w:t>
      </w:r>
      <w:r>
        <w:rPr>
          <w:rFonts w:hint="default"/>
        </w:rPr>
        <w:fldChar w:fldCharType="begin"/>
      </w:r>
      <w:r>
        <w:rPr>
          <w:rFonts w:hint="default"/>
        </w:rPr>
        <w:instrText xml:space="preserve"> HYPERLINK "https://filezilla-project.org/" </w:instrText>
      </w:r>
      <w:r>
        <w:rPr>
          <w:rFonts w:hint="default"/>
        </w:rPr>
        <w:fldChar w:fldCharType="separate"/>
      </w:r>
      <w:r>
        <w:rPr>
          <w:rStyle w:val="20"/>
          <w:rFonts w:hint="default"/>
        </w:rPr>
        <w:t>https://filezilla-project.org/</w:t>
      </w:r>
      <w:r>
        <w:rPr>
          <w:rFonts w:hint="default"/>
        </w:rPr>
        <w:fldChar w:fldCharType="end"/>
      </w:r>
      <w:r>
        <w:rPr>
          <w:rFonts w:hint="default"/>
        </w:rPr>
        <w:t>) on your computer to allow for upload and download of data from and to the platform.</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 xml:space="preserve">All materials in this tutorial are linked to the individual Standard Operating Procedures (SOP) that can be found under the </w:t>
      </w:r>
      <w:r>
        <w:rPr>
          <w:rFonts w:hint="default"/>
        </w:rPr>
        <w:fldChar w:fldCharType="begin"/>
      </w:r>
      <w:r>
        <w:rPr>
          <w:rFonts w:hint="default"/>
        </w:rPr>
        <w:instrText xml:space="preserve"> HYPERLINK "https://github.com/yfinegold/uga_activity_data/tree/master/docs" </w:instrText>
      </w:r>
      <w:r>
        <w:rPr>
          <w:rFonts w:hint="default"/>
        </w:rPr>
        <w:fldChar w:fldCharType="separate"/>
      </w:r>
      <w:r>
        <w:rPr>
          <w:rStyle w:val="20"/>
          <w:rFonts w:hint="default"/>
        </w:rPr>
        <w:t>docs/</w:t>
      </w:r>
      <w:r>
        <w:rPr>
          <w:rFonts w:hint="default"/>
        </w:rPr>
        <w:fldChar w:fldCharType="end"/>
      </w:r>
      <w:r>
        <w:rPr>
          <w:rFonts w:hint="default"/>
        </w:rPr>
        <w:t xml:space="preserve"> section of the repository.</w:t>
      </w:r>
    </w:p>
    <w:p>
      <w:pPr>
        <w:pageBreakBefore w:val="0"/>
        <w:kinsoku/>
        <w:wordWrap/>
        <w:overflowPunct/>
        <w:topLinePunct w:val="0"/>
        <w:autoSpaceDE/>
        <w:autoSpaceDN/>
        <w:bidi w:val="0"/>
        <w:adjustRightInd/>
        <w:snapToGrid/>
        <w:spacing w:line="240" w:lineRule="auto"/>
        <w:textAlignment w:val="auto"/>
      </w:pPr>
    </w:p>
    <w:p>
      <w:r>
        <w:br w:type="page"/>
      </w:r>
    </w:p>
    <w:p>
      <w:pPr>
        <w:pStyle w:val="27"/>
        <w:pageBreakBefore w:val="0"/>
        <w:pBdr>
          <w:bottom w:val="single" w:color="auto" w:sz="4" w:space="0"/>
        </w:pBdr>
        <w:kinsoku/>
        <w:wordWrap/>
        <w:overflowPunct/>
        <w:topLinePunct w:val="0"/>
        <w:autoSpaceDE/>
        <w:autoSpaceDN/>
        <w:bidi w:val="0"/>
        <w:adjustRightInd/>
        <w:snapToGrid/>
        <w:spacing w:before="0" w:after="0" w:line="240" w:lineRule="auto"/>
        <w:textAlignment w:val="auto"/>
        <w:rPr>
          <w:rFonts w:asciiTheme="majorHAnsi" w:hAnsiTheme="majorHAnsi" w:eastAsiaTheme="minorEastAsia" w:cstheme="minorBidi"/>
          <w:b w:val="0"/>
          <w:kern w:val="2"/>
          <w:sz w:val="40"/>
          <w:szCs w:val="24"/>
          <w:lang w:eastAsia="zh-CN" w:bidi="ar-SA"/>
        </w:rPr>
      </w:pPr>
      <w:bookmarkStart w:id="0" w:name="_Toc1895620159"/>
      <w:r>
        <w:rPr>
          <w:rFonts w:asciiTheme="majorHAnsi" w:hAnsiTheme="majorHAnsi" w:eastAsiaTheme="minorEastAsia" w:cstheme="minorBidi"/>
          <w:b w:val="0"/>
          <w:kern w:val="2"/>
          <w:sz w:val="40"/>
          <w:szCs w:val="24"/>
          <w:lang w:eastAsia="zh-CN" w:bidi="ar-SA"/>
        </w:rPr>
        <w:t>Workshop Activities</w:t>
      </w:r>
    </w:p>
    <w:p>
      <w:pPr>
        <w:pStyle w:val="27"/>
        <w:pageBreakBefore w:val="0"/>
        <w:kinsoku/>
        <w:wordWrap/>
        <w:overflowPunct/>
        <w:topLinePunct w:val="0"/>
        <w:autoSpaceDE/>
        <w:autoSpaceDN/>
        <w:bidi w:val="0"/>
        <w:adjustRightInd/>
        <w:snapToGrid/>
        <w:spacing w:before="0" w:after="0" w:line="240" w:lineRule="auto"/>
        <w:textAlignment w:val="auto"/>
        <w:rPr>
          <w:b/>
          <w:bCs w:val="0"/>
        </w:rPr>
      </w:pPr>
    </w:p>
    <w:p>
      <w:pPr>
        <w:pStyle w:val="27"/>
        <w:pageBreakBefore w:val="0"/>
        <w:kinsoku/>
        <w:wordWrap/>
        <w:overflowPunct/>
        <w:topLinePunct w:val="0"/>
        <w:autoSpaceDE/>
        <w:autoSpaceDN/>
        <w:bidi w:val="0"/>
        <w:adjustRightInd/>
        <w:snapToGrid/>
        <w:spacing w:before="0" w:after="0" w:line="240" w:lineRule="auto"/>
        <w:textAlignment w:val="auto"/>
        <w:rPr>
          <w:b/>
          <w:bCs w:val="0"/>
        </w:rPr>
      </w:pPr>
      <w:r>
        <w:rPr>
          <w:b/>
          <w:bCs w:val="0"/>
        </w:rPr>
        <w:t>Day 1</w:t>
      </w:r>
    </w:p>
    <w:bookmarkEnd w:id="0"/>
    <w:p>
      <w:pPr>
        <w:pStyle w:val="27"/>
        <w:pageBreakBefore w:val="0"/>
        <w:kinsoku/>
        <w:wordWrap/>
        <w:overflowPunct/>
        <w:topLinePunct w:val="0"/>
        <w:autoSpaceDE/>
        <w:autoSpaceDN/>
        <w:bidi w:val="0"/>
        <w:adjustRightInd/>
        <w:snapToGrid/>
        <w:spacing w:before="0" w:after="0" w:line="240" w:lineRule="auto"/>
        <w:textAlignment w:val="auto"/>
      </w:pPr>
      <w:r>
        <w:t>Clone the repository</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sop_sepal_terminal</w:t>
      </w:r>
    </w:p>
    <w:p>
      <w:pPr>
        <w:bidi w:val="0"/>
        <w:rPr>
          <w:rFonts w:hint="default" w:asciiTheme="minorAscii" w:eastAsiaTheme="minorEastAsia" w:cstheme="minorBidi"/>
          <w:b w:val="0"/>
          <w:kern w:val="2"/>
          <w:sz w:val="21"/>
          <w:szCs w:val="24"/>
          <w:lang w:val="en" w:eastAsia="zh-CN" w:bidi="ar-SA"/>
        </w:rPr>
      </w:pPr>
      <w:r>
        <w:rPr>
          <w:rFonts w:hint="default" w:asciiTheme="minorAscii" w:eastAsiaTheme="minorEastAsia" w:cstheme="minorBidi"/>
          <w:b w:val="0"/>
          <w:kern w:val="2"/>
          <w:sz w:val="21"/>
          <w:szCs w:val="24"/>
          <w:lang w:eastAsia="zh-CN" w:bidi="ar-SA"/>
        </w:rPr>
        <w:t xml:space="preserve">The address of the repository is </w:t>
      </w:r>
      <w:r>
        <w:rPr>
          <w:rFonts w:hint="default" w:asciiTheme="minorAscii" w:eastAsiaTheme="minorEastAsia" w:cstheme="minorBidi"/>
          <w:b w:val="0"/>
          <w:kern w:val="2"/>
          <w:sz w:val="21"/>
          <w:szCs w:val="24"/>
          <w:lang w:eastAsia="zh-CN" w:bidi="ar-SA"/>
        </w:rPr>
        <w:fldChar w:fldCharType="begin"/>
      </w:r>
      <w:r>
        <w:rPr>
          <w:rFonts w:hint="default" w:asciiTheme="minorAscii" w:eastAsiaTheme="minorEastAsia" w:cstheme="minorBidi"/>
          <w:b w:val="0"/>
          <w:kern w:val="2"/>
          <w:sz w:val="21"/>
          <w:szCs w:val="24"/>
          <w:lang w:eastAsia="zh-CN" w:bidi="ar-SA"/>
        </w:rPr>
        <w:instrText xml:space="preserve"> HYPERLINK "https://github.com/yfinegold/uga_activity_data" </w:instrText>
      </w:r>
      <w:r>
        <w:rPr>
          <w:rFonts w:hint="default" w:asciiTheme="minorAscii" w:eastAsiaTheme="minorEastAsia" w:cstheme="minorBidi"/>
          <w:b w:val="0"/>
          <w:kern w:val="2"/>
          <w:sz w:val="21"/>
          <w:szCs w:val="24"/>
          <w:lang w:eastAsia="zh-CN" w:bidi="ar-SA"/>
        </w:rPr>
        <w:fldChar w:fldCharType="separate"/>
      </w:r>
      <w:r>
        <w:rPr>
          <w:rStyle w:val="20"/>
          <w:rFonts w:hint="default" w:asciiTheme="minorAscii" w:eastAsiaTheme="minorEastAsia" w:cstheme="minorBidi"/>
          <w:b w:val="0"/>
          <w:kern w:val="2"/>
          <w:sz w:val="21"/>
          <w:szCs w:val="24"/>
          <w:lang w:eastAsia="zh-CN" w:bidi="ar-SA"/>
        </w:rPr>
        <w:t>https://github.com/yfinegold/uga_activity_data</w:t>
      </w:r>
      <w:r>
        <w:rPr>
          <w:rFonts w:hint="default" w:asciiTheme="minorAscii" w:eastAsiaTheme="minorEastAsia" w:cstheme="minorBidi"/>
          <w:b w:val="0"/>
          <w:kern w:val="2"/>
          <w:sz w:val="21"/>
          <w:szCs w:val="24"/>
          <w:lang w:eastAsia="zh-CN" w:bidi="ar-SA"/>
        </w:rPr>
        <w:fldChar w:fldCharType="end"/>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 </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Create a tiling system</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sop_sepal_rstudio</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w:t>
      </w:r>
      <w:r>
        <w:rPr>
          <w:rFonts w:hint="default" w:eastAsiaTheme="minorEastAsia" w:cstheme="minorBidi"/>
          <w:b/>
          <w:bCs w:val="0"/>
          <w:kern w:val="2"/>
          <w:sz w:val="21"/>
          <w:szCs w:val="24"/>
          <w:lang w:val="en" w:eastAsia="zh-CN" w:bidi="ar-SA"/>
        </w:rPr>
        <w:t>FNF_mask</w:t>
      </w:r>
      <w:r>
        <w:rPr>
          <w:rFonts w:hint="default" w:eastAsiaTheme="minorEastAsia" w:cstheme="minorBidi"/>
          <w:b/>
          <w:bCs w:val="0"/>
          <w:kern w:val="2"/>
          <w:sz w:val="21"/>
          <w:szCs w:val="24"/>
          <w:lang w:eastAsia="zh-CN" w:bidi="ar-SA"/>
        </w:rPr>
        <w:t>.R</w:t>
      </w:r>
      <w:r>
        <w:rPr>
          <w:rFonts w:hint="default" w:eastAsiaTheme="minorEastAsia" w:cstheme="minorBidi"/>
          <w:b w:val="0"/>
          <w:bCs/>
          <w:kern w:val="2"/>
          <w:sz w:val="21"/>
          <w:szCs w:val="24"/>
          <w:lang w:eastAsia="zh-CN" w:bidi="ar-SA"/>
        </w:rPr>
        <w:t xml:space="preserve"> to </w:t>
      </w:r>
      <w:r>
        <w:rPr>
          <w:rFonts w:hint="default" w:eastAsiaTheme="minorEastAsia" w:cstheme="minorBidi"/>
          <w:b w:val="0"/>
          <w:bCs/>
          <w:kern w:val="2"/>
          <w:sz w:val="21"/>
          <w:szCs w:val="24"/>
          <w:lang w:val="en" w:eastAsia="zh-CN" w:bidi="ar-SA"/>
        </w:rPr>
        <w:t>create a forest/non-forest mask from the union of the 2015 and 2017 land cover maps</w:t>
      </w:r>
      <w:r>
        <w:rPr>
          <w:rFonts w:hint="default" w:eastAsiaTheme="minorEastAsia" w:cstheme="minorBidi"/>
          <w:b w:val="0"/>
          <w:bCs/>
          <w:kern w:val="2"/>
          <w:sz w:val="21"/>
          <w:szCs w:val="24"/>
          <w:lang w:eastAsia="zh-CN" w:bidi="ar-SA"/>
        </w:rPr>
        <w:t xml:space="preserve">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 xml:space="preserve">Run </w:t>
      </w:r>
      <w:r>
        <w:rPr>
          <w:rFonts w:hint="default" w:eastAsiaTheme="minorEastAsia" w:cstheme="minorBidi"/>
          <w:b/>
          <w:bCs w:val="0"/>
          <w:kern w:val="2"/>
          <w:sz w:val="21"/>
          <w:szCs w:val="24"/>
          <w:lang w:eastAsia="zh-CN" w:bidi="ar-SA"/>
        </w:rPr>
        <w:t>scripts/uga_activity_data/</w:t>
      </w:r>
      <w:r>
        <w:rPr>
          <w:rFonts w:hint="default" w:eastAsiaTheme="minorEastAsia" w:cstheme="minorBidi"/>
          <w:b/>
          <w:bCs w:val="0"/>
          <w:kern w:val="2"/>
          <w:sz w:val="21"/>
          <w:szCs w:val="24"/>
          <w:lang w:val="en" w:eastAsia="zh-CN" w:bidi="ar-SA"/>
        </w:rPr>
        <w:t>bfast_processing/</w:t>
      </w:r>
      <w:r>
        <w:rPr>
          <w:rFonts w:hint="default" w:eastAsiaTheme="minorEastAsia" w:cstheme="minorBidi"/>
          <w:b/>
          <w:bCs w:val="0"/>
          <w:kern w:val="2"/>
          <w:sz w:val="21"/>
          <w:szCs w:val="24"/>
          <w:lang w:eastAsia="zh-CN" w:bidi="ar-SA"/>
        </w:rPr>
        <w:t xml:space="preserve">tiling_system.R </w:t>
      </w:r>
      <w:r>
        <w:rPr>
          <w:rFonts w:hint="default" w:eastAsiaTheme="minorEastAsia" w:cstheme="minorBidi"/>
          <w:b w:val="0"/>
          <w:bCs/>
          <w:kern w:val="2"/>
          <w:sz w:val="21"/>
          <w:szCs w:val="24"/>
          <w:lang w:eastAsia="zh-CN" w:bidi="ar-SA"/>
        </w:rPr>
        <w:t>to create a tiling system covering the</w:t>
      </w:r>
      <w:r>
        <w:rPr>
          <w:rFonts w:hint="default" w:eastAsiaTheme="minorEastAsia" w:cstheme="minorBidi"/>
          <w:b w:val="0"/>
          <w:bCs/>
          <w:kern w:val="2"/>
          <w:sz w:val="21"/>
          <w:szCs w:val="24"/>
          <w:lang w:val="en" w:eastAsia="zh-CN" w:bidi="ar-SA"/>
        </w:rPr>
        <w:t xml:space="preserve"> areas in the</w:t>
      </w:r>
      <w:r>
        <w:rPr>
          <w:rFonts w:hint="default" w:eastAsiaTheme="minorEastAsia" w:cstheme="minorBidi"/>
          <w:b w:val="0"/>
          <w:bCs/>
          <w:kern w:val="2"/>
          <w:sz w:val="21"/>
          <w:szCs w:val="24"/>
          <w:lang w:eastAsia="zh-CN" w:bidi="ar-SA"/>
        </w:rPr>
        <w:t xml:space="preserve"> country</w:t>
      </w:r>
      <w:r>
        <w:rPr>
          <w:rFonts w:hint="default" w:eastAsiaTheme="minorEastAsia" w:cstheme="minorBidi"/>
          <w:b w:val="0"/>
          <w:bCs/>
          <w:kern w:val="2"/>
          <w:sz w:val="21"/>
          <w:szCs w:val="24"/>
          <w:lang w:val="en" w:eastAsia="zh-CN" w:bidi="ar-SA"/>
        </w:rPr>
        <w:t xml:space="preserve"> with forest cover</w:t>
      </w:r>
      <w:r>
        <w:rPr>
          <w:rFonts w:hint="default" w:eastAsiaTheme="minorEastAsia" w:cstheme="minorBidi"/>
          <w:b w:val="0"/>
          <w:bCs/>
          <w:kern w:val="2"/>
          <w:sz w:val="21"/>
          <w:szCs w:val="24"/>
          <w:lang w:eastAsia="zh-CN" w:bidi="ar-SA"/>
        </w:rPr>
        <w: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bCs/>
          <w:kern w:val="2"/>
          <w:sz w:val="21"/>
          <w:szCs w:val="24"/>
          <w:lang w:eastAsia="zh-CN" w:bidi="ar-SA"/>
        </w:rPr>
      </w:pPr>
      <w:r>
        <w:rPr>
          <w:rFonts w:hint="default" w:eastAsiaTheme="minorEastAsia" w:cstheme="minorBidi"/>
          <w:b w:val="0"/>
          <w:bCs/>
          <w:kern w:val="2"/>
          <w:sz w:val="21"/>
          <w:szCs w:val="24"/>
          <w:lang w:eastAsia="zh-CN" w:bidi="ar-SA"/>
        </w:rPr>
        <w:t>Download the KML results (under</w:t>
      </w:r>
      <w:r>
        <w:rPr>
          <w:rFonts w:hint="default" w:eastAsiaTheme="minorEastAsia" w:cstheme="minorBidi"/>
          <w:b w:val="0"/>
          <w:bCs/>
          <w:kern w:val="2"/>
          <w:sz w:val="21"/>
          <w:szCs w:val="24"/>
          <w:lang w:val="en" w:eastAsia="zh-CN" w:bidi="ar-SA"/>
        </w:rPr>
        <w:t xml:space="preserve"> the</w:t>
      </w:r>
      <w:r>
        <w:rPr>
          <w:rFonts w:hint="default" w:eastAsiaTheme="minorEastAsia" w:cstheme="minorBidi"/>
          <w:b w:val="0"/>
          <w:bCs/>
          <w:kern w:val="2"/>
          <w:sz w:val="21"/>
          <w:szCs w:val="24"/>
          <w:lang w:eastAsia="zh-CN" w:bidi="ar-SA"/>
        </w:rPr>
        <w:t xml:space="preserve"> </w:t>
      </w:r>
      <w:r>
        <w:rPr>
          <w:rFonts w:hint="default" w:eastAsiaTheme="minorEastAsia" w:cstheme="minorBidi"/>
          <w:b/>
          <w:bCs w:val="0"/>
          <w:kern w:val="2"/>
          <w:sz w:val="21"/>
          <w:szCs w:val="24"/>
          <w:lang w:eastAsia="zh-CN" w:bidi="ar-SA"/>
        </w:rPr>
        <w:t>data/</w:t>
      </w:r>
      <w:r>
        <w:rPr>
          <w:rFonts w:hint="default" w:eastAsiaTheme="minorEastAsia" w:cstheme="minorBidi"/>
          <w:b/>
          <w:bCs w:val="0"/>
          <w:kern w:val="2"/>
          <w:sz w:val="21"/>
          <w:szCs w:val="24"/>
          <w:lang w:val="en" w:eastAsia="zh-CN" w:bidi="ar-SA"/>
        </w:rPr>
        <w:t>bfast/</w:t>
      </w:r>
      <w:r>
        <w:rPr>
          <w:rFonts w:hint="default" w:eastAsiaTheme="minorEastAsia" w:cstheme="minorBidi"/>
          <w:b/>
          <w:bCs w:val="0"/>
          <w:kern w:val="2"/>
          <w:sz w:val="21"/>
          <w:szCs w:val="24"/>
          <w:lang w:eastAsia="zh-CN" w:bidi="ar-SA"/>
        </w:rPr>
        <w:t>tiling</w:t>
      </w:r>
      <w:r>
        <w:rPr>
          <w:rFonts w:hint="default" w:eastAsiaTheme="minorEastAsia" w:cstheme="minorBidi"/>
          <w:b w:val="0"/>
          <w:bCs/>
          <w:kern w:val="2"/>
          <w:sz w:val="21"/>
          <w:szCs w:val="24"/>
          <w:lang w:val="en" w:eastAsia="zh-CN" w:bidi="ar-SA"/>
        </w:rPr>
        <w:t xml:space="preserve"> folder</w:t>
      </w:r>
      <w:r>
        <w:rPr>
          <w:rFonts w:hint="default" w:eastAsiaTheme="minorEastAsia" w:cstheme="minorBidi"/>
          <w:b w:val="0"/>
          <w:bCs/>
          <w:kern w:val="2"/>
          <w:sz w:val="21"/>
          <w:szCs w:val="24"/>
          <w:lang w:eastAsia="zh-CN" w:bidi="ar-SA"/>
        </w:rPr>
        <w:t xml:space="preserve">) using </w:t>
      </w:r>
      <w:r>
        <w:rPr>
          <w:rFonts w:hint="default" w:eastAsiaTheme="minorEastAsia" w:cstheme="minorBidi"/>
          <w:b w:val="0"/>
          <w:bCs/>
          <w:kern w:val="2"/>
          <w:sz w:val="21"/>
          <w:szCs w:val="24"/>
          <w:lang w:val="en" w:eastAsia="zh-CN" w:bidi="ar-SA"/>
        </w:rPr>
        <w:t xml:space="preserve">RStudio by navigating to the file and checking the file with your name, clicking on More... then Export or  using </w:t>
      </w:r>
      <w:r>
        <w:rPr>
          <w:rFonts w:hint="default" w:eastAsiaTheme="minorEastAsia" w:cstheme="minorBidi"/>
          <w:b w:val="0"/>
          <w:bCs/>
          <w:kern w:val="2"/>
          <w:sz w:val="21"/>
          <w:szCs w:val="24"/>
          <w:lang w:eastAsia="zh-CN" w:bidi="ar-SA"/>
        </w:rPr>
        <w:t>FileZilla (</w:t>
      </w:r>
      <w:r>
        <w:rPr>
          <w:rFonts w:hint="default" w:eastAsiaTheme="minorEastAsia" w:cstheme="minorBidi"/>
          <w:b/>
          <w:bCs w:val="0"/>
          <w:kern w:val="2"/>
          <w:sz w:val="21"/>
          <w:szCs w:val="24"/>
          <w:lang w:eastAsia="zh-CN" w:bidi="ar-SA"/>
        </w:rPr>
        <w:t>sop_sepal_filezilla</w:t>
      </w:r>
      <w:r>
        <w:rPr>
          <w:rFonts w:hint="default" w:eastAsiaTheme="minorEastAsia" w:cstheme="minorBidi"/>
          <w:b w:val="0"/>
          <w:bCs/>
          <w:kern w:val="2"/>
          <w:sz w:val="21"/>
          <w:szCs w:val="24"/>
          <w:lang w:eastAsia="zh-CN" w:bidi="ar-SA"/>
        </w:rPr>
        <w:t>)</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Convert the KML into a Fusion 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sop_sepal_fusion_table</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bCs w:val="0"/>
          <w:kern w:val="2"/>
          <w:sz w:val="21"/>
          <w:szCs w:val="24"/>
          <w:lang w:eastAsia="zh-CN" w:bidi="ar-SA"/>
        </w:rPr>
      </w:pPr>
      <w:r>
        <w:rPr>
          <w:b/>
          <w:bCs w:val="0"/>
        </w:rPr>
        <w:t>Day 2</w:t>
      </w:r>
    </w:p>
    <w:p>
      <w:pPr>
        <w:pStyle w:val="27"/>
        <w:pageBreakBefore w:val="0"/>
        <w:kinsoku/>
        <w:wordWrap/>
        <w:overflowPunct/>
        <w:topLinePunct w:val="0"/>
        <w:autoSpaceDE/>
        <w:autoSpaceDN/>
        <w:bidi w:val="0"/>
        <w:adjustRightInd/>
        <w:snapToGrid/>
        <w:spacing w:before="0" w:after="0" w:line="240" w:lineRule="auto"/>
        <w:textAlignment w:val="auto"/>
        <w:rPr>
          <w:rFonts w:hint="default"/>
          <w:lang w:val="en" w:eastAsia="zh-CN"/>
        </w:rPr>
      </w:pPr>
      <w:r>
        <w:rPr>
          <w:rFonts w:hint="default"/>
          <w:lang w:val="en" w:eastAsia="zh-CN"/>
        </w:rPr>
        <w:t xml:space="preserve">Download </w:t>
      </w:r>
      <w:r>
        <w:rPr>
          <w:rFonts w:hint="default"/>
          <w:lang w:eastAsia="zh-CN"/>
        </w:rPr>
        <w:t xml:space="preserve">time series </w:t>
      </w:r>
      <w:r>
        <w:rPr>
          <w:rFonts w:hint="default"/>
          <w:lang w:val="en" w:eastAsia="zh-CN"/>
        </w:rPr>
        <w:t>at national scale</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This step refers to </w:t>
      </w:r>
      <w:r>
        <w:rPr>
          <w:rFonts w:hint="default" w:eastAsiaTheme="minorEastAsia" w:cstheme="minorBidi"/>
          <w:b/>
          <w:bCs w:val="0"/>
          <w:kern w:val="2"/>
          <w:sz w:val="21"/>
          <w:szCs w:val="24"/>
          <w:lang w:eastAsia="zh-CN" w:bidi="ar-SA"/>
        </w:rPr>
        <w:t>sop_sepal_generate_ts</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lang w:val="en"/>
        </w:rPr>
      </w:pPr>
      <w:r>
        <w:rPr>
          <w:rFonts w:hint="default"/>
          <w:lang w:val="en"/>
        </w:rPr>
        <w:t>Use the</w:t>
      </w:r>
      <w:r>
        <w:rPr>
          <w:rFonts w:hint="default"/>
        </w:rPr>
        <w:t xml:space="preserve"> fusion table corresponding</w:t>
      </w:r>
      <w:r>
        <w:rPr>
          <w:rFonts w:hint="default"/>
          <w:lang w:val="en"/>
        </w:rPr>
        <w:t xml:space="preserve"> to your name</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rPr>
      </w:pPr>
      <w:r>
        <w:rPr>
          <w:rFonts w:hint="default"/>
        </w:rPr>
        <w:t>For example: 16ADAWOJt3IsMvUq7TOFonB7PEquaQUog6OC86CTh</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lang w:val="en"/>
        </w:rPr>
      </w:pPr>
      <w:r>
        <w:rPr>
          <w:rFonts w:hint="default"/>
          <w:lang w:val="en"/>
        </w:rPr>
        <w:t>Use only Landsat 8</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Use </w:t>
      </w:r>
      <w:r>
        <w:rPr>
          <w:rFonts w:hint="default" w:cstheme="minorBidi"/>
          <w:b w:val="0"/>
          <w:kern w:val="2"/>
          <w:sz w:val="21"/>
          <w:szCs w:val="24"/>
          <w:lang w:val="en" w:eastAsia="zh-CN" w:bidi="ar-SA"/>
        </w:rPr>
        <w:t>01-01-</w:t>
      </w:r>
      <w:r>
        <w:rPr>
          <w:rFonts w:hint="default" w:eastAsiaTheme="minorEastAsia" w:cstheme="minorBidi"/>
          <w:b w:val="0"/>
          <w:kern w:val="2"/>
          <w:sz w:val="21"/>
          <w:szCs w:val="24"/>
          <w:lang w:eastAsia="zh-CN" w:bidi="ar-SA"/>
        </w:rPr>
        <w:t>20</w:t>
      </w:r>
      <w:r>
        <w:rPr>
          <w:rFonts w:hint="default" w:cstheme="minorBidi"/>
          <w:b w:val="0"/>
          <w:kern w:val="2"/>
          <w:sz w:val="21"/>
          <w:szCs w:val="24"/>
          <w:lang w:val="en" w:eastAsia="zh-CN" w:bidi="ar-SA"/>
        </w:rPr>
        <w:t>13</w:t>
      </w:r>
      <w:r>
        <w:rPr>
          <w:rFonts w:hint="default" w:eastAsiaTheme="minorEastAsia" w:cstheme="minorBidi"/>
          <w:b w:val="0"/>
          <w:kern w:val="2"/>
          <w:sz w:val="21"/>
          <w:szCs w:val="24"/>
          <w:lang w:eastAsia="zh-CN" w:bidi="ar-SA"/>
        </w:rPr>
        <w:t xml:space="preserve"> as start date and </w:t>
      </w:r>
      <w:r>
        <w:rPr>
          <w:rFonts w:hint="default" w:cstheme="minorBidi"/>
          <w:b w:val="0"/>
          <w:kern w:val="2"/>
          <w:sz w:val="21"/>
          <w:szCs w:val="24"/>
          <w:lang w:val="en" w:eastAsia="zh-CN" w:bidi="ar-SA"/>
        </w:rPr>
        <w:t>01-01-</w:t>
      </w:r>
      <w:r>
        <w:rPr>
          <w:rFonts w:hint="default" w:eastAsiaTheme="minorEastAsia" w:cstheme="minorBidi"/>
          <w:b w:val="0"/>
          <w:kern w:val="2"/>
          <w:sz w:val="21"/>
          <w:szCs w:val="24"/>
          <w:lang w:eastAsia="zh-CN" w:bidi="ar-SA"/>
        </w:rPr>
        <w:t>201</w:t>
      </w:r>
      <w:r>
        <w:rPr>
          <w:rFonts w:hint="default" w:cstheme="minorBidi"/>
          <w:b w:val="0"/>
          <w:kern w:val="2"/>
          <w:sz w:val="21"/>
          <w:szCs w:val="24"/>
          <w:lang w:val="en" w:eastAsia="zh-CN" w:bidi="ar-SA"/>
        </w:rPr>
        <w:t>8</w:t>
      </w:r>
      <w:r>
        <w:rPr>
          <w:rFonts w:hint="default" w:eastAsiaTheme="minorEastAsia" w:cstheme="minorBidi"/>
          <w:b w:val="0"/>
          <w:kern w:val="2"/>
          <w:sz w:val="21"/>
          <w:szCs w:val="24"/>
          <w:lang w:eastAsia="zh-CN" w:bidi="ar-SA"/>
        </w:rPr>
        <w:t xml:space="preserve"> as end date</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Use NDMI as index</w:t>
      </w:r>
    </w:p>
    <w:p>
      <w:pPr>
        <w:keepNext w:val="0"/>
        <w:keepLines w:val="0"/>
        <w:pageBreakBefore w:val="0"/>
        <w:widowControl w:val="0"/>
        <w:kinsoku/>
        <w:wordWrap/>
        <w:overflowPunct/>
        <w:topLinePunct w:val="0"/>
        <w:autoSpaceDE/>
        <w:autoSpaceDN/>
        <w:bidi w:val="0"/>
        <w:adjustRightInd/>
        <w:snapToGrid/>
        <w:spacing w:after="0" w:line="240" w:lineRule="auto"/>
        <w:textAlignment w:val="auto"/>
        <w:outlineLvl w:val="9"/>
        <w:rPr>
          <w:rFonts w:hint="default" w:eastAsiaTheme="minorEastAsia" w:cstheme="minorBidi"/>
          <w:b w:val="0"/>
          <w:kern w:val="2"/>
          <w:sz w:val="21"/>
          <w:szCs w:val="24"/>
          <w:lang w:eastAsia="zh-CN" w:bidi="ar-SA"/>
        </w:rPr>
      </w:pPr>
    </w:p>
    <w:p>
      <w:pPr>
        <w:pStyle w:val="27"/>
        <w:pageBreakBefore w:val="0"/>
        <w:kinsoku/>
        <w:wordWrap/>
        <w:overflowPunct/>
        <w:topLinePunct w:val="0"/>
        <w:autoSpaceDE/>
        <w:autoSpaceDN/>
        <w:bidi w:val="0"/>
        <w:adjustRightInd/>
        <w:snapToGrid/>
        <w:spacing w:before="0" w:after="0" w:line="240" w:lineRule="auto"/>
        <w:textAlignment w:val="auto"/>
        <w:rPr>
          <w:rFonts w:hint="default"/>
          <w:lang w:eastAsia="zh-CN"/>
        </w:rPr>
      </w:pPr>
      <w:r>
        <w:rPr>
          <w:rFonts w:hint="default"/>
          <w:lang w:eastAsia="zh-CN"/>
        </w:rPr>
        <w:t xml:space="preserve">Analyze the time series </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val="en" w:eastAsia="zh-CN" w:bidi="ar-SA"/>
        </w:rPr>
      </w:pPr>
      <w:r>
        <w:rPr>
          <w:rFonts w:hint="default" w:eastAsiaTheme="minorEastAsia" w:cstheme="minorBidi"/>
          <w:b w:val="0"/>
          <w:kern w:val="2"/>
          <w:sz w:val="21"/>
          <w:szCs w:val="24"/>
          <w:lang w:eastAsia="zh-CN" w:bidi="ar-SA"/>
        </w:rPr>
        <w:t>Start an instance #</w:t>
      </w:r>
      <w:r>
        <w:rPr>
          <w:rFonts w:hint="default" w:eastAsiaTheme="minorEastAsia" w:cstheme="minorBidi"/>
          <w:b w:val="0"/>
          <w:kern w:val="2"/>
          <w:sz w:val="21"/>
          <w:szCs w:val="24"/>
          <w:lang w:val="en" w:eastAsia="zh-CN" w:bidi="ar-SA"/>
        </w:rPr>
        <w:t>13</w:t>
      </w:r>
    </w:p>
    <w:p>
      <w:pPr>
        <w:pStyle w:val="27"/>
        <w:pageBreakBefore w:val="0"/>
        <w:kinsoku/>
        <w:wordWrap/>
        <w:overflowPunct/>
        <w:topLinePunct w:val="0"/>
        <w:autoSpaceDE/>
        <w:autoSpaceDN/>
        <w:bidi w:val="0"/>
        <w:adjustRightInd/>
        <w:snapToGrid/>
        <w:spacing w:before="0" w:after="0" w:line="240" w:lineRule="auto"/>
        <w:textAlignment w:val="auto"/>
        <w:rPr>
          <w:rFonts w:hint="default" w:asciiTheme="minorHAnsi" w:hAnsiTheme="minorHAnsi"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 xml:space="preserve">Follow the steps in </w:t>
      </w:r>
      <w:r>
        <w:rPr>
          <w:rFonts w:hint="default" w:eastAsiaTheme="minorEastAsia" w:cstheme="minorBidi"/>
          <w:b/>
          <w:bCs w:val="0"/>
          <w:kern w:val="2"/>
          <w:sz w:val="21"/>
          <w:szCs w:val="24"/>
          <w:lang w:eastAsia="zh-CN" w:bidi="ar-SA"/>
        </w:rPr>
        <w:t>sop_sepal_analyze_ts</w:t>
      </w:r>
    </w:p>
    <w:p>
      <w:pPr>
        <w:pStyle w:val="27"/>
        <w:pageBreakBefore w:val="0"/>
        <w:kinsoku/>
        <w:wordWrap/>
        <w:overflowPunct/>
        <w:topLinePunct w:val="0"/>
        <w:autoSpaceDE/>
        <w:autoSpaceDN/>
        <w:bidi w:val="0"/>
        <w:adjustRightInd/>
        <w:snapToGrid/>
        <w:spacing w:before="0" w:after="0" w:line="240" w:lineRule="auto"/>
        <w:textAlignment w:val="auto"/>
        <w:rPr>
          <w:rFonts w:hint="default" w:eastAsiaTheme="minorEastAsia" w:cstheme="minorBidi"/>
          <w:b w:val="0"/>
          <w:kern w:val="2"/>
          <w:sz w:val="21"/>
          <w:szCs w:val="24"/>
          <w:lang w:eastAsia="zh-CN" w:bidi="ar-SA"/>
        </w:rPr>
      </w:pPr>
      <w:r>
        <w:rPr>
          <w:rFonts w:hint="default" w:eastAsiaTheme="minorEastAsia" w:cstheme="minorBidi"/>
          <w:b w:val="0"/>
          <w:kern w:val="2"/>
          <w:sz w:val="21"/>
          <w:szCs w:val="24"/>
          <w:lang w:eastAsia="zh-CN" w:bidi="ar-SA"/>
        </w:rPr>
        <w:t>Leave all parameters as default</w:t>
      </w:r>
    </w:p>
    <w:p>
      <w:pPr>
        <w:pageBreakBefore w:val="0"/>
        <w:kinsoku/>
        <w:wordWrap/>
        <w:overflowPunct/>
        <w:topLinePunct w:val="0"/>
        <w:autoSpaceDE/>
        <w:autoSpaceDN/>
        <w:bidi w:val="0"/>
        <w:adjustRightInd/>
        <w:snapToGrid/>
        <w:spacing w:line="24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00007A87" w:usb1="80000000" w:usb2="00000008"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Arial"/>
    <w:panose1 w:val="020F0502020204030204"/>
    <w:charset w:val="86"/>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Calibri">
    <w:altName w:val="Arial"/>
    <w:panose1 w:val="020F0502020204030204"/>
    <w:charset w:val="86"/>
    <w:family w:val="swiss"/>
    <w:pitch w:val="default"/>
    <w:sig w:usb0="00000000" w:usb1="00000000" w:usb2="00000001" w:usb3="00000000" w:csb0="0000019F" w:csb1="00000000"/>
  </w:font>
  <w:font w:name="Calibri">
    <w:altName w:val="Arial"/>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Hei">
    <w:altName w:val="Droid Sans Fallback"/>
    <w:panose1 w:val="02010609060101010101"/>
    <w:charset w:val="86"/>
    <w:family w:val="modern"/>
    <w:pitch w:val="default"/>
    <w:sig w:usb0="00000000" w:usb1="00000000" w:usb2="00000016" w:usb3="00000000" w:csb0="00040001" w:csb1="00000000"/>
  </w:font>
  <w:font w:name="Constantia">
    <w:altName w:val="FreeSerif"/>
    <w:panose1 w:val="02030602050306030303"/>
    <w:charset w:val="00"/>
    <w:family w:val="roman"/>
    <w:pitch w:val="default"/>
    <w:sig w:usb0="00000000" w:usb1="00000000" w:usb2="00000000" w:usb3="00000000" w:csb0="0000019F" w:csb1="00000000"/>
  </w:font>
  <w:font w:name="Calibri Light">
    <w:altName w:val="DejaVu Sans"/>
    <w:panose1 w:val="020F0302020204030204"/>
    <w:charset w:val="00"/>
    <w:family w:val="swiss"/>
    <w:pitch w:val="default"/>
    <w:sig w:usb0="00000000" w:usb1="00000000" w:usb2="00000000" w:usb3="00000000" w:csb0="0000019F" w:csb1="00000000"/>
  </w:font>
  <w:font w:name="DejaVu Sans">
    <w:panose1 w:val="020B0603030804020204"/>
    <w:charset w:val="00"/>
    <w:family w:val="auto"/>
    <w:pitch w:val="default"/>
    <w:sig w:usb0="E7006EFF" w:usb1="D200FDFF" w:usb2="0A246029" w:usb3="0400200C" w:csb0="600001FF" w:csb1="DFFF0000"/>
  </w:font>
  <w:font w:name="Arial">
    <w:panose1 w:val="020B0604020202020204"/>
    <w:charset w:val="86"/>
    <w:family w:val="swiss"/>
    <w:pitch w:val="default"/>
    <w:sig w:usb0="00007A87" w:usb1="80000000" w:usb2="00000008" w:usb3="00000000" w:csb0="400001FF" w:csb1="FFFF0000"/>
  </w:font>
  <w:font w:name="FreeSerif">
    <w:panose1 w:val="02020603050405020304"/>
    <w:charset w:val="00"/>
    <w:family w:val="auto"/>
    <w:pitch w:val="default"/>
    <w:sig w:usb0="E59FAFFF" w:usb1="C200FDFF" w:usb2="43501B29" w:usb3="04000043" w:csb0="600101FF" w:csb1="FFFF0000"/>
  </w:font>
  <w:font w:name="Calibri">
    <w:altName w:val="Arial"/>
    <w:panose1 w:val="00000000000000000000"/>
    <w:charset w:val="00"/>
    <w:family w:val="auto"/>
    <w:pitch w:val="default"/>
    <w:sig w:usb0="00000000" w:usb1="00000000" w:usb2="00000000" w:usb3="00000000" w:csb0="00000000" w:csb1="00000000"/>
  </w:font>
  <w:font w:name="font301">
    <w:altName w:val="Times New Roman"/>
    <w:panose1 w:val="00000000000000000000"/>
    <w:charset w:val="01"/>
    <w:family w:val="auto"/>
    <w:pitch w:val="default"/>
    <w:sig w:usb0="00000000" w:usb1="00000000" w:usb2="00000000" w:usb3="00000000" w:csb0="00000000" w:csb1="00000000"/>
  </w:font>
  <w:font w:name="MS Mincho">
    <w:altName w:val="Times New Roman"/>
    <w:panose1 w:val="02020609040205080304"/>
    <w:charset w:val="80"/>
    <w:family w:val="modern"/>
    <w:pitch w:val="default"/>
    <w:sig w:usb0="00000000" w:usb1="00000000" w:usb2="00000012" w:usb3="00000000" w:csb0="0002009F" w:csb1="00000000"/>
  </w:font>
  <w:font w:name="Symbol">
    <w:altName w:val="Webdings"/>
    <w:panose1 w:val="05050102010706020507"/>
    <w:charset w:val="02"/>
    <w:family w:val="roman"/>
    <w:pitch w:val="default"/>
    <w:sig w:usb0="00000000" w:usb1="00000000" w:usb2="00000000" w:usb3="00000000" w:csb0="80000000" w:csb1="0000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77E6EF9"/>
    <w:multiLevelType w:val="singleLevel"/>
    <w:tmpl w:val="E77E6EF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00000001"/>
    <w:multiLevelType w:val="multilevel"/>
    <w:tmpl w:val="00000001"/>
    <w:lvl w:ilvl="0" w:tentative="0">
      <w:start w:val="1"/>
      <w:numFmt w:val="bullet"/>
      <w:lvlText w:val=""/>
      <w:lvlJc w:val="left"/>
      <w:pPr>
        <w:tabs>
          <w:tab w:val="left" w:pos="0"/>
        </w:tabs>
        <w:ind w:left="720" w:hanging="360"/>
      </w:pPr>
      <w:rPr>
        <w:rFonts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abstractNum w:abstractNumId="2">
    <w:nsid w:val="00000002"/>
    <w:multiLevelType w:val="multilevel"/>
    <w:tmpl w:val="00000002"/>
    <w:lvl w:ilvl="0" w:tentative="0">
      <w:start w:val="1"/>
      <w:numFmt w:val="bullet"/>
      <w:lvlText w:val=""/>
      <w:lvlJc w:val="left"/>
      <w:pPr>
        <w:tabs>
          <w:tab w:val="left" w:pos="0"/>
        </w:tabs>
        <w:ind w:left="720" w:hanging="360"/>
      </w:pPr>
      <w:rPr>
        <w:rFonts w:ascii="Symbol" w:hAnsi="Symbol"/>
      </w:rPr>
    </w:lvl>
    <w:lvl w:ilvl="1" w:tentative="0">
      <w:start w:val="1"/>
      <w:numFmt w:val="bullet"/>
      <w:lvlText w:val="o"/>
      <w:lvlJc w:val="left"/>
      <w:pPr>
        <w:tabs>
          <w:tab w:val="left" w:pos="0"/>
        </w:tabs>
        <w:ind w:left="1440" w:hanging="360"/>
      </w:pPr>
      <w:rPr>
        <w:rFonts w:ascii="Courier New" w:hAnsi="Courier New" w:cs="Courier New"/>
      </w:rPr>
    </w:lvl>
    <w:lvl w:ilvl="2" w:tentative="0">
      <w:start w:val="1"/>
      <w:numFmt w:val="bullet"/>
      <w:lvlText w:val=""/>
      <w:lvlJc w:val="left"/>
      <w:pPr>
        <w:tabs>
          <w:tab w:val="left" w:pos="0"/>
        </w:tabs>
        <w:ind w:left="2160" w:hanging="360"/>
      </w:pPr>
      <w:rPr>
        <w:rFonts w:ascii="Wingdings" w:hAnsi="Wingdings"/>
      </w:rPr>
    </w:lvl>
    <w:lvl w:ilvl="3" w:tentative="0">
      <w:start w:val="1"/>
      <w:numFmt w:val="bullet"/>
      <w:lvlText w:val=""/>
      <w:lvlJc w:val="left"/>
      <w:pPr>
        <w:tabs>
          <w:tab w:val="left" w:pos="0"/>
        </w:tabs>
        <w:ind w:left="2880" w:hanging="360"/>
      </w:pPr>
      <w:rPr>
        <w:rFonts w:ascii="Symbol" w:hAnsi="Symbol"/>
      </w:rPr>
    </w:lvl>
    <w:lvl w:ilvl="4" w:tentative="0">
      <w:start w:val="1"/>
      <w:numFmt w:val="bullet"/>
      <w:lvlText w:val="o"/>
      <w:lvlJc w:val="left"/>
      <w:pPr>
        <w:tabs>
          <w:tab w:val="left" w:pos="0"/>
        </w:tabs>
        <w:ind w:left="3600" w:hanging="360"/>
      </w:pPr>
      <w:rPr>
        <w:rFonts w:ascii="Courier New" w:hAnsi="Courier New" w:cs="Courier New"/>
      </w:rPr>
    </w:lvl>
    <w:lvl w:ilvl="5" w:tentative="0">
      <w:start w:val="1"/>
      <w:numFmt w:val="bullet"/>
      <w:lvlText w:val=""/>
      <w:lvlJc w:val="left"/>
      <w:pPr>
        <w:tabs>
          <w:tab w:val="left" w:pos="0"/>
        </w:tabs>
        <w:ind w:left="4320" w:hanging="360"/>
      </w:pPr>
      <w:rPr>
        <w:rFonts w:ascii="Wingdings" w:hAnsi="Wingdings"/>
      </w:rPr>
    </w:lvl>
    <w:lvl w:ilvl="6" w:tentative="0">
      <w:start w:val="1"/>
      <w:numFmt w:val="bullet"/>
      <w:lvlText w:val=""/>
      <w:lvlJc w:val="left"/>
      <w:pPr>
        <w:tabs>
          <w:tab w:val="left" w:pos="0"/>
        </w:tabs>
        <w:ind w:left="5040" w:hanging="360"/>
      </w:pPr>
      <w:rPr>
        <w:rFonts w:ascii="Symbol" w:hAnsi="Symbol"/>
      </w:rPr>
    </w:lvl>
    <w:lvl w:ilvl="7" w:tentative="0">
      <w:start w:val="1"/>
      <w:numFmt w:val="bullet"/>
      <w:lvlText w:val="o"/>
      <w:lvlJc w:val="left"/>
      <w:pPr>
        <w:tabs>
          <w:tab w:val="left" w:pos="0"/>
        </w:tabs>
        <w:ind w:left="5760" w:hanging="360"/>
      </w:pPr>
      <w:rPr>
        <w:rFonts w:ascii="Courier New" w:hAnsi="Courier New" w:cs="Courier New"/>
      </w:rPr>
    </w:lvl>
    <w:lvl w:ilvl="8" w:tentative="0">
      <w:start w:val="1"/>
      <w:numFmt w:val="bullet"/>
      <w:lvlText w:val=""/>
      <w:lvlJc w:val="left"/>
      <w:pPr>
        <w:tabs>
          <w:tab w:val="left" w:pos="0"/>
        </w:tabs>
        <w:ind w:left="6480" w:hanging="360"/>
      </w:pPr>
      <w:rPr>
        <w:rFonts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FEBE39C"/>
    <w:rsid w:val="000314A7"/>
    <w:rsid w:val="00164F97"/>
    <w:rsid w:val="002A1977"/>
    <w:rsid w:val="003B4778"/>
    <w:rsid w:val="0040432E"/>
    <w:rsid w:val="00560E4B"/>
    <w:rsid w:val="005D5C0B"/>
    <w:rsid w:val="005D639D"/>
    <w:rsid w:val="007417F1"/>
    <w:rsid w:val="007A729E"/>
    <w:rsid w:val="009E44B5"/>
    <w:rsid w:val="00B42C74"/>
    <w:rsid w:val="00B45647"/>
    <w:rsid w:val="00BE6BED"/>
    <w:rsid w:val="00CB0188"/>
    <w:rsid w:val="00CC1DF0"/>
    <w:rsid w:val="00D33D77"/>
    <w:rsid w:val="00D44E4A"/>
    <w:rsid w:val="00DB28DB"/>
    <w:rsid w:val="00E03A3B"/>
    <w:rsid w:val="00E30CB1"/>
    <w:rsid w:val="00E42BD9"/>
    <w:rsid w:val="00E93682"/>
    <w:rsid w:val="1AB3655E"/>
    <w:rsid w:val="1E724E8D"/>
    <w:rsid w:val="2FFF5669"/>
    <w:rsid w:val="4CCECF67"/>
    <w:rsid w:val="51E56147"/>
    <w:rsid w:val="53FF09BB"/>
    <w:rsid w:val="5EF3F2F2"/>
    <w:rsid w:val="5F1B8BD9"/>
    <w:rsid w:val="5FEBE39C"/>
    <w:rsid w:val="5FFD9747"/>
    <w:rsid w:val="66AD7097"/>
    <w:rsid w:val="67EE98BF"/>
    <w:rsid w:val="6DF392E0"/>
    <w:rsid w:val="6E5F2B6B"/>
    <w:rsid w:val="6EF3D5E7"/>
    <w:rsid w:val="7BBD3E86"/>
    <w:rsid w:val="7CDF8562"/>
    <w:rsid w:val="7FCA0255"/>
    <w:rsid w:val="8BF370DF"/>
    <w:rsid w:val="A71E4E39"/>
    <w:rsid w:val="AFFB702A"/>
    <w:rsid w:val="B7FF93E8"/>
    <w:rsid w:val="D3ED6C80"/>
    <w:rsid w:val="DBFD610F"/>
    <w:rsid w:val="EBF75CB0"/>
    <w:rsid w:val="EF3FA2A9"/>
    <w:rsid w:val="F4BD9B0D"/>
    <w:rsid w:val="F5EF91E7"/>
    <w:rsid w:val="F7AF3091"/>
    <w:rsid w:val="F7E99622"/>
    <w:rsid w:val="FA7F53BD"/>
    <w:rsid w:val="FC7D44D8"/>
    <w:rsid w:val="FF6A8D8D"/>
    <w:rsid w:val="FFF76BCC"/>
    <w:rsid w:val="FFFE85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qFormat="1" w:unhideWhenUsed="0" w:uiPriority="39"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3"/>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SimHei"/>
      <w:b/>
      <w:bCs/>
      <w:sz w:val="32"/>
      <w:szCs w:val="32"/>
    </w:rPr>
  </w:style>
  <w:style w:type="paragraph" w:styleId="4">
    <w:name w:val="heading 3"/>
    <w:basedOn w:val="1"/>
    <w:next w:val="1"/>
    <w:link w:val="26"/>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rFonts w:ascii="Arial" w:hAnsi="Arial" w:eastAsia="SimHei"/>
      <w:b/>
      <w:bCs/>
      <w:sz w:val="28"/>
      <w:szCs w:val="28"/>
    </w:rPr>
  </w:style>
  <w:style w:type="paragraph" w:styleId="6">
    <w:name w:val="heading 6"/>
    <w:basedOn w:val="1"/>
    <w:next w:val="1"/>
    <w:unhideWhenUsed/>
    <w:qFormat/>
    <w:uiPriority w:val="0"/>
    <w:pPr>
      <w:keepNext/>
      <w:keepLines/>
      <w:spacing w:before="240" w:after="64" w:line="320" w:lineRule="auto"/>
      <w:outlineLvl w:val="5"/>
    </w:pPr>
    <w:rPr>
      <w:rFonts w:ascii="Arial" w:hAnsi="Arial" w:eastAsia="SimHei"/>
      <w:b/>
      <w:bCs/>
      <w:sz w:val="24"/>
    </w:rPr>
  </w:style>
  <w:style w:type="character" w:default="1" w:styleId="17">
    <w:name w:val="Default Paragraph Font"/>
    <w:semiHidden/>
    <w:unhideWhenUsed/>
    <w:qFormat/>
    <w:uiPriority w:val="1"/>
  </w:style>
  <w:style w:type="table" w:default="1" w:styleId="21">
    <w:name w:val="Normal Table"/>
    <w:semiHidden/>
    <w:unhideWhenUsed/>
    <w:qFormat/>
    <w:uiPriority w:val="99"/>
    <w:tblPr>
      <w:tblLayout w:type="fixed"/>
      <w:tblCellMar>
        <w:top w:w="0" w:type="dxa"/>
        <w:left w:w="108" w:type="dxa"/>
        <w:bottom w:w="0" w:type="dxa"/>
        <w:right w:w="108" w:type="dxa"/>
      </w:tblCellMar>
    </w:tblPr>
  </w:style>
  <w:style w:type="paragraph" w:styleId="7">
    <w:name w:val="footnote text"/>
    <w:basedOn w:val="1"/>
    <w:qFormat/>
    <w:uiPriority w:val="0"/>
    <w:rPr>
      <w:sz w:val="20"/>
      <w:szCs w:val="20"/>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paragraph" w:styleId="10">
    <w:name w:val="toc 3"/>
    <w:basedOn w:val="1"/>
    <w:next w:val="1"/>
    <w:qFormat/>
    <w:uiPriority w:val="0"/>
    <w:pPr>
      <w:ind w:left="840" w:leftChars="400"/>
    </w:pPr>
  </w:style>
  <w:style w:type="paragraph" w:styleId="11">
    <w:name w:val="toc 4"/>
    <w:basedOn w:val="1"/>
    <w:next w:val="1"/>
    <w:qFormat/>
    <w:uiPriority w:val="0"/>
    <w:pPr>
      <w:ind w:left="1260" w:leftChars="600"/>
    </w:pPr>
  </w:style>
  <w:style w:type="paragraph" w:styleId="12">
    <w:name w:val="toc 5"/>
    <w:basedOn w:val="1"/>
    <w:next w:val="1"/>
    <w:uiPriority w:val="0"/>
    <w:pPr>
      <w:ind w:left="1680" w:leftChars="800"/>
    </w:pPr>
  </w:style>
  <w:style w:type="paragraph" w:styleId="13">
    <w:name w:val="toc 6"/>
    <w:basedOn w:val="1"/>
    <w:next w:val="1"/>
    <w:qFormat/>
    <w:uiPriority w:val="39"/>
    <w:pPr>
      <w:ind w:left="2100" w:leftChars="1000"/>
    </w:pPr>
  </w:style>
  <w:style w:type="paragraph" w:styleId="14">
    <w:name w:val="toc 7"/>
    <w:basedOn w:val="1"/>
    <w:next w:val="1"/>
    <w:qFormat/>
    <w:uiPriority w:val="0"/>
    <w:pPr>
      <w:ind w:left="2520" w:leftChars="1200"/>
    </w:pPr>
  </w:style>
  <w:style w:type="paragraph" w:styleId="15">
    <w:name w:val="toc 8"/>
    <w:basedOn w:val="1"/>
    <w:next w:val="1"/>
    <w:uiPriority w:val="0"/>
    <w:pPr>
      <w:ind w:left="2940" w:leftChars="1400"/>
    </w:pPr>
  </w:style>
  <w:style w:type="paragraph" w:styleId="16">
    <w:name w:val="toc 9"/>
    <w:basedOn w:val="1"/>
    <w:next w:val="1"/>
    <w:uiPriority w:val="0"/>
    <w:pPr>
      <w:ind w:left="3360" w:leftChars="1600"/>
    </w:pPr>
  </w:style>
  <w:style w:type="character" w:styleId="18">
    <w:name w:val="FollowedHyperlink"/>
    <w:basedOn w:val="17"/>
    <w:uiPriority w:val="0"/>
    <w:rPr>
      <w:color w:val="954F72" w:themeColor="followedHyperlink"/>
      <w:u w:val="single"/>
      <w14:textFill>
        <w14:solidFill>
          <w14:schemeClr w14:val="folHlink"/>
        </w14:solidFill>
      </w14:textFill>
    </w:rPr>
  </w:style>
  <w:style w:type="character" w:styleId="19">
    <w:name w:val="footnote reference"/>
    <w:basedOn w:val="17"/>
    <w:qFormat/>
    <w:uiPriority w:val="0"/>
    <w:rPr>
      <w:vertAlign w:val="superscript"/>
    </w:rPr>
  </w:style>
  <w:style w:type="character" w:styleId="20">
    <w:name w:val="Hyperlink"/>
    <w:basedOn w:val="17"/>
    <w:qFormat/>
    <w:uiPriority w:val="99"/>
    <w:rPr>
      <w:color w:val="0000FF"/>
      <w:u w:val="single"/>
    </w:rPr>
  </w:style>
  <w:style w:type="paragraph" w:customStyle="1" w:styleId="22">
    <w:name w:val="Main body text (10pt Const)"/>
    <w:basedOn w:val="1"/>
    <w:qFormat/>
    <w:uiPriority w:val="0"/>
    <w:rPr>
      <w:rFonts w:ascii="Constantia" w:hAnsi="Constantia"/>
      <w:sz w:val="22"/>
      <w:lang w:val="en-GB"/>
    </w:rPr>
  </w:style>
  <w:style w:type="character" w:customStyle="1" w:styleId="23">
    <w:name w:val="Heading 1 Char"/>
    <w:link w:val="2"/>
    <w:qFormat/>
    <w:uiPriority w:val="0"/>
    <w:rPr>
      <w:b/>
      <w:bCs/>
      <w:kern w:val="44"/>
      <w:sz w:val="44"/>
      <w:szCs w:val="44"/>
    </w:rPr>
  </w:style>
  <w:style w:type="paragraph" w:customStyle="1" w:styleId="24">
    <w:name w:val="Style1"/>
    <w:basedOn w:val="4"/>
    <w:qFormat/>
    <w:uiPriority w:val="0"/>
  </w:style>
  <w:style w:type="paragraph" w:customStyle="1" w:styleId="25">
    <w:name w:val="Style2"/>
    <w:basedOn w:val="5"/>
    <w:qFormat/>
    <w:uiPriority w:val="0"/>
    <w:rPr>
      <w:rFonts w:asciiTheme="minorHAnsi" w:hAnsiTheme="minorHAnsi"/>
    </w:rPr>
  </w:style>
  <w:style w:type="character" w:customStyle="1" w:styleId="26">
    <w:name w:val="Heading 3 Char"/>
    <w:link w:val="4"/>
    <w:uiPriority w:val="0"/>
    <w:rPr>
      <w:b/>
      <w:bCs/>
      <w:sz w:val="32"/>
      <w:szCs w:val="32"/>
    </w:rPr>
  </w:style>
  <w:style w:type="paragraph" w:customStyle="1" w:styleId="27">
    <w:name w:val="Style3"/>
    <w:basedOn w:val="6"/>
    <w:qFormat/>
    <w:uiPriority w:val="0"/>
    <w:pPr>
      <w:spacing w:line="360" w:lineRule="auto"/>
    </w:pPr>
    <w:rPr>
      <w:rFonts w:asciiTheme="minorHAnsi" w:hAnsiTheme="minorHAnsi"/>
      <w:b w:val="0"/>
      <w:sz w:val="28"/>
    </w:rPr>
  </w:style>
  <w:style w:type="paragraph" w:styleId="28">
    <w:name w:val="List Paragraph"/>
    <w:basedOn w:val="1"/>
    <w:qFormat/>
    <w:uiPriority w:val="34"/>
    <w:pPr>
      <w:ind w:left="720"/>
      <w:contextualSpacing/>
    </w:pPr>
  </w:style>
  <w:style w:type="paragraph" w:customStyle="1" w:styleId="29">
    <w:name w:val="List_A1"/>
    <w:basedOn w:val="28"/>
    <w:qFormat/>
    <w:uiPriority w:val="0"/>
    <w:pPr>
      <w:pBdr>
        <w:bottom w:val="single" w:color="auto" w:sz="4" w:space="1"/>
      </w:pBdr>
      <w:spacing w:before="240" w:after="200" w:line="240" w:lineRule="auto"/>
      <w:ind w:left="360" w:hanging="360"/>
      <w:outlineLvl w:val="0"/>
    </w:pPr>
    <w:rPr>
      <w:rFonts w:asciiTheme="majorHAnsi" w:hAnsiTheme="majorHAnsi"/>
      <w:sz w:val="4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FAO of the UN</Company>
  <Pages>1</Pages>
  <Words>1551</Words>
  <Characters>8845</Characters>
  <Lines>73</Lines>
  <Paragraphs>20</Paragraphs>
  <TotalTime>2</TotalTime>
  <ScaleCrop>false</ScaleCrop>
  <LinksUpToDate>false</LinksUpToDate>
  <CharactersWithSpaces>10376</CharactersWithSpaces>
  <Application>WPS Office_11.1.0.8392_F1E327BC-269C-435d-A152-05C5408002CA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2018-05-12T07:58:00Z</dcterms:created>
  <dc:creator>dannunzio</dc:creator>
  <cp:lastModifiedBy>finegold</cp:lastModifiedBy>
  <cp:lastPrinted>2018-08-25T19:31:00Z</cp:lastPrinted>
  <dcterms:modified xsi:type="dcterms:W3CDTF">2019-05-07T00:25:04Z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1033-11.1.0.8392</vt:lpwstr>
  </property>
</Properties>
</file>