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p/>
    <w:p/>
    <w:p/>
    <w:p/>
    <w:p/>
    <w:p/>
    <w:p>
      <w:r>
        <w:t xml:space="preserve"> </w:t>
      </w:r>
    </w:p>
    <w:bookmarkStart w:id="21" w:name="introduction-about-500-words"/>
    <w:p>
      <w:pPr>
        <w:pStyle w:val="Heading1"/>
      </w:pPr>
      <w:r>
        <w:t xml:space="preserve">Introduction (about 500 words)</w:t>
      </w:r>
    </w:p>
    <w:bookmarkEnd w:id="21"/>
    <w:p>
      <w:r>
        <w:t xml:space="preserve">Ut convallis vel odio id ultricies. Sed at lacus ut nunc rutrum sollicitudin sit amet at neque. Vivamus fermentum, magna non porttitor rhoncus, nulla ipsum varius felis, in ornare ante massa a mauris. In id diam gravida ipsum ornare fermentum. Proin sit amet est sollicitudin, interdum turpis eget, dictum mauris. Proin congue pharetra eros, eget viverra justo pulvinar sit amet. Class aptent taciti sociosqu ad litora torquent per conubia nostra, per inceptos himenaeos.</w:t>
      </w:r>
    </w:p>
    <w:p>
      <w:r>
        <w:drawing>
          <wp:inline>
            <wp:extent cx="10299700" cy="7721600"/>
            <wp:effectExtent b="0" l="0" r="0" t="0"/>
            <wp:docPr descr="" id="1" name="Picture"/>
            <a:graphic>
              <a:graphicData uri="http://schemas.openxmlformats.org/drawingml/2006/picture">
                <pic:pic>
                  <pic:nvPicPr>
                    <pic:cNvPr descr="figure/scatter_1.png" id="0" name="Picture"/>
                    <pic:cNvPicPr>
                      <a:picLocks noChangeArrowheads="1" noChangeAspect="1"/>
                    </pic:cNvPicPr>
                  </pic:nvPicPr>
                  <pic:blipFill>
                    <a:blip r:embed="rId22"/>
                    <a:stretch>
                      <a:fillRect/>
                    </a:stretch>
                  </pic:blipFill>
                  <pic:spPr bwMode="auto">
                    <a:xfrm>
                      <a:off x="0" y="0"/>
                      <a:ext cx="10299700" cy="7721600"/>
                    </a:xfrm>
                    <a:prstGeom prst="rect">
                      <a:avLst/>
                    </a:prstGeom>
                    <a:noFill/>
                    <a:ln w="9525">
                      <a:noFill/>
                      <a:headEnd/>
                      <a:tailEnd/>
                    </a:ln>
                  </pic:spPr>
                </pic:pic>
              </a:graphicData>
            </a:graphic>
          </wp:inline>
        </w:drawing>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Suspendisse quis eros sit amet nibh ultricies lacinia ac eget neque. Sed posuere felis vitae nunc imperdiet convallis. Integer eget mi consequat, aliquam nulla sit amet, tempus tellus. Vivamus faucibus, libero sit amet posuere convallis, risus nibh pulvinar urna, quis vulputate turpis eros non erat. Mauris pharetra lobortis nisl. Aliquam sit amet venenatis nisi, et pharetra purus. Etiam magna elit, auctor non velit in, bibendum interdum eros. Sed sit amet lacus id sapien sodales egestas. Morbi semper massa non dolor imperdiet mollis.</w:t>
      </w:r>
    </w:p>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p>
      <w:r>
        <w:t xml:space="preserve">In consectetur nunc in leo convallis, nec luctus quam viverra. Duis justo odio, euismod eget elementum sed, posuere quis tellus. Donec diam felis, vestibulum in convallis sed, molestie a arcu. Mauris vehicula, metus at fermentum dictum, ipsum enim congue quam, eu faucibus eros odio vitae tellus. Suspendisse a felis adipiscing, dictum lorem non, rhoncus mauris. Cras convallis pulvinar diam sed eleifend. Suspendisse ut sem aliquet, laoreet dolor a, bibendum odio.</w:t>
      </w:r>
    </w:p>
    <w:bookmarkStart w:id="23" w:name="major-characteristics-of-the-entire-welfare-state-system-about-3000-words"/>
    <w:p>
      <w:pPr>
        <w:pStyle w:val="Heading1"/>
      </w:pPr>
      <w:r>
        <w:t xml:space="preserve">Major Characteristics of the (Entire) Welfare State System (about 3,000 words)</w:t>
      </w:r>
    </w:p>
    <w:bookmarkEnd w:id="23"/>
    <w:bookmarkStart w:id="24" w:name="special-focus-of-the-chapter---regional-inequality-about-2000-words"/>
    <w:p>
      <w:pPr>
        <w:pStyle w:val="Heading1"/>
      </w:pPr>
      <w:r>
        <w:t xml:space="preserve">Special Focus of the chapter - Regional Inequality (about 2,000 words)</w:t>
      </w:r>
    </w:p>
    <w:bookmarkEnd w:id="24"/>
    <w:bookmarkStart w:id="25" w:name="current-and-future-trends-of-the-entire-welfare-state-system-about-1000-words"/>
    <w:p>
      <w:pPr>
        <w:pStyle w:val="Heading1"/>
      </w:pPr>
      <w:r>
        <w:t xml:space="preserve">Current and Future Trends of the (Entire) Welfare State System (about 1,000 words)</w:t>
      </w:r>
    </w:p>
    <w:bookmarkEnd w:id="25"/>
    <w:bookmarkStart w:id="26" w:name="summary-and-conclusions-about-500-words"/>
    <w:p>
      <w:pPr>
        <w:pStyle w:val="Heading1"/>
      </w:pPr>
      <w:r>
        <w:t xml:space="preserve">Summary and Conclusions (about 500 words)</w:t>
      </w:r>
    </w:p>
    <w:bookmarkEnd w:id="2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8b0e6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81e4b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f1479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