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Oscillating</w:t>
      </w:r>
      <w:r>
        <w:t xml:space="preserve"> </w:t>
      </w:r>
      <w:r>
        <w:t xml:space="preserve">between</w:t>
      </w:r>
      <w:r>
        <w:t xml:space="preserve"> </w:t>
      </w:r>
      <w:r>
        <w:t xml:space="preserve">statism</w:t>
      </w:r>
      <w:r>
        <w:t xml:space="preserve"> </w:t>
      </w:r>
      <w:r>
        <w:t xml:space="preserve">and</w:t>
      </w:r>
      <w:r>
        <w:t xml:space="preserve"> </w:t>
      </w:r>
      <w:r>
        <w:t xml:space="preserve">neo-liberalism:</w:t>
      </w:r>
      <w:r>
        <w:t xml:space="preserve"> </w:t>
      </w:r>
      <w:r>
        <w:t xml:space="preserve">welfare</w:t>
      </w:r>
      <w:r>
        <w:t xml:space="preserve"> </w:t>
      </w:r>
      <w:r>
        <w:t xml:space="preserve">paradoxes</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March</w:t>
      </w:r>
      <w:r>
        <w:t xml:space="preserve"> </w:t>
      </w:r>
      <w:r>
        <w:t xml:space="preserve">12,</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drawing>
          <wp:inline>
            <wp:extent cx="8610600" cy="5537200"/>
            <wp:effectExtent b="0" l="0" r="0" t="0"/>
            <wp:docPr descr="" id="1" name="Picture"/>
            <a:graphic>
              <a:graphicData uri="http://schemas.openxmlformats.org/drawingml/2006/picture">
                <pic:pic>
                  <pic:nvPicPr>
                    <pic:cNvPr descr="http://upload.wikimedia.org/wikipedia/commons/0/06/Russian_economy_since_fall_of_Soviet_Union.PNG" id="0" name="Picture"/>
                    <pic:cNvPicPr>
                      <a:picLocks noChangeArrowheads="1" noChangeAspect="1"/>
                    </pic:cNvPicPr>
                  </pic:nvPicPr>
                  <pic:blipFill>
                    <a:blip r:embed="rId24"/>
                    <a:stretch>
                      <a:fillRect/>
                    </a:stretch>
                  </pic:blipFill>
                  <pic:spPr bwMode="auto">
                    <a:xfrm>
                      <a:off x="0" y="0"/>
                      <a:ext cx="8610600" cy="5537200"/>
                    </a:xfrm>
                    <a:prstGeom prst="rect">
                      <a:avLst/>
                    </a:prstGeom>
                    <a:noFill/>
                    <a:ln w="9525">
                      <a:noFill/>
                      <a:headEnd/>
                      <a:tailEnd/>
                    </a:ln>
                  </pic:spPr>
                </pic:pic>
              </a:graphicData>
            </a:graphic>
          </wp:inline>
        </w:drawing>
      </w:r>
    </w:p>
    <w:p>
      <w:pPr>
        <w:pStyle w:val="ImageCaption"/>
      </w:pPr>
      <w:r>
        <w:t xml:space="preserve">Russian economy</w:t>
      </w:r>
    </w:p>
    <w:p>
      <w:r>
        <w:rPr>
          <w:rStyle w:val="VerbatimChar"/>
        </w:rPr>
        <w:t xml:space="preserve">Oil-led economy -- investments in welfare -&gt; Yet, the picture does not look that good that one would assume</w:t>
      </w:r>
    </w:p>
    <w:p>
      <w:r>
        <w:rPr>
          <w:rStyle w:val="VerbatimChar"/>
        </w:rPr>
        <w:t xml:space="preserve">A hook figure/chart somewhere here in the beginning --</w:t>
      </w:r>
    </w:p>
    <w:p>
      <w:r>
        <w:t xml:space="preserve">After the collapse of the communist regime, Russian welfare structures have been under constant reformation and social responsibilities of the state have been taken back and forth among the different governmental levels. Basically, the trend has been to liberalize, privatize and decentralize the social obligations and to restrict the role of the state in welfare provision (Cook 2007). Yet, in the 2000s, under the Putin-Medvedev tandem, there has been a reverse trend toward greater centralization of social policy (Cook 211). At the same time – neo-liberal reforms to outsource previous social obligations onto the shoulders of Russian NGOs, businesses and individual citizens (cf. Kulmala &amp; Tarasenko 2014)</w:t>
      </w:r>
    </w:p>
    <w:p>
      <w:r>
        <w:t xml:space="preserve">The above-listed, sometimes even controversial to one another, federal-level welfare policies require profound and multi-level analysis. With this article we aim to contribute to the debates -- - How to explain these controversial tendencies / paradoxes?</w:t>
      </w:r>
    </w:p>
    <w:p>
      <w:r>
        <w:rPr>
          <w:b/>
        </w:rPr>
        <w:t xml:space="preserve">Question</w:t>
      </w:r>
      <w:r>
        <w:t xml:space="preserve">:</w:t>
      </w:r>
      <w:r>
        <w:t xml:space="preserve"> </w:t>
      </w:r>
      <w:r>
        <w:rPr>
          <w:i/>
        </w:rPr>
        <w:t xml:space="preserve">relationship between the political regime and welfare arrangements</w:t>
      </w:r>
    </w:p>
    <w:p>
      <w:r>
        <w:t xml:space="preserve">In order to establish a more comprehensive understanding of the Russian welfare system, we claim that such macro level information is to be linked to actual practices at the local level. Thus, we juxtapose national-level ideologies and policies with one another and then with the actual practices at the grassroots level in order to see how macro-level ideologies manifest themselves and possibly become negotiated and thus modified in the micro-level realities.</w:t>
      </w:r>
    </w:p>
    <w:bookmarkStart w:id="25" w:name="conventional-wisdom"/>
    <w:p>
      <w:pPr>
        <w:pStyle w:val="Heading1"/>
      </w:pPr>
      <w:r>
        <w:t xml:space="preserve">“Conventional wisdom”</w:t>
      </w:r>
    </w:p>
    <w:bookmarkEnd w:id="25"/>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8"/>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bookmarkStart w:id="29" w:name="post-socialist-liberalization"/>
    <w:p>
      <w:pPr>
        <w:pStyle w:val="Heading2"/>
      </w:pPr>
      <w:r>
        <w:t xml:space="preserve">Post-socialist liberalization</w:t>
      </w:r>
    </w:p>
    <w:bookmarkEnd w:id="29"/>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30" w:name="russia-oil-led-welfare-miracle"/>
    <w:p>
      <w:pPr>
        <w:pStyle w:val="Heading2"/>
      </w:pPr>
      <w:r>
        <w:t xml:space="preserve">Russia oil-led welfare miracle</w:t>
      </w:r>
    </w:p>
    <w:bookmarkEnd w:id="30"/>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w:t>
      </w:r>
      <w:r>
        <w:t xml:space="preserve"> </w:t>
      </w:r>
      <w:r>
        <w:rPr>
          <w:rStyle w:val="FootnoteRef"/>
        </w:rPr>
        <w:footnoteReference w:id="31"/>
      </w:r>
      <w:r>
        <w:t xml:space="preserve">.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32"/>
      </w:r>
      <w:r>
        <w:t xml:space="preserve">.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w:t>
      </w:r>
      <w:r>
        <w:rPr>
          <w:rStyle w:val="FootnoteRef"/>
        </w:rPr>
        <w:footnoteReference w:id="33"/>
      </w:r>
      <w:r>
        <w:t xml:space="preserve"> </w:t>
      </w:r>
      <w:r>
        <w:t xml:space="preserve">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34" w:name="increasing-neo-liberalism-in-the-2000s"/>
    <w:p>
      <w:pPr>
        <w:pStyle w:val="Heading2"/>
      </w:pPr>
      <w:r>
        <w:t xml:space="preserve">Increasing neo-liberalism in the 2000s’</w:t>
      </w:r>
    </w:p>
    <w:bookmarkEnd w:id="34"/>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w:t>
      </w:r>
      <w:r>
        <w:rPr>
          <w:rStyle w:val="FootnoteRef"/>
        </w:rPr>
        <w:footnoteReference w:id="35"/>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w:t>
      </w:r>
      <w:r>
        <w:rPr>
          <w:rStyle w:val="FootnoteRef"/>
        </w:rPr>
        <w:footnoteReference w:id="36"/>
      </w:r>
      <w:r>
        <w:t xml:space="preserve"> </w:t>
      </w:r>
      <w:r>
        <w:t xml:space="preserve">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w:t>
      </w:r>
      <w:r>
        <w:rPr>
          <w:rStyle w:val="FootnoteRef"/>
        </w:rPr>
        <w:footnoteReference w:id="37"/>
      </w:r>
    </w:p>
    <w:bookmarkStart w:id="38" w:name="challenging-the-conventional-stories"/>
    <w:p>
      <w:pPr>
        <w:pStyle w:val="Heading1"/>
      </w:pPr>
      <w:r>
        <w:t xml:space="preserve">Challenging the conventional stories</w:t>
      </w:r>
    </w:p>
    <w:bookmarkEnd w:id="38"/>
    <w:bookmarkStart w:id="39" w:name="no-political-will"/>
    <w:p>
      <w:pPr>
        <w:pStyle w:val="Heading2"/>
      </w:pPr>
      <w:r>
        <w:t xml:space="preserve">No political will</w:t>
      </w:r>
    </w:p>
    <w:bookmarkEnd w:id="39"/>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40"/>
      </w:r>
      <w:r>
        <w:t xml:space="preserve"> </w:t>
      </w:r>
      <w:r>
        <w:t xml:space="preserve">The Russian miracle in social policy is overstatement, since the political will can hardly been seen in outlays in their relative numbers (Kivinen, forthcoming).</w:t>
      </w:r>
    </w:p>
    <w:bookmarkStart w:id="41" w:name="selected-priorities"/>
    <w:p>
      <w:pPr>
        <w:pStyle w:val="Heading2"/>
      </w:pPr>
      <w:r>
        <w:t xml:space="preserve">Selected priorities</w:t>
      </w:r>
    </w:p>
    <w:bookmarkEnd w:id="41"/>
    <w:p>
      <w:r>
        <w:t xml:space="preserve">Instead, state policies have been family centered and pronatalist, reinscribing maternal roles for women (Cook 2011; Rivkin-Fish 2010).</w:t>
      </w:r>
      <w:r>
        <w:rPr>
          <w:rStyle w:val="FootnoteRef"/>
        </w:rPr>
        <w:footnoteReference w:id="42"/>
      </w:r>
      <w:r>
        <w:t xml:space="preserve"> </w:t>
      </w:r>
      <w:r>
        <w:t xml:space="preserve">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43" w:name="no-politics-in-welfare"/>
    <w:p>
      <w:pPr>
        <w:pStyle w:val="Heading2"/>
      </w:pPr>
      <w:r>
        <w:t xml:space="preserve">No politics in welfare</w:t>
      </w:r>
    </w:p>
    <w:bookmarkEnd w:id="43"/>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4" w:name="citizens-expectations"/>
    <w:p>
      <w:pPr>
        <w:pStyle w:val="Heading2"/>
      </w:pPr>
      <w:r>
        <w:t xml:space="preserve">Citizens expectations</w:t>
      </w:r>
    </w:p>
    <w:bookmarkEnd w:id="44"/>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5"/>
      </w:r>
    </w:p>
    <w:bookmarkStart w:id="46" w:name="federalism-regional-variation"/>
    <w:p>
      <w:pPr>
        <w:pStyle w:val="Heading2"/>
      </w:pPr>
      <w:r>
        <w:t xml:space="preserve">Federalism: regional variation</w:t>
      </w:r>
    </w:p>
    <w:bookmarkEnd w:id="46"/>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p>
      <w:pPr>
        <w:pStyle w:val="Compact"/>
        <w:numPr>
          <w:numId w:val="5"/>
          <w:ilvl w:val="0"/>
        </w:numPr>
      </w:pPr>
      <w:r>
        <w:t xml:space="preserve">Disparity between the federal policies and local circumstances</w:t>
      </w:r>
    </w:p>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47" w:name="discussion"/>
    <w:p>
      <w:pPr>
        <w:pStyle w:val="Heading1"/>
      </w:pPr>
      <w:r>
        <w:t xml:space="preserve">Discussion</w:t>
      </w:r>
    </w:p>
    <w:bookmarkEnd w:id="47"/>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48" w:name="references"/>
    <w:p>
      <w:pPr>
        <w:pStyle w:val="Heading1"/>
      </w:pPr>
      <w:r>
        <w:t xml:space="preserve">References</w:t>
      </w:r>
    </w:p>
    <w:bookmarkEnd w:id="48"/>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According to Cerami (2009), it was under the executive of Medvedev when social interests became a priority for the first time, by combining strong liberalization efforts with social awareness (also Sutela 2012, 199).</w:t>
      </w:r>
    </w:p>
  </w:footnote>
  <w:footnote w:id="32">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33">
    <w:p>
      <w:pPr>
        <w:pStyle w:val="FootnoteText"/>
      </w:pPr>
      <w:r>
        <w:rPr>
          <w:rStyle w:val="FootnoteRef"/>
        </w:rPr>
        <w:footnoteRef/>
      </w:r>
      <w:r>
        <w:t xml:space="preserve">Since 2005, year 2010 presents the highest share of social expenditure of the national GDP (Korhonen 2013).</w:t>
      </w:r>
    </w:p>
  </w:footnote>
  <w:footnote w:id="35">
    <w:p>
      <w:pPr>
        <w:pStyle w:val="FootnoteText"/>
      </w:pPr>
      <w:r>
        <w:rPr>
          <w:rStyle w:val="FootnoteRef"/>
        </w:rPr>
        <w:footnoteRef/>
      </w:r>
      <w:r>
        <w:t xml:space="preserve">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w:t>
      </w:r>
    </w:p>
  </w:footnote>
  <w:footnote w:id="36">
    <w:p>
      <w:pPr>
        <w:pStyle w:val="FootnoteText"/>
      </w:pPr>
      <w:r>
        <w:rPr>
          <w:rStyle w:val="FootnoteRef"/>
        </w:rPr>
        <w:footnoteRef/>
      </w:r>
      <w:r>
        <w:t xml:space="preserve">For instance, the outsourcing mechanism provided by state contract preserves 15% of the whole amount of money for NGOs and small business. (Kulmala &amp; Tarasenko 2014).</w:t>
      </w:r>
    </w:p>
  </w:footnote>
  <w:footnote w:id="37">
    <w:p>
      <w:pPr>
        <w:pStyle w:val="FootnoteText"/>
      </w:pPr>
      <w:r>
        <w:rPr>
          <w:rStyle w:val="FootnoteRef"/>
        </w:rPr>
        <w:footnoteRef/>
      </w:r>
      <w:r>
        <w:t xml:space="preserve">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w:t>
      </w:r>
    </w:p>
  </w:footnote>
  <w:footnote w:id="40">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42">
    <w:p>
      <w:pPr>
        <w:pStyle w:val="FootnoteText"/>
      </w:pPr>
      <w:r>
        <w:rPr>
          <w:rStyle w:val="FootnoteRef"/>
        </w:rPr>
        <w:footnoteRef/>
      </w:r>
      <w:r>
        <w:t xml:space="preserve">The only possible gender-equality promoting reform is a 2003 law criminalizing the trafficking in persons, passed early in Putin’s reign, under threat of U.S. sanctions, but this too was framed as one of protecting women much more than assuring women’s rights (Johnson 2009; 2013).</w:t>
      </w:r>
    </w:p>
  </w:footnote>
  <w:footnote w:id="45">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s>
</file>

<file path=word/numbering.xml><?xml version="1.0" encoding="utf-8"?>
<w:numbering xmlns:w="http://schemas.openxmlformats.org/wordprocessingml/2006/main">
  <w:abstractNum w:abstractNumId="0">
    <w:nsid w:val="ac4a23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36de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Oscillating between statism and neo-liberalism: welfare paradoxes in Russia</dc:title>
  <dc:creator>Kainu Markus; Kivinen Markku; Kulmala Meri; Nikula Jouko</dc:creator>
  <dcterms:created xsi:type="dcterms:W3CDTF">2014-03-12</dcterms:created>
  <dcterms:modified xsi:type="dcterms:W3CDTF">2014-03-12</dcterms:modified>
</cp:coreProperties>
</file>