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Paradoxes</w:t></w:r><w:r><w:t xml:space="preserve"> </w:t></w:r><w:r><w:t xml:space="preserve">of</w:t></w:r><w:r><w:t xml:space="preserve"> </w:t></w:r><w:r><w:t xml:space="preserve">agency:</w:t></w:r><w:r><w:t xml:space="preserve"> </w:t></w:r><w:r><w:t xml:space="preserve">democracy</w:t></w:r><w:r><w:t xml:space="preserve"> </w:t></w:r><w:r><w:t xml:space="preserve">and</w:t></w:r><w:r><w:t xml:space="preserve"> </w:t></w:r><w:r><w:t xml:space="preserve">welfare</w:t></w:r><w:r><w:t xml:space="preserve"> </w:t></w:r><w:r><w:t xml:space="preserve">in</w:t></w:r><w:r><w:t xml:space="preserve"> </w:t></w:r><w:r><w:t xml:space="preserve">Russia</w:t></w:r></w:p><w:p><w:pPr><w:pStyle w:val="Authors" /></w:pPr><w:r><w:t xml:space="preserve">Kulmala</w:t></w:r><w:r><w:t xml:space="preserve"> </w:t></w:r><w:r><w:t xml:space="preserve">Meri</w:t></w:r><w:r><w:br w:type="textWrapping" /></w:r><w:r><w:t xml:space="preserve">Kivinen</w:t></w:r><w:r><w:t xml:space="preserve"> </w:t></w:r><w:r><w:t xml:space="preserve">Markku</w:t></w:r><w:r><w:br w:type="textWrapping" /></w:r><w:r><w:t xml:space="preserve">Nikula</w:t></w:r><w:r><w:t xml:space="preserve"> </w:t></w:r><w:r><w:t xml:space="preserve">Jouko</w:t></w:r><w:r><w:br w:type="textWrapping" /></w:r><w:r><w:t xml:space="preserve">Kainu</w:t></w:r><w:r><w:t xml:space="preserve"> </w:t></w:r><w:r><w:t xml:space="preserve">Markus</w:t></w:r></w:p><w:p><w:pPr><w:pStyle w:val="Date" /></w:pPr><w:r><w:t xml:space="preserve">April</w:t></w:r><w:r><w:t xml:space="preserve"> </w:t></w:r><w:r><w:t xml:space="preserve">28,</w:t></w:r><w:r><w:t xml:space="preserve"> </w:t></w:r><w:r><w:t xml:space="preserve">2014</w:t></w:r></w:p><w:p /><w:bookmarkStart w:id="21" w:name="introduction" /><w:p><w:pPr><w:pStyle w:val="Heading1" /></w:pPr><w:r><w:t xml:space="preserve">Introduction</w:t></w:r></w:p><w:bookmarkEnd w:id="21" /><w:p><w:r><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w:r></w:p><w:p><w:r><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w:r><w:r><w:rPr><w:rStyle w:val="FootnoteRef" /></w:rPr><w:footnoteReference w:id="22" /></w:r><w:r><w:t xml:space="preserve"> </w:t></w:r><w:r><w:t xml:space="preserve">However, the commitment of the Russian government to welfare continued even during and after the crisis. The welfare state was an important part of Putin’s promises as he moved to reclaim the presidency in 2011 (Jäppinen, Johnson &amp; Kulmala 2014).</w:t></w:r></w:p><w:p><w:r><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w:r></w:p><w:p><w:r><w:drawing><wp:inline><wp:extent cx="10299700" cy="10299700" /><wp:effectExtent b="0" l="0" r="0" t="0" /><wp:docPr descr="" id="1" name="Picture" /><a:graphic><a:graphicData uri="http://schemas.openxmlformats.org/drawingml/2006/picture"><pic:pic><pic:nvPicPr><pic:cNvPr descr="http://www.russianmodernisation.fi/filemanager/files/demokratizatsiya/varx_wdi_gdpc_vary_undp_hdi2014-03-12%2009:13:20.png" id="0" name="Picture" /><pic:cNvPicPr><a:picLocks noChangeArrowheads="1" noChangeAspect="1" /></pic:cNvPicPr></pic:nvPicPr><pic:blipFill><a:blip r:embed="rId25" /><a:stretch><a:fillRect /></a:stretch></pic:blipFill><pic:spPr bwMode="auto"><a:xfrm><a:off x="0" y="0" /><a:ext cx="10299700" cy="10299700" /></a:xfrm><a:prstGeom prst="rect"><a:avLst /></a:prstGeom><a:noFill /><a:ln w="9525"><a:noFill /><a:headEnd /><a:tailEnd /></a:ln></pic:spPr></pic:pic></a:graphicData></a:graphic></wp:inline></w:drawing></w:r></w:p><w:p><w:pPr><w:pStyle w:val="ImageCaption" /></w:pPr><w:r><w:t xml:space="preserve">File from thegadget</w:t></w:r></w:p><w:p><w:r><w:rPr><w:rStyle w:val="VerbatimChar" /></w:rPr><w:t xml:space="preserve">Kuvion kuvaus ts. oikea kuvio on vähän skarpimpi</w:t></w:r></w:p><w:p><w:r><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w:r></w:p><w:p><w:r><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w:r></w:p><w:p><w:r><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w:r></w:p><w:bookmarkStart w:id="26" w:name="conventional-storyline-from-shock-therapy-to-state-led-welfare-miracle" /><w:p><w:pPr><w:pStyle w:val="Heading1" /></w:pPr><w:r><w:t xml:space="preserve">“Conventional storyline”: from shock therapy to state-led “welfare miracle”</w:t></w:r></w:p><w:bookmarkEnd w:id="26" /><w:p><w:r><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w:r><w:r><w:rPr><w:rStyle w:val="FootnoteRef" /></w:rPr><w:footnoteReference w:id="27" /></w:r></w:p><w:p><w:r><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w:r></w:p><w:p><w:r><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w:r><w:r><w:rPr><w:rStyle w:val="FootnoteRef" /></w:rPr><w:footnoteReference w:id="28" /></w:r><w:r><w:t xml:space="preserve"> </w:t></w:r><w:r><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w:r></w:p><w:p><w:r><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w:r></w:p><w:p><w:r><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w:r><w:r><w:rPr><w:rStyle w:val="FootnoteRef" /></w:rPr><w:footnoteReference w:id="29" /></w:r><w:r><w:t xml:space="preserve"> </w:t></w:r><w:r><w:t xml:space="preserve">Furthermore, these legislative acts can be treated as a key instrument of the state’s attempt to withdraw from its previous obligations in the field of social welfare by outsourcing such tasks to civil society (Kulmala 2013, 128, 288; Kulmala &amp; Tarasenko 2014).</w:t></w:r></w:p><w:p><w:r><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w:r></w:p><w:p><w:r><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w:r></w:p><w:p><w:r><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w:r></w:p><w:bookmarkStart w:id="30" w:name="challenging-the-conventional-stories" /><w:p><w:pPr><w:pStyle w:val="Heading1" /></w:pPr><w:r><w:t xml:space="preserve">Challenging the conventional stories</w:t></w:r></w:p><w:bookmarkEnd w:id="30" /><w:bookmarkStart w:id="31" w:name="financing-the-welfare-system" /><w:p><w:pPr><w:pStyle w:val="Heading2" /></w:pPr><w:r><w:t xml:space="preserve">Financing the welfare system</w:t></w:r></w:p><w:bookmarkEnd w:id="31" /><w:p><w:r><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w:r></w:p><w:p><w:r><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w:r></w:p><w:tbl><w:tblPr><w:tblStyle w:val="TableNormal" /><w:tblCaption w:val=". Expenditure for social functions by tier of government as a percentage of total expenditure, 2006" /></w:tblPr><w:tblGrid /><w:tr><w:tc><w:tcPr><w:tcBorders><w:bottom w:val="single" /></w:tcBorders><w:vAlign w:val="bottom" /></w:tcPr><w:p><w:pPr><w:pStyle w:val="Compact" /><w:jc w:val="left" /></w:pPr><w:r><w:t xml:space="preserve">Federal</w:t></w:r></w:p></w:tc><w:tc><w:tcPr><w:tcBorders><w:bottom w:val="single" /></w:tcBorders><w:vAlign w:val="bottom" /></w:tcPr><w:p><w:pPr><w:pStyle w:val="Compact" /><w:jc w:val="left" /></w:pPr><w:r><w:t xml:space="preserve">Regional</w:t></w:r></w:p></w:tc><w:tc><w:tcPr><w:tcBorders><w:bottom w:val="single" /></w:tcBorders><w:vAlign w:val="bottom" /></w:tcPr><w:p><w:pPr><w:pStyle w:val="Compact" /><w:jc w:val="left" /></w:pPr><w:r><w:t xml:space="preserve">Local</w:t></w:r></w:p></w:tc></w:tr><w:tr><w:tc><w:p><w:pPr><w:pStyle w:val="Compact" /><w:jc w:val="left" /></w:pPr><w:r><w:t xml:space="preserve">Housing</w:t></w:r></w:p></w:tc><w:tc><w:p><w:pPr><w:pStyle w:val="Compact" /><w:jc w:val="left" /></w:pPr><w:r><w:t xml:space="preserve">8</w:t></w:r></w:p></w:tc><w:tc><w:p><w:pPr><w:pStyle w:val="Compact" /><w:jc w:val="left" /></w:pPr><w:r><w:t xml:space="preserve">49</w:t></w:r></w:p></w:tc><w:tc><w:p><w:pPr><w:pStyle w:val="Compact" /><w:jc w:val="left" /></w:pPr><w:r><w:t xml:space="preserve">43</w:t></w:r></w:p></w:tc></w:tr><w:tr><w:tc><w:p><w:pPr><w:pStyle w:val="Compact" /><w:jc w:val="left" /></w:pPr><w:r><w:t xml:space="preserve">Education</w:t></w:r></w:p></w:tc><w:tc><w:p><w:pPr><w:pStyle w:val="Compact" /><w:jc w:val="left" /></w:pPr><w:r><w:t xml:space="preserve">22</w:t></w:r></w:p></w:tc><w:tc><w:p><w:pPr><w:pStyle w:val="Compact" /><w:jc w:val="left" /></w:pPr><w:r><w:t xml:space="preserve">26</w:t></w:r></w:p></w:tc><w:tc><w:p><w:pPr><w:pStyle w:val="Compact" /><w:jc w:val="left" /></w:pPr><w:r><w:t xml:space="preserve">52</w:t></w:r></w:p></w:tc></w:tr><w:tr><w:tc><w:p><w:pPr><w:pStyle w:val="Compact" /><w:jc w:val="left" /></w:pPr><w:r><w:t xml:space="preserve">Health</w:t></w:r></w:p></w:tc><w:tc><w:p><w:pPr><w:pStyle w:val="Compact" /><w:jc w:val="left" /></w:pPr><w:r><w:t xml:space="preserve">22</w:t></w:r></w:p></w:tc><w:tc><w:p><w:pPr><w:pStyle w:val="Compact" /><w:jc w:val="left" /></w:pPr><w:r><w:t xml:space="preserve">59</w:t></w:r></w:p></w:tc><w:tc><w:p><w:pPr><w:pStyle w:val="Compact" /><w:jc w:val="left" /></w:pPr><w:r><w:t xml:space="preserve">19</w:t></w:r></w:p></w:tc></w:tr><w:tr><w:tc><w:p><w:pPr><w:pStyle w:val="Compact" /><w:jc w:val="left" /></w:pPr><w:r><w:t xml:space="preserve">Social welfare</w:t></w:r></w:p></w:tc><w:tc><w:p><w:pPr><w:pStyle w:val="Compact" /><w:jc w:val="left" /></w:pPr><w:r><w:t xml:space="preserve">81</w:t></w:r></w:p></w:tc><w:tc><w:p><w:pPr><w:pStyle w:val="Compact" /><w:jc w:val="left" /></w:pPr><w:r><w:t xml:space="preserve">14</w:t></w:r></w:p></w:tc><w:tc><w:p><w:pPr><w:pStyle w:val="Compact" /><w:jc w:val="left" /></w:pPr><w:r><w:t xml:space="preserve">5</w:t></w:r></w:p></w:tc></w:tr></w:tbl><w:p><w:pPr><w:pStyle w:val="TableCaption" /></w:pPr><w:r><w:t xml:space="preserve">. Expenditure for social functions by tier of government as a percentage of total expenditure, 2006</w:t></w:r></w:p><w:p><w:r><w:rPr><w:i /></w:rPr><w:t xml:space="preserve">Source: De Silva et al. (2009).</w:t></w:r></w:p><w:p><w:r><w:t xml:space="preserve">It is not easy to judge how systematic and significant the role of national priority projects in fact has been. Cerami has presented evidence based on the Ministry of Finance&#39;s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w:r></w:p><w:tbl><w:tblPr><w:tblStyle w:val="TableNormal" /><w:tblCaption w:val="Social expenditure as a share of all consolidated budget expenditure, 2005–2009, (%)" /></w:tblPr><w:tblGrid /><w:tr><w:tc><w:tcPr><w:tcBorders><w:bottom w:val="single" /></w:tcBorders><w:vAlign w:val="bottom" /></w:tcPr><w:p><w:pPr><w:pStyle w:val="Compact" /><w:jc w:val="left" /></w:pPr><w:r><w:t xml:space="preserve">heading</w:t></w:r></w:p></w:tc><w:tc><w:tcPr><w:tcBorders><w:bottom w:val="single" /></w:tcBorders><w:vAlign w:val="bottom" /></w:tcPr><w:p><w:pPr><w:pStyle w:val="Compact" /><w:jc w:val="left" /></w:pPr><w:r><w:t xml:space="preserve">heading</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bl><w:p><w:pPr><w:pStyle w:val="TableCaption" /></w:pPr><w:r><w:t xml:space="preserve">Social expenditure as a share of all consolidated budget expenditure, 2005–2009, (%)</w:t></w:r></w:p><w:p><w:r><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w:r></w:p><w:p><w:r><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w:r></w:p><w:tbl><w:tblPr><w:tblStyle w:val="TableNormal" /><w:tblCaption w:val="Subcategories of social security in social expenditure" /></w:tblPr><w:tblGrid /><w:tr><w:tc><w:tcPr><w:tcBorders><w:bottom w:val="single" /></w:tcBorders><w:vAlign w:val="bottom" /></w:tcPr><w:p><w:pPr><w:pStyle w:val="Compact" /><w:jc w:val="left" /></w:pPr><w:r><w:t xml:space="preserve">heading</w:t></w:r></w:p></w:tc><w:tc><w:tcPr><w:tcBorders><w:bottom w:val="single" /></w:tcBorders><w:vAlign w:val="bottom" /></w:tcPr><w:p><w:pPr><w:pStyle w:val="Compact" /><w:jc w:val="left" /></w:pPr><w:r><w:t xml:space="preserve">heading</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r><w:tc><w:p><w:pPr><w:pStyle w:val="Compact" /><w:jc w:val="left" /></w:pPr><w:r><w:t xml:space="preserve">cell</w:t></w:r></w:p></w:tc><w:tc><w:p><w:pPr><w:pStyle w:val="Compact" /><w:jc w:val="left" /></w:pPr><w:r><w:t xml:space="preserve">cell</w:t></w:r></w:p></w:tc></w:tr></w:tbl><w:p><w:pPr><w:pStyle w:val="TableCaption" /></w:pPr><w:r><w:t xml:space="preserve">Subcategories of social security in social expenditure</w:t></w:r></w:p><w:p><w:r><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w:r></w:p><w:p><w:r><w:drawing><wp:inline><wp:extent cx="10299700" cy="10299700" /><wp:effectExtent b="0" l="0" r="0" t="0" /><wp:docPr descr="" id="1" name="Picture" /><a:graphic><a:graphicData uri="http://schemas.openxmlformats.org/drawingml/2006/picture"><pic:pic><pic:nvPicPr><pic:cNvPr descr="http://www.russianmodernisation.fi/filemanager/files/demokratizatsiya/varx_wdi_gdpc_vary_undp_hdi2014-03-12%2009:13:20.png" id="0" name="Picture" /><pic:cNvPicPr><a:picLocks noChangeArrowheads="1" noChangeAspect="1" /></pic:cNvPicPr></pic:nvPicPr><pic:blipFill><a:blip r:embed="rId25" /><a:stretch><a:fillRect /></a:stretch></pic:blipFill><pic:spPr bwMode="auto"><a:xfrm><a:off x="0" y="0" /><a:ext cx="10299700" cy="10299700" /></a:xfrm><a:prstGeom prst="rect"><a:avLst /></a:prstGeom><a:noFill /><a:ln w="9525"><a:noFill /><a:headEnd /><a:tailEnd /></a:ln></pic:spPr></pic:pic></a:graphicData></a:graphic></wp:inline></w:drawing></w:r></w:p><w:p><w:pPr><w:pStyle w:val="ImageCaption" /></w:pPr><w:r><w:t xml:space="preserve">Development of income, wages, pensions, subsistence minimum and minimum wages in 1992–2010</w:t></w:r></w:p><w:p><w:r><w:rPr><w:i /></w:rPr><w:t xml:space="preserve">Source: Rosstat 2012</w:t></w:r></w:p><w:p><w:r><w:drawing><wp:inline><wp:extent cx="10299700" cy="10299700" /><wp:effectExtent b="0" l="0" r="0" t="0" /><wp:docPr descr="" id="1" name="Picture" /><a:graphic><a:graphicData uri="http://schemas.openxmlformats.org/drawingml/2006/picture"><pic:pic><pic:nvPicPr><pic:cNvPr descr="http://www.russianmodernisation.fi/filemanager/files/demokratizatsiya/varx_wdi_gdpc_vary_undp_hdi2014-03-12%2009:13:20.png" id="0" name="Picture" /><pic:cNvPicPr><a:picLocks noChangeArrowheads="1" noChangeAspect="1" /></pic:cNvPicPr></pic:nvPicPr><pic:blipFill><a:blip r:embed="rId25" /><a:stretch><a:fillRect /></a:stretch></pic:blipFill><pic:spPr bwMode="auto"><a:xfrm><a:off x="0" y="0" /><a:ext cx="10299700" cy="10299700" /></a:xfrm><a:prstGeom prst="rect"><a:avLst /></a:prstGeom><a:noFill /><a:ln w="9525"><a:noFill /><a:headEnd /><a:tailEnd /></a:ln></pic:spPr></pic:pic></a:graphicData></a:graphic></wp:inline></w:drawing></w:r></w:p><w:p><w:pPr><w:pStyle w:val="ImageCaption" /></w:pPr><w:r><w:t xml:space="preserve">Change in dependency between GDP and wages, pensions, minimum wage and subsistence minimum</w:t></w:r></w:p><w:p><w:r><w:rPr><w:i /></w:rPr><w:t xml:space="preserve">Source: Rosstat 2012</w:t></w:r></w:p><w:p><w:r><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w:r></w:p><w:p><w:r><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w:r></w:p><w:p><w:r><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w:r></w:p><w:p><w:r><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w:r></w:p><w:p><w:r><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w:r></w:p><w:p><w:r><w:t xml:space="preserve">Except for this exogenous vulnerability, there seems to be endogenous vulnerability as well. If the increased financing is not connected to institutional reform, huge questions concerning contradictory approaches and incentives will not be solved.</w:t></w:r></w:p><w:p><w:r><w:t xml:space="preserve">Our results seem to highlight the interdependency between various challenges of Russian modernisation. Eventually, successful social policy depends on economic diversification and on the democratisation of the political system.</w:t></w:r></w:p><w:bookmarkStart w:id="32" w:name="no-political-will" /><w:p><w:pPr><w:pStyle w:val="Heading2" /></w:pPr><w:r><w:t xml:space="preserve">No political will</w:t></w:r></w:p><w:bookmarkEnd w:id="32" /><w:p><w:r><w:t xml:space="preserve">Even without these cuts, while welfare funding has increased rapidly in real terms since the early 2000s, federal social outlays overall have not increased more rapidly, perhaps even declining, relative to the other outlays.</w:t></w:r><w:r><w:rPr><w:rStyle w:val="FootnoteRef" /></w:rPr><w:footnoteReference w:id="33" /></w:r><w:r><w:t xml:space="preserve"> </w:t></w:r><w:r><w:t xml:space="preserve">The Russian miracle in social policy is overstatement, since the political will can hardly been seen in outlays in their relative numbers (Kivinen, forthcoming).))</w:t></w:r></w:p><w:bookmarkStart w:id="34" w:name="selected-priorities" /><w:p><w:pPr><w:pStyle w:val="Heading2" /></w:pPr><w:r><w:t xml:space="preserve">Selected priorities</w:t></w:r></w:p><w:bookmarkEnd w:id="34" /><w:p><w:r><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w:r></w:p><w:p><w:r><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w:r></w:p><w:p><w:r><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w:r></w:p><w:p><w:r><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w:r><w:r><w:rPr><w:rStyle w:val="FootnoteRef" /></w:rPr><w:footnoteReference w:id="35" /></w:r><w:r><w:t xml:space="preserve"> </w:t></w:r><w:r><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w:r></w:p><w:p><w:r><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w:r></w:p><w:p><w:r><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w:t></w:r><w:r><w:br w:type="textWrapping" /></w:r><w:r><w:t xml:space="preserve"> </w:t></w:r><w:r><w:t xml:space="preserve">, 239, 244)</w:t></w:r></w:p><w:p><w:r><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w:r><w:r><w:rPr><w:rStyle w:val="FootnoteRef" /></w:rPr><w:footnoteReference w:id="36" /></w:r><w:r><w:t xml:space="preserve"> </w:t></w:r><w:r><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w:r></w:p><w:p><w:r><w:t xml:space="preserve">Huom! Myös äitiyden tukeminen yms on niitä alueita, jonne NGOt saa rahaa…</w:t></w:r></w:p><w:p><w:r><w:t xml:space="preserve">??? MINNE: Yet, alongside the increases in maternity and family benefits --- eläkkeitä ja julkisen sektorin palkkoja on nostettu!!</w:t></w:r></w:p><w:bookmarkStart w:id="37" w:name="no-politics-in-welfare" /><w:p><w:pPr><w:pStyle w:val="Heading2" /></w:pPr><w:r><w:t xml:space="preserve">No politics in welfare</w:t></w:r></w:p><w:bookmarkEnd w:id="37" /><w:bookmarkStart w:id="38" w:name="the-yeltsin-reforms" /><w:p><w:pPr><w:pStyle w:val="Heading3" /></w:pPr><w:r><w:t xml:space="preserve">The Yeltsin reforms</w:t></w:r></w:p><w:bookmarkEnd w:id="38" /><w:p><w:r><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measures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 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w:r></w:p><w:bookmarkStart w:id="39" w:name="putins-reforms-of-welfare" /><w:p><w:pPr><w:pStyle w:val="Heading2" /></w:pPr><w:r><w:t xml:space="preserve">Putin’s reforms of welfare</w:t></w:r></w:p><w:bookmarkEnd w:id="39" /><w:p><w:r><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w:r></w:p><w:p><w:r><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w:r></w:p><w:p><w:r><w:t xml:space="preserve">The key aims of monetization reform were the 1) decrease of the welfare costs, 2) change eligibility criteria to favor poor,3) to improve transparency of payments,4) increase social justice and 5) diminish poverty levels. According to Maltseva the benefit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The existing system represented Soviet system of restricted privileges and caused therefore a deep mistrust among the population. Even if Rodina and Communist Party opposed it the monetization reform was accepted in Duma and president Putin signed the law in August 2004.</w:t></w:r></w:p><w:p><w:r><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w:r></w:p><w:p><w:r><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w:r></w:p><w:p><w:r><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w:t></w:r></w:p><w:p><w:r><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w:t></w:r></w:p><w:bookmarkStart w:id="40" w:name="no-organized-interest-representation" /><w:p><w:pPr><w:pStyle w:val="Heading3" /></w:pPr><w:r><w:t xml:space="preserve">No organized interest representation</w:t></w:r></w:p><w:bookmarkEnd w:id="40" /><w:p><w:r><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w:r></w:p><w:p><w:r><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w:r></w:p><w:p><w:r><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w:r></w:p><w:p><w:r><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w:r></w:p><w:p><w:pPr><w:pStyle w:val="Compact" /><w:numPr><w:numId w:val="2" /><w:ilvl w:val="0" /></w:numPr></w:pPr><w:r><w:t xml:space="preserve">No coherent policy-making behind the different and sometimes controversial tendencies: better to speak about ad-hoc measures?</w:t></w:r></w:p><w:p><w:pPr><w:pStyle w:val="Compact" /><w:numPr><w:numId w:val="3" /><w:ilvl w:val="1" /></w:numPr></w:pPr><w:r><w:t xml:space="preserve">No organized interest representation</w:t></w:r><w:r><w:br w:type="textWrapping" /></w:r></w:p><w:p><w:pPr><w:pStyle w:val="Compact" /><w:numPr><w:numId w:val="3" /><w:ilvl w:val="1" /></w:numPr></w:pPr><w:r><w:t xml:space="preserve">Before Putin, liberal reforms largely blocked – due to multi-party system (“politics matter by Cook 2007)</w:t></w:r></w:p><w:p><w:pPr><w:pStyle w:val="Compact" /><w:numPr><w:numId w:val="2" /><w:ilvl w:val="0" /></w:numPr></w:pPr><w:r><w:t xml:space="preserve">Instead of politics welfare bureaucracy in power</w:t></w:r></w:p><w:p><w:pPr><w:pStyle w:val="Compact" /><w:numPr><w:numId w:val="4" /><w:ilvl w:val="1" /></w:numPr></w:pPr><w:r><w:t xml:space="preserve">No-one to blame in the elections</w:t></w:r></w:p><w:bookmarkStart w:id="41" w:name="citizens-expectations-on-welfare" /><w:p><w:pPr><w:pStyle w:val="Heading3" /></w:pPr><w:r><w:t xml:space="preserve">Citizens’ expectations on welfare</w:t></w:r></w:p><w:bookmarkEnd w:id="41" /><w:p><w:r><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w:r></w:p><w:p><w:r><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w:r></w:p><w:p><w:r><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w:r></w:p><w:p><w:r><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w:r></w:p><w:p><w:r><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w:r></w:p><w:p><w:r><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w:r><w:r><w:rPr><w:rStyle w:val="FootnoteRef" /></w:rPr><w:footnoteReference w:id="42" /></w:r></w:p><w:bookmarkStart w:id="43" w:name="federalism-matters" /><w:p><w:pPr><w:pStyle w:val="Heading2" /></w:pPr><w:r><w:t xml:space="preserve">Federalism matters</w:t></w:r></w:p><w:bookmarkEnd w:id="43" /><w:p><w:r><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w:r></w:p><w:p><w:r><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w:r></w:p><w:p><w:r><w:t xml:space="preserve">Concerning the organization of health care, the basis of the Russian health care system lies in state-run public health care, which is in principle free of charge for Russians.</w:t></w:r><w:r><w:t xml:space="preserve"> </w:t></w:r><w:r><w:rPr><w:rStyle w:val="FootnoteRef" /></w:rPr><w:footnoteReference w:id="44" /></w:r></w:p><w:p><w:r><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w:r></w:p><w:p><w:r><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w:r></w:p><w:p><w:r><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w:r><w:r><w:rPr><w:rStyle w:val="FootnoteRef" /></w:rPr><w:footnoteReference w:id="45" /></w:r><w:r><w:t xml:space="preserve"> </w:t></w:r><w:r><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w:r><w:r><w:rPr><w:rStyle w:val="FootnoteRef" /></w:rPr><w:footnoteReference w:id="46" /></w:r></w:p><w:p><w:r><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w:r></w:p><w:p><w:r><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w:r></w:p><w:p><w:r><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w:r></w:p><w:bookmarkStart w:id="47" w:name="federal-policies-and-local-impossibilities" /><w:p><w:pPr><w:pStyle w:val="Heading3" /></w:pPr><w:r><w:t xml:space="preserve">Federal policies and local (im)possibilities</w:t></w:r></w:p><w:bookmarkEnd w:id="47" /><w:p><w:r><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w:r></w:p><w:p><w:r><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w:r></w:p><w:p><w:r><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w:r></w:p><w:p><w:r><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w:r></w:p><w:p><w:r><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w:r><w:r><w:rPr><w:rStyle w:val="FootnoteRef" /></w:rPr><w:footnoteReference w:id="48" /></w:r><w:r><w:t xml:space="preserve"> </w:t></w:r><w:r><w:t xml:space="preserve">In addition, the salaries of the medical staff, for instance, have been increased as promised in “Health”, and school buses indeed run in the remote areas on a daily basis thanks to “Education” project. (Kulmala 2013, 118.)</w:t></w:r></w:p><w:p><w:r><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w:r></w:p><w:bookmarkStart w:id="49" w:name="discussion" /><w:p><w:pPr><w:pStyle w:val="Heading1" /></w:pPr><w:r><w:t xml:space="preserve">Discussion</w:t></w:r></w:p><w:bookmarkEnd w:id="49" /><w:p><w:pPr><w:pStyle w:val="Compact" /><w:numPr><w:numId w:val="5" /><w:ilvl w:val="0" /></w:numPr></w:pPr><w:r><w:t xml:space="preserve">What we need in order to understand welfare developments in Russia (or in any other context?) is multi-level and –layered analysis</w:t></w:r></w:p><w:p><w:pPr><w:pStyle w:val="Compact" /><w:numPr><w:numId w:val="5" /><w:ilvl w:val="0" /></w:numPr></w:pPr><w:r><w:t xml:space="preserve">New questions to be asked</w:t></w:r></w:p><w:bookmarkStart w:id="50" w:name="references" /><w:p><w:pPr><w:pStyle w:val="Heading1" /></w:pPr><w:r><w:t xml:space="preserve">References</w:t></w:r></w:p><w:bookmarkEnd w:id="50" /><w:p><w:pPr><w:pStyle w:val="Compact" /><w:numPr><w:numId w:val="6" /><w:ilvl w:val="0" /></w:numPr></w:pPr><w:r><w:t xml:space="preserve">Anderson, Barbara A. &amp; Brian D. Silver. The Changing Shape of Soviet Mortality, 1958–1985: An Evaluation of Old and New Evidence. Population Studies, Vol. 43/1989, 243–65.</w:t></w:r></w:p><w:p><w:pPr><w:pStyle w:val="Compact" /><w:numPr><w:numId w:val="6" /><w:ilvl w:val="0" /></w:numPr></w:pPr><w:r><w:t xml:space="preserve">Aspalter, Christian: New Developments in the Theory of Comparative Social Policy. Journal of Comparative Social Welfare Vol. 1, 2006/1, 3–22.</w:t></w:r></w:p><w:p><w:pPr><w:pStyle w:val="Compact" /><w:numPr><w:numId w:val="6" /><w:ilvl w:val="0" /></w:numPr></w:pPr><w:r><w:t xml:space="preserve">Borodina et al 2014, Ekaterina Borozdina, Anna Rotkirch, Anna Temkina &amp; Elena Zdravomyslova: How to Use the Maternity Capital: Citizen Distrust of Russian Family Policy. Unpublished article manuscript (under peer-review)</w:t></w:r></w:p><w:p><w:pPr><w:pStyle w:val="Compact" /><w:numPr><w:numId w:val="6" /><w:ilvl w:val="0" /></w:numPr></w:pPr><w:r><w:t xml:space="preserve">Cerami, Alfio: Socio-Economic Transformations in Post-Communist Countries: Central and Eastern Europe and Russia Compared. Romanian Journal of Political Science, Vol. 9 No. 1, 2009 (http:///www.sar.org.ro/polsci/), (2009a)</w:t></w:r></w:p><w:p><w:pPr><w:pStyle w:val="Compact" /><w:numPr><w:numId w:val="6" /><w:ilvl w:val="0" /></w:numPr></w:pPr><w:r><w:t xml:space="preserve">Cerami, Alfio: Welfare State Developments in the Russian Federation: Oil-Led Social Policy and ‘The Russian Miracle’. Social Policy &amp; Administration, Vol.43 no. 2, 105–120, (2009b) Chernova 2010</w:t></w:r></w:p><w:p><w:pPr><w:pStyle w:val="Compact" /><w:numPr><w:numId w:val="6" /><w:ilvl w:val="0" /></w:numPr></w:pPr><w:r><w:t xml:space="preserve">Clarke, Simon: The contradictions of ‘state socialism’. In Simon Clarke et al.: What about the Workers&#7;. Workers and the Transition to Capitalism in Russia. Edgar Elgar 1993.</w:t></w:r></w:p><w:p><w:pPr><w:pStyle w:val="Compact" /><w:numPr><w:numId w:val="6" /><w:ilvl w:val="0" /></w:numPr></w:pPr><w:r><w:t xml:space="preserve">Clarke, Simon: Post-socialist trade unions: China and Russia. Industrial Relations Journal, Vol. 36, 2005/1, 2–18.</w:t></w:r></w:p><w:p><w:pPr><w:pStyle w:val="Compact" /><w:numPr><w:numId w:val="6" /><w:ilvl w:val="0" /></w:numPr></w:pPr><w:r><w:t xml:space="preserve">Collier, Stephen J (2011): Post-Soviet Social: Neoliberalism, Social Modernity, Biopolitics. Princeton: Princeton University Press.</w:t></w:r></w:p><w:p><w:pPr><w:pStyle w:val="Compact" /><w:numPr><w:numId w:val="6" /><w:ilvl w:val="0" /></w:numPr></w:pPr><w:r><w:t xml:space="preserve">Cook, Linda J.: Postcommunist Welfare states: Reform Politics in Russia and Eastern Europe. Cornell UP 2007.</w:t></w:r></w:p><w:p><w:pPr><w:pStyle w:val="Compact" /><w:numPr><w:numId w:val="6" /><w:ilvl w:val="0" /></w:numPr></w:pPr><w:r><w:t xml:space="preserve">Cook, Linda J. 2011. “Russia’s Welfare Regime: The Shift Toward Statism” in Jäppinen et al., ed., Gazing at Welfare, Gender and Agency in Post-socialist Countries. Newcastle upon Tyne: 14-35.</w:t></w:r></w:p><w:p><w:pPr><w:pStyle w:val="Compact" /><w:numPr><w:numId w:val="6" /><w:ilvl w:val="0" /></w:numPr></w:pPr><w:r><w:t xml:space="preserve">Cook, Linda and Kulmala, Meri (2013): Community Health Care Services in Russia: Mixture of Provision, Realities of Access for a Migrant and a Rural Population. Conference presentation at BASEES/ICCEES, 5-8 April 2013, Fitzwilliam College, Cambridge (UK).</w:t></w:r><w:r><w:br w:type="textWrapping" /></w:r></w:p><w:p><w:pPr><w:pStyle w:val="Compact" /><w:numPr><w:numId w:val="6" /><w:ilvl w:val="0" /></w:numPr></w:pPr><w:r><w:t xml:space="preserve">Cooper, Julian: Reviewing Russian Strategic Planning. The Emergence of Strategy 2020. Nato Defence College Research Division 2012.</w:t></w:r></w:p><w:p><w:pPr><w:pStyle w:val="Compact" /><w:numPr><w:numId w:val="6" /><w:ilvl w:val="0" /></w:numPr></w:pPr><w:r><w:t xml:space="preserve">Creed, G. (1998): Domesticating revolution: Form socialist reform to ambivalent transition in a Bulgarian village. University Press, Penn state.</w:t></w:r></w:p><w:p><w:pPr><w:pStyle w:val="Compact" /><w:numPr><w:numId w:val="6" /><w:ilvl w:val="0" /></w:numPr></w:pPr><w:r><w:t xml:space="preserve">De Silva, M.O &amp; G. Kurlyanskaya &amp; E. Andreeva &amp; N. Golovanova: Intergovernmental Reforms in the Russian Federation: One Step Forward, Two Steps Back? Washington, DC: The World Bank.</w:t></w:r></w:p><w:p><w:pPr><w:pStyle w:val="Compact" /><w:numPr><w:numId w:val="6" /><w:ilvl w:val="0" /></w:numPr></w:pPr><w:r><w:t xml:space="preserve">Feshbach, Murray: Between the Lines of the 1979 Soviet Census. In Problems of Communism, January 1982, pp. 27–37.</w:t></w:r></w:p><w:p><w:pPr><w:pStyle w:val="Compact" /><w:numPr><w:numId w:val="6" /><w:ilvl w:val="0" /></w:numPr></w:pPr><w:r><w:t xml:space="preserve">Gaidar, Yegor: Vlast i sobstvennost; Smuty i instituty; Gosudarstvo i evolutsiya. Sankt-Peterburg, Norma 2009.</w:t></w:r></w:p><w:p><w:pPr><w:pStyle w:val="Compact" /><w:numPr><w:numId w:val="6" /><w:ilvl w:val="0" /></w:numPr></w:pPr><w:r><w:t xml:space="preserve">Gaman-Golutvina, Oxana: The Changing Role of the State and State Bureaucracy in the Context of Public Administration Reforms: Russian and Foreign Experience. In Anton Oleinik (ed.): Reforming the State without Changing the Model of Power? Routledge 2009.</w:t></w:r></w:p><w:p><w:pPr><w:pStyle w:val="Compact" /><w:numPr><w:numId w:val="6" /><w:ilvl w:val="0" /></w:numPr></w:pPr><w:r><w:t xml:space="preserve">Geroimenko, Vladimir, A. &amp; Grigori A. Klucharev &amp; John W. Morgan: Private Higher Education in Russia: Capacity for Innovation and Investment.European Journal of Education, Vol. 47, No 1, 2012</w:t></w:r></w:p><w:p><w:pPr><w:pStyle w:val="Compact" /><w:numPr><w:numId w:val="6" /><w:ilvl w:val="0" /></w:numPr></w:pPr><w:r><w:t xml:space="preserve">Golovljanitsina, E.B.: Innovatsionen li rossijskij srednij klass? Osobennosti professional’noj struktury i trudovyh tsennostej srednego klassa nakanune krizisa. Mir Rossii, Vol. 18, 2009/4, 19-36.</w:t></w:r></w:p><w:p><w:pPr><w:pStyle w:val="Compact" /><w:numPr><w:numId w:val="6" /><w:ilvl w:val="0" /></w:numPr></w:pPr><w:r><w:t xml:space="preserve">Gorshkov, M.G. (et al.): Srednij klass v sovremennom Rossiiskom obschestve. Moscow 1999.</w:t></w:r></w:p><w:p><w:pPr><w:pStyle w:val="Compact" /><w:numPr><w:numId w:val="6" /><w:ilvl w:val="0" /></w:numPr></w:pPr><w:r><w:t xml:space="preserve">Gorshkov, M.G. (et al.) (Ed.): Srednij klass v sovremennoj Rossii. Institut sotsiologii RAN 2008.</w:t></w:r></w:p><w:p><w:pPr><w:pStyle w:val="Compact" /><w:numPr><w:numId w:val="6" /><w:ilvl w:val="0" /></w:numPr></w:pPr><w:r><w:t xml:space="preserve">Gorshkov, M.G.: Rossijskoe obschestvo v sotsiologitsheskom izmerenii. Mir Rossii, Vol. 18, 2009/2, 3-21.</w:t></w:r></w:p><w:p><w:pPr><w:pStyle w:val="Compact" /><w:numPr><w:numId w:val="6" /><w:ilvl w:val="0" /></w:numPr></w:pPr><w:r><w:t xml:space="preserve">Grigoriev, Leonid &amp; Maleva, Tatyana: Srednii klass v sovremennom rossiiskom obshchestve. Voprosy ekonomiki 2001/1, 40-50.</w:t></w:r></w:p><w:p><w:pPr><w:pStyle w:val="Compact" /><w:numPr><w:numId w:val="6" /><w:ilvl w:val="0" /></w:numPr></w:pPr><w:r><w:t xml:space="preserve">Health Systems in Transition (2003). Russian Federation. http://www.euro.who.int/en/who-we-are/partners/observatory/health-systems-in-transition-hit-series/countries-and-subregions/russian-federation-hit-2003.</w:t></w:r></w:p><w:p><w:pPr><w:pStyle w:val="Compact" /><w:numPr><w:numId w:val="6" /><w:ilvl w:val="0" /></w:numPr></w:pPr><w:r><w:t xml:space="preserve">Hemment, Julie. 2009. “Soviet-Style Neoliberalism?” Problems of Post-Communism 56 (6): 36–50.</w:t></w:r></w:p><w:p><w:pPr><w:pStyle w:val="Compact" /><w:numPr><w:numId w:val="6" /><w:ilvl w:val="0" /></w:numPr></w:pPr><w:r><w:t xml:space="preserve">Hughes, M.C.: Smashing the iron bowl. Foreign Affairs, Vol. 77, 1998/4.</w:t></w:r></w:p><w:p><w:pPr><w:pStyle w:val="Compact" /><w:numPr><w:numId w:val="6" /><w:ilvl w:val="0" /></w:numPr></w:pPr><w:r><w:t xml:space="preserve">Iarskaia-Smirnova &amp; Romanov 2012, 212</w:t></w:r></w:p><w:p><w:pPr><w:pStyle w:val="Compact" /><w:numPr><w:numId w:val="6" /><w:ilvl w:val="0" /></w:numPr></w:pPr><w:r><w:t xml:space="preserve">Izvestiia, February 10, 2014</w:t></w:r></w:p><w:p><w:pPr><w:pStyle w:val="Compact" /><w:numPr><w:numId w:val="6" /><w:ilvl w:val="0" /></w:numPr></w:pPr><w:r><w:t xml:space="preserve">Jäppinen, Maija, Johnson, Janet &amp; Kulmala, Meri (2014): Shades of grey: What women’s crisis centers in Saint Petersburg teach us about state-society relations in Putin’s Russia. Anunpublished article manurscript (currently under peer-review for Slavic Studies)</w:t></w:r></w:p><w:p><w:pPr><w:pStyle w:val="Compact" /><w:numPr><w:numId w:val="6" /><w:ilvl w:val="0" /></w:numPr></w:pPr><w:r><w:t xml:space="preserve">Jäppinen, Maija, Meri Kulmala, and Aino Saarinen. 2011: “Introduction: Intersections of Welfare, Gender, and Agency” in Maija Jäppinen et al., ed., Gazing at Welfare, Gender and Agency in Post-socialist Countries. Newcastle upon Tyne: 1-12.</w:t></w:r></w:p><w:p><w:pPr><w:pStyle w:val="Compact" /><w:numPr><w:numId w:val="6" /><w:ilvl w:val="0" /></w:numPr></w:pPr><w:r><w:t xml:space="preserve">Kivinen, Markku: Classes in the Making. Russian Class Structure in Transition. In Göran Therborn (ed.): Inequalities of the World. Verso 2007, 247-294.</w:t></w:r></w:p><w:p><w:pPr><w:pStyle w:val="Compact" /><w:numPr><w:numId w:val="6" /><w:ilvl w:val="0" /></w:numPr></w:pPr><w:r><w:t xml:space="preserve">Kivinen, Markku &amp; Chunling Li: The Free-Market State or the Welfare State. In Christer Pursiainen (Ed.): At the Crossroads of Post-Communist Transition: Comparative Analysis of Russia and China, Palgrave Macmillan 2012 (forthcoming).</w:t></w:r></w:p><w:p><w:pPr><w:pStyle w:val="Compact" /><w:numPr><w:numId w:val="6" /><w:ilvl w:val="0" /></w:numPr></w:pPr><w:r><w:t xml:space="preserve">??? Kivinen, Markku. Forthcoming. “Financing the Welfare State Systems in the Russian Federation.” in Christian Aspalter Financing, ed., Welfare State Systems in Asia. Forthcoming.</w:t></w:r></w:p><w:p><w:pPr><w:pStyle w:val="Compact" /><w:numPr><w:numId w:val="6" /><w:ilvl w:val="0" /></w:numPr></w:pPr><w:r><w:t xml:space="preserve">Korpi, Walter: The Democratic Class Struggle. Routledge and Kegan Paul 1983.</w:t></w:r></w:p><w:p><w:pPr><w:pStyle w:val="Compact" /><w:numPr><w:numId w:val="6" /><w:ilvl w:val="0" /></w:numPr></w:pPr><w:r><w:t xml:space="preserve">Kulmala, Meri (2013): State and Society in Small-town Russia. A Feminist-ethnographic Inquiry into the Boundaries of Society in the Finnish-Russian Borderland. Department of Social Research 2013:14, Sociology. Helsinki: University of Helsinki.</w:t></w:r><w:r><w:br w:type="textWrapping" /></w:r></w:p><w:p><w:pPr><w:pStyle w:val="Compact" /><w:numPr><w:numId w:val="6" /><w:ilvl w:val="0" /></w:numPr></w:pPr><w:r><w:t xml:space="preserve">Kulmala, Meri (2014): ”Missä valtio loppuu ja yhteiskunta alkaa?” Idäntutkimus 1/2014, 90-97.</w:t></w:r><w:r><w:br w:type="textWrapping" /></w:r></w:p><w:p><w:pPr><w:pStyle w:val="Compact" /><w:numPr><w:numId w:val="6" /><w:ilvl w:val="0" /></w:numPr></w:pPr><w:r><w:t xml:space="preserve">Kulmala, Meri: Russian Society. In: Russia of Challenges, Helsinki, Ministry of Defence 2007, 9–31.</w:t></w:r></w:p><w:p><w:pPr><w:pStyle w:val="Compact" /><w:numPr><w:numId w:val="6" /><w:ilvl w:val="0" /></w:numPr></w:pPr><w:r><w:t xml:space="preserve">Kulmala, Meri &amp; Tarsenko, Anna (forthcoming 2015): THE NEW OLD-FASHIONED?RUSSIAN VETERANS’ ORGANIZATIONS AT THE CROSSROADS OFSOCIAL SERVICES AND SOCIAL ADVOCACY.</w:t></w:r></w:p><w:p><w:pPr><w:pStyle w:val="Compact" /><w:numPr><w:numId w:val="6" /><w:ilvl w:val="0" /></w:numPr></w:pPr><w:r><w:t xml:space="preserve">Korhonen, Vesa. 2013: “Fiscal flows between Moscow and the regions.” Presentation at the seminar: The Role of Regions in Russia’s Modernization. University of Helsinki. 12 December 2013.</w:t></w:r></w:p><w:p><w:pPr><w:pStyle w:val="Compact" /><w:numPr><w:numId w:val="6" /><w:ilvl w:val="0" /></w:numPr></w:pPr><w:r><w:t xml:space="preserve">Lankina, Tomila. 2003. “Managing the Grassroots: Putin’s Reform of Local Government.” Russia and Eurasia Review 2 (9).</w:t></w:r></w:p><w:p><w:pPr><w:pStyle w:val="Compact" /><w:numPr><w:numId w:val="6" /><w:ilvl w:val="0" /></w:numPr></w:pPr><w:r><w:t xml:space="preserve">Lin, Ka &amp; Kangas Olli: Social Policymaking and its institutional basis: Transition of the Chinese social security system. International Social Security Review, Vol. 59, 2/2006, 61–76.</w:t></w:r></w:p><w:p><w:pPr><w:pStyle w:val="Compact" /><w:numPr><w:numId w:val="6" /><w:ilvl w:val="0" /></w:numPr></w:pPr><w:r><w:t xml:space="preserve">Maltseva, Elena: Welfare reforms in post-soviet states: A comparison of social benefit reform in Russia and Kazakhstan. Graduate Department of Political Science. University of Toronto 2012.</w:t></w:r></w:p><w:p><w:pPr><w:pStyle w:val="Compact" /><w:numPr><w:numId w:val="6" /><w:ilvl w:val="0" /></w:numPr></w:pPr><w:r><w:t xml:space="preserve">McFaul, Michael and Kathryn Stoner Weiss. 2008. “Myth of authoritarian model,” Foreign Affairs, January/February: 68-84.</w:t></w:r></w:p><w:p><w:pPr><w:pStyle w:val="Compact" /><w:numPr><w:numId w:val="6" /><w:ilvl w:val="0" /></w:numPr></w:pPr><w:r><w:t xml:space="preserve">Melin, Harri, and Jouko Nikula. 2005 “Social Structure, Public Space and Civil Society in Karelia.” In Social Structure, Public Space and Civil Society in Karelia, edited by Harri Melin, 145–152. Kikimora Publications. Helsinki: Aleksanteri Institute.</w:t></w:r></w:p><w:p><w:pPr><w:pStyle w:val="Compact" /><w:numPr><w:numId w:val="6" /><w:ilvl w:val="0" /></w:numPr></w:pPr><w:r><w:t xml:space="preserve">Merkulova, T.V.: Ekonomitsheskij rost i neravenstvo: institutsionalnyj aspect I modelirovanie vzaimosvjazi. Mir Rossii Vol. 19, 59-77.</w:t></w:r></w:p><w:p><w:pPr><w:pStyle w:val="Compact" /><w:numPr><w:numId w:val="6" /><w:ilvl w:val="0" /></w:numPr></w:pPr><w:r><w:t xml:space="preserve">OPFR: O sostojanii grazhdanskogo obshchestva v Rossiiskoi Federacii. Moskva: Obshchesvennaia palata Rossiiskoi Federacii 2008.</w:t></w:r></w:p><w:p><w:pPr><w:pStyle w:val="Compact" /><w:numPr><w:numId w:val="6" /><w:ilvl w:val="0" /></w:numPr></w:pPr><w:r><w:t xml:space="preserve">OPRF. 2012. “Ezhegodnyi doklad Obschestvennoi Palaty. O sostoianii grazhdanskogo obschesvto Rossiiskoi Federatsii za 2012 god”. Moskva: Obschestvennaia Palata Rossiiskoi Federatsii.</w:t></w:r></w:p><w:p><w:pPr><w:pStyle w:val="Compact" /><w:numPr><w:numId w:val="6" /><w:ilvl w:val="0" /></w:numPr></w:pPr><w:r><w:t xml:space="preserve">Osadchaya, G.I.: L’goty v kontekste reformirovaniya socialnoj politiki. Sotsiolgicheskie issledobaniya 2006/11, 38-42.</w:t></w:r></w:p><w:p><w:pPr><w:pStyle w:val="Compact" /><w:numPr><w:numId w:val="6" /><w:ilvl w:val="0" /></w:numPr></w:pPr><w:r><w:t xml:space="preserve">Petuhov, V.V.: Ot monetizatsiya l’got k natsionalnym projektam. Sotsiolgicheskie issledobaniya 2006/12, 22-27.</w:t></w:r></w:p><w:p><w:pPr><w:pStyle w:val="Compact" /><w:numPr><w:numId w:val="6" /><w:ilvl w:val="0" /></w:numPr></w:pPr><w:r><w:t xml:space="preserve">Pickvance, C.: State socialism post-socialism and their urban patterns: theorizing the Central and Eastern Europena Experience, In Eale J. &amp; C. Mele (Eds.) Understanding the City. Oxford, Blackwell 2002, 183–203.</w:t></w:r></w:p><w:p><w:pPr><w:pStyle w:val="Compact" /><w:numPr><w:numId w:val="6" /><w:ilvl w:val="0" /></w:numPr></w:pPr><w:r><w:t xml:space="preserve">Phillips, Sarah. 2009. “‘There Are No Invalids in the USSR!’ A Missing Soviet Chapter in the New Disability History.” Disability Studies Quarterly 29 (3).</w:t></w:r></w:p><w:p><w:pPr><w:pStyle w:val="Compact" /><w:numPr><w:numId w:val="6" /><w:ilvl w:val="0" /></w:numPr></w:pPr><w:r><w:t xml:space="preserve">Radaev, V.V.: Obytshnye in innovatsionnie praktiki. In T.M. Maleva (Ed.): Srednie klassi v Rossii: ekonomitsheskie i sotsialnye strategii. Gendal’f 2003.</w:t></w:r></w:p><w:p><w:pPr><w:pStyle w:val="Compact" /><w:numPr><w:numId w:val="6" /><w:ilvl w:val="0" /></w:numPr></w:pPr><w:r><w:t xml:space="preserve">Remington, Thomas F.: The Politics of Inequality in Russia. New York, Cambridge UP 2011.</w:t></w:r></w:p><w:p><w:pPr><w:pStyle w:val="Compact" /><w:numPr><w:numId w:val="6" /><w:ilvl w:val="0" /></w:numPr></w:pPr><w:r><w:t xml:space="preserve">Ristolainen, Mari. 2008. Preferred Realities: Soviet and post-Soviet Amateur Art in Novorzhev. Kikimora Publications. Helsinki: Aleksanteri Institute.</w:t></w:r></w:p><w:p><w:pPr><w:pStyle w:val="Compact" /><w:numPr><w:numId w:val="6" /><w:ilvl w:val="0" /></w:numPr></w:pPr><w:r><w:t xml:space="preserve">Rivkin-Fish, Michele (2010): Pronatalism, Gender Politics, and the Renewal of Family Support in Russia: Toward a Feminist Anthropology of &quot;Maternity Capital&quot;. Slavic Review, Vol. 69, No. 3 (FALL 2010), pp. 701-724</w:t></w:r></w:p><w:p><w:pPr><w:pStyle w:val="Compact" /><w:numPr><w:numId w:val="6" /><w:ilvl w:val="0" /></w:numPr></w:pPr><w:r><w:t xml:space="preserve">Rotkirch, Anna, Temkina, Anna and Zdravomyslova, Elena (2007): Who Helps the Degraded Housewife?: Comments on Vladimir Putin&#39;s Demographic Speech. European Journal of Women&#39;s Studies 2007 14: 349.</w:t></w:r></w:p><w:p><w:pPr><w:pStyle w:val="Compact" /><w:numPr><w:numId w:val="6" /><w:ilvl w:val="0" /></w:numPr></w:pPr><w:r><w:t xml:space="preserve">Ruoppila, Sampo: Residential Differentiation, Housing Policy and Urban Planning in the Transformation from State Socialism to a Market Economy: The Case of Tallinn. Espoo 2006, Helsinki University of Technology, Centre for Urban and Regional Studies.</w:t></w:r></w:p><w:p><w:pPr><w:pStyle w:val="Compact" /><w:numPr><w:numId w:val="6" /><w:ilvl w:val="0" /></w:numPr></w:pPr><w:r><w:t xml:space="preserve">Saarinen 2012</w:t></w:r></w:p><w:p><w:pPr><w:pStyle w:val="Compact" /><w:numPr><w:numId w:val="6" /><w:ilvl w:val="0" /></w:numPr></w:pPr><w:r><w:t xml:space="preserve">Sakwa, Richard: Putin Russia’s Choice. Routledge 2004.</w:t></w:r></w:p><w:p><w:pPr><w:pStyle w:val="Compact" /><w:numPr><w:numId w:val="6" /><w:ilvl w:val="0" /></w:numPr></w:pPr><w:r><w:t xml:space="preserve">Sakwa, Richard: Russian Politics and Society. Routledge 2008.</w:t></w:r></w:p><w:p><w:pPr><w:pStyle w:val="Compact" /><w:numPr><w:numId w:val="6" /><w:ilvl w:val="0" /></w:numPr></w:pPr><w:r><w:t xml:space="preserve">Salamon, Lester M., and Helmut K. Anheier. 1998. “Social Origins of Civil Society: Explaining the Nonprofit Sector Cross-nationally.” Voluntas: International Journal of Voluntary and Nonprofit Organizations 9 (3): 213–248.</w:t></w:r></w:p><w:p><w:pPr><w:pStyle w:val="Compact" /><w:numPr><w:numId w:val="6" /><w:ilvl w:val="0" /></w:numPr></w:pPr><w:r><w:t xml:space="preserve">Shkaratan, O.I.: Vozproizvodstvo sotsialno-ekonomitsheskogo neravenstva v postsovetskoj Rossii: dinamika urovna zhizni i polozenie sotsialnyh nizov. Mir Rossii, Vol. 17, 2008/4, 60-89.</w:t></w:r></w:p><w:p><w:pPr><w:pStyle w:val="Compact" /><w:numPr><w:numId w:val="6" /><w:ilvl w:val="0" /></w:numPr></w:pPr><w:r><w:t xml:space="preserve">Shkaratan, O.I. &amp; S.A. Injasevskij &amp; T.S. Ljubimova: Novyj srednij klass i informatsional’nye na rossijskom rynke truda. Obchshestvennye nauki i sovremennost’, 2008/1.</w:t></w:r></w:p><w:p><w:pPr><w:pStyle w:val="Compact" /><w:numPr><w:numId w:val="6" /><w:ilvl w:val="0" /></w:numPr></w:pPr><w:r><w:t xml:space="preserve">Shorrocks, Anthony &amp; Stanislav Kolenikov Poverty Trends in Russia during Transition, Wider Institute, Helsinki 2001.</w:t></w:r></w:p><w:p><w:pPr><w:pStyle w:val="Compact" /><w:numPr><w:numId w:val="6" /><w:ilvl w:val="0" /></w:numPr></w:pPr><w:r><w:t xml:space="preserve">Smith, Adrian and Rochovska, Alena (2007): Domesticating neo-liberalism: Everyday lives and the geographies of post-socialist transformations. Geoforum 38 (2007), 1163-1178.</w:t></w:r></w:p><w:p><w:pPr><w:pStyle w:val="Compact" /><w:numPr><w:numId w:val="6" /><w:ilvl w:val="0" /></w:numPr></w:pPr><w:r><w:t xml:space="preserve">Sutela, Pekka: The Economic Future of Russia. International Journal of Economic Policy in Emerging Economies 2007/1, 21–33.</w:t></w:r></w:p><w:p><w:pPr><w:pStyle w:val="Compact" /><w:numPr><w:numId w:val="6" /><w:ilvl w:val="0" /></w:numPr></w:pPr><w:r><w:t xml:space="preserve">Sutela, Pekka: The Political Economy of Putin’s Russia. London and New York, Routledge 2012.</w:t></w:r></w:p><w:p><w:pPr><w:pStyle w:val="Compact" /><w:numPr><w:numId w:val="6" /><w:ilvl w:val="0" /></w:numPr></w:pPr><w:r><w:t xml:space="preserve">Szelenyi, Iván: Urban Inequalities under State Socialism. New York, Oxford University Press 1983.</w:t></w:r></w:p><w:p><w:pPr><w:pStyle w:val="Compact" /><w:numPr><w:numId w:val="6" /><w:ilvl w:val="0" /></w:numPr></w:pPr><w:r><w:t xml:space="preserve">Tuomi, Marja: Diffusion of Social Innovations Across the Borders. Social Sector Cooperation with the Republic of Karelia. Publications of the University of Eastern Finland. Dissertations in Social Sciences and Business Studies No 33</w:t></w:r></w:p><w:p><w:pPr><w:pStyle w:val="Compact" /><w:numPr><w:numId w:val="6" /><w:ilvl w:val="0" /></w:numPr></w:pPr><w:r><w:t xml:space="preserve">UNDP: Human Development Report 2010. The Real Wealth of Nations: Pathways to Human Development. United Nations Development Programme. Palgrave Macmillan. New York.</w:t></w:r></w:p><w:p><w:pPr><w:pStyle w:val="Compact" /><w:numPr><w:numId w:val="6" /><w:ilvl w:val="0" /></w:numPr></w:pPr><w:r><w:t xml:space="preserve">UNDP: National Human Development Report for the Russian Federation 2011: Modernisation and Human Development, Moscow, UNDP Russia.</w:t></w:r></w:p><w:p><w:pPr><w:pStyle w:val="Compact" /><w:numPr><w:numId w:val="6" /><w:ilvl w:val="0" /></w:numPr></w:pPr><w:r><w:t xml:space="preserve">Vihavainen, Rosa: Homeowners’ Associations in Russia after the 2005 Housing Reform. Helsinki, Kikimora Publications 2009.</w:t></w:r></w:p><w:p><w:pPr><w:pStyle w:val="Compact" /><w:numPr><w:numId w:val="6" /><w:ilvl w:val="0" /></w:numPr></w:pPr><w:r><w:t xml:space="preserve">Vishnevsky, A.: Sberezhenie naroda ili depopulyatsiya Rossiya?Moskva, Izdatelskij dom Gosudarstvennogo universiteta Vyshey shkolu ekonomiki 2010.</w:t></w:r></w:p><w:p><w:pPr><w:pStyle w:val="Compact" /><w:numPr><w:numId w:val="6" /><w:ilvl w:val="0" /></w:numPr></w:pPr><w:r><w:t xml:space="preserve">Williamson, John B. &amp; Stephanie A. Howling &amp; Michele L. Maroto: The political economy of Pension reform in Russia: Why partial privatisation? Journal of Aging Studies, Vol. 20, 2006, 165–175.</w:t></w:r></w:p><w:p><w:pPr><w:pStyle w:val="Compact" /><w:numPr><w:numId w:val="6" /><w:ilvl w:val="0" /></w:numPr></w:pPr><w:r><w:t xml:space="preserve">The World Bank: The World Bank in Russia: Russian Economic Report 18, Mach 2009, 17–22.</w:t></w:r></w:p><w:p><w:pPr><w:pStyle w:val="Compact" /><w:numPr><w:numId w:val="6" /><w:ilvl w:val="0" /></w:numPr></w:pPr><w:r><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w:r></w:p></w:body></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7">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8">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9">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b0e3d4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f7497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2014-04-28</dcterms:created>
  <dcterms:modified xsi:type="dcterms:W3CDTF">2014-04-28</dcterms:modified>
</cp:coreProperties>
</file>