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29,</w:t>
      </w:r>
      <w:r>
        <w:t xml:space="preserve"> </w:t>
      </w:r>
      <w:r>
        <w:t xml:space="preserve">2014</w:t>
      </w:r>
    </w:p>
    <w:p/>
    <w:p/>
    <w:p/>
    <w:p/>
    <w:p/>
    <w:p/>
    <w:p>
      <w:r>
        <w:rPr>
          <w:b/>
        </w:rPr>
        <w:t xml:space="preserve">abstract</w:t>
      </w:r>
      <w:r>
        <w:t xml:space="preserve">:</w:t>
      </w:r>
    </w:p>
    <w:p>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p>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figure/eka_kuva.png" id="0" name="Picture"/>
                    <pic:cNvPicPr>
                      <a:picLocks noChangeArrowheads="1" noChangeAspect="1"/>
                    </pic:cNvPicPr>
                  </pic:nvPicPr>
                  <pic:blipFill>
                    <a:blip r:embed="rId23"/>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 113-114; Kivinen, forthcoming; Sutela 2012); that is to say, during and after the world-wide economic crisis. (See also Jäppinen, Johnson &amp; Kulmala 2014.) Cerami (2009)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in social policies.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almost nation-wide “Grandma and grandpa online” initiated by a Saint Petersburg based NGO serving for veterans and pensioners.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the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picture is more complicated and sometimes highly paradoxical. Below, our aim is to reveal and explain these complexities and paradoxes through our multi-layered approached to Russian welfare policies. TÄTÄ PITÄÄ NYT VIELÄ MIETTIÄ YHDESSÄ!!</w:t>
      </w:r>
    </w:p>
    <w:bookmarkStart w:id="28" w:name="challenging-the-conventional-stories"/>
    <w:p>
      <w:pPr>
        <w:pStyle w:val="Heading1"/>
      </w:pPr>
      <w:r>
        <w:t xml:space="preserve">Challenging the conventional stories</w:t>
      </w:r>
    </w:p>
    <w:bookmarkEnd w:id="28"/>
    <w:bookmarkStart w:id="29" w:name="financing-the-welfare-system"/>
    <w:p>
      <w:pPr>
        <w:pStyle w:val="Heading2"/>
      </w:pPr>
      <w:r>
        <w:t xml:space="preserve">Financing the welfare system</w:t>
      </w:r>
    </w:p>
    <w:bookmarkEnd w:id="29"/>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hegemonic project in Russia. On the other hand, raising living standards and creating order out of the chaos of the 1990s help to legitimise the contemporary political elite in Russia in the eyes of the ordinary working class.</w:t>
      </w:r>
    </w:p>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w:tblPr>
      <w:tblGrid/>
      <w:tr>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p>
    <w:p>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10160000" cy="7620000"/>
            <wp:effectExtent b="0" l="0" r="0" t="0"/>
            <wp:docPr descr="" id="1" name="Picture"/>
            <a:graphic>
              <a:graphicData uri="http://schemas.openxmlformats.org/drawingml/2006/picture">
                <pic:pic>
                  <pic:nvPicPr>
                    <pic:cNvPr descr="figure/kuva_markku1.png" id="0" name="Picture"/>
                    <pic:cNvPicPr>
                      <a:picLocks noChangeArrowheads="1" noChangeAspect="1"/>
                    </pic:cNvPicPr>
                  </pic:nvPicPr>
                  <pic:blipFill>
                    <a:blip r:embed="rId30"/>
                    <a:stretch>
                      <a:fillRect/>
                    </a:stretch>
                  </pic:blipFill>
                  <pic:spPr bwMode="auto">
                    <a:xfrm>
                      <a:off x="0" y="0"/>
                      <a:ext cx="10160000" cy="76200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1992–2010</w:t>
      </w:r>
      <w:r>
        <w:t xml:space="preserve"> </w:t>
      </w:r>
      <w:r>
        <w:rPr>
          <w:i/>
        </w:rPr>
        <w:t xml:space="preserve">Source: Rosstat 2012</w:t>
      </w:r>
    </w:p>
    <w:p>
      <w:r>
        <w:drawing>
          <wp:inline>
            <wp:extent cx="10160000" cy="9207500"/>
            <wp:effectExtent b="0" l="0" r="0" t="0"/>
            <wp:docPr descr="" id="1" name="Picture"/>
            <a:graphic>
              <a:graphicData uri="http://schemas.openxmlformats.org/drawingml/2006/picture">
                <pic:pic>
                  <pic:nvPicPr>
                    <pic:cNvPr descr="figure/kuva_markku2.png" id="0" name="Picture"/>
                    <pic:cNvPicPr>
                      <a:picLocks noChangeArrowheads="1" noChangeAspect="1"/>
                    </pic:cNvPicPr>
                  </pic:nvPicPr>
                  <pic:blipFill>
                    <a:blip r:embed="rId31"/>
                    <a:stretch>
                      <a:fillRect/>
                    </a:stretch>
                  </pic:blipFill>
                  <pic:spPr bwMode="auto">
                    <a:xfrm>
                      <a:off x="0" y="0"/>
                      <a:ext cx="10160000" cy="92075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2012</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bookmarkStart w:id="32" w:name="no-political-will"/>
    <w:p>
      <w:pPr>
        <w:pStyle w:val="Heading2"/>
      </w:pPr>
      <w:r>
        <w:t xml:space="preserve">No political will</w:t>
      </w:r>
    </w:p>
    <w:bookmarkEnd w:id="32"/>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3"/>
      </w:r>
      <w:r>
        <w:t xml:space="preserve"> </w:t>
      </w:r>
      <w:r>
        <w:t xml:space="preserve">The Russian miracle in social policy is overstatement, since the political will can hardly been seen in outlays in their relative numbers (Kivinen, forthcoming).))</w:t>
      </w:r>
    </w:p>
    <w:bookmarkStart w:id="34" w:name="selected-priorities"/>
    <w:p>
      <w:pPr>
        <w:pStyle w:val="Heading2"/>
      </w:pPr>
      <w:r>
        <w:t xml:space="preserve">Selected priorities</w:t>
      </w:r>
    </w:p>
    <w:bookmarkEnd w:id="34"/>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Union.[^2.5]</w:t>
      </w:r>
    </w:p>
    <w:p>
      <w:r>
        <w:t xml:space="preserve">[^2.5:] 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there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 In addition to this rather narrow priority of the state efforts in the field, Russian families become defined in a highly narrow and conservative manner in these recent family policies. Highly normative understanding of well-functioning families prevails in the discussed policies.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(Rivkin-Fish): these policies reinscribe exclusively maternal roles for Russian women and nothing is said about changing the gendered structures within the family (Saarinen 2012, , 239, 244)</w:t>
      </w:r>
    </w:p>
    <w:p>
      <w:r>
        <w:t xml:space="preserve">Paradoxically, the underlying assumption is that addressing the demographic crisis is women’s responsibility (to have more babies) ,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w:t>
      </w:r>
    </w:p>
    <w:p>
      <w:r>
        <w:t xml:space="preserve">??? MINNE: Yet, alongside the increases in maternity and family benefits --- eläkkeitä ja julkisen sektorin palkkoja on nostettu!!</w:t>
      </w:r>
    </w:p>
    <w:bookmarkStart w:id="37" w:name="no-politics-in-welfare"/>
    <w:p>
      <w:pPr>
        <w:pStyle w:val="Heading2"/>
      </w:pPr>
      <w:r>
        <w:t xml:space="preserve">No politics in welfare</w:t>
      </w:r>
    </w:p>
    <w:bookmarkEnd w:id="37"/>
    <w:bookmarkStart w:id="38" w:name="the-yeltsin-reforms"/>
    <w:p>
      <w:pPr>
        <w:pStyle w:val="Heading3"/>
      </w:pPr>
      <w:r>
        <w:t xml:space="preserve">The Yeltsin reforms</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(Sutela 2012, 2000), it is necessary to have a closer look at the functioning of the three-level welfare state in contemporary Russia. The high share of the federal expenditure becomes much explained by the large share of pensions in the figure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as Kulmala (2014) argued, in such authoritarian context (which contemporary Russia is), where the political opportunity structure basically closed at the federal level, it is indeed worth going to the lower levels to consider developments in there.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(2014),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Saitn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 Chernova 2010</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 Johnson, Janet E., and Aino Saarinen. 2011. “Assessing Civil Society in Putin’s Russia: The Plight of Women’s Crisis Centers.” Communist and Post-Communist Studies 44 (1): 41–52.</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Maija Jäppinen et al., ed., Gazing at Welfare, Gender and Agency in Post-socialist Countries.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Russian Society. In: Russia of Challenges, Helsinki, Ministry of Defence 2007, 9–31.</w:t>
      </w:r>
    </w:p>
    <w:p>
      <w:pPr>
        <w:pStyle w:val="Compact"/>
        <w:numPr>
          <w:numId w:val="6"/>
          <w:ilvl w:val="0"/>
        </w:numPr>
      </w:pPr>
      <w:r>
        <w:t xml:space="preserve">Kulmala, Meri &amp; Tarsenko, Anna (forthcoming 2015): The New OLD-FASHIONED?RUSSIAN VETERANS’ ORGANIZATIONS AT THE CROSSROADS OFSOCIAL SERVICES AND SOCIAL ADVOCACY.</w:t>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3">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e5bc16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dd600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2014-04-29</dcterms:created>
  <dcterms:modified xsi:type="dcterms:W3CDTF">2014-04-29</dcterms:modified>
</cp:coreProperties>
</file>