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ULP Internationalization Guide</w:t>
      </w:r>
    </w:p>
    <w:p>
      <w:pPr>
        <w:spacing w:after="240" w:before="0"/>
        <w:jc w:val="center"/>
      </w:pPr>
      <w:r>
        <w:rPr>
          <w:rFonts w:ascii="Arial" w:cs="Arial" w:eastAsia="Arial" w:hAnsi="Arial"/>
          <w:i/>
          <w:iCs/>
          <w:color w:val="666666"/>
          <w:sz w:val="28"/>
          <w:szCs w:val="28"/>
        </w:rPr>
        <w:t xml:space="preserve">Multi-Region, Multi-Currency, Multi-Locale Foundation</w:t>
      </w:r>
    </w:p>
    <w:p>
      <w:pPr>
        <w:spacing w:after="240" w:before="480"/>
        <w:jc w:val="center"/>
      </w:pPr>
      <w:r>
        <w:rPr>
          <w:rFonts w:ascii="Arial" w:cs="Arial" w:eastAsia="Arial" w:hAnsi="Arial"/>
          <w:b/>
          <w:bCs/>
          <w:color w:val="1F4E79"/>
          <w:sz w:val="28"/>
          <w:szCs w:val="28"/>
        </w:rPr>
        <w:t xml:space="preserve">Version 1.0</w:t>
      </w:r>
    </w:p>
    <w:p>
      <w:pPr>
        <w:spacing w:after="240"/>
        <w:jc w:val="center"/>
      </w:pPr>
      <w:r>
        <w:rPr>
          <w:rFonts w:ascii="Arial" w:cs="Arial" w:eastAsia="Arial" w:hAnsi="Arial"/>
          <w:color w:val="666666"/>
          <w:sz w:val="22"/>
          <w:szCs w:val="22"/>
        </w:rPr>
        <w:t xml:space="preserve">Compiled: May 2026</w:t>
      </w:r>
    </w:p>
    <w:p>
      <w:pPr>
        <w:spacing w:after="0" w:before="1440"/>
        <w:jc w:val="center"/>
      </w:pPr>
      <w:r>
        <w:rPr>
          <w:rFonts w:ascii="Arial" w:cs="Arial" w:eastAsia="Arial" w:hAnsi="Arial"/>
          <w:i/>
          <w:iCs/>
          <w:color w:val="999999"/>
          <w:sz w:val="20"/>
          <w:szCs w:val="20"/>
        </w:rPr>
        <w:t xml:space="preserve">Confidential — for ULP Engineering and Architecture Teams</w:t>
      </w:r>
    </w:p>
    <w:p>
      <w:r>
        <w:br w:type="page"/>
      </w:r>
    </w:p>
    <w:p>
      <w:pPr>
        <w:pStyle w:val="Heading1"/>
        <w:spacing w:after="180" w:before="360"/>
      </w:pPr>
      <w:r>
        <w:rPr>
          <w:rFonts w:ascii="Arial" w:cs="Arial" w:eastAsia="Arial" w:hAnsi="Arial"/>
          <w:b/>
          <w:bCs/>
          <w:color w:val="1F4E79"/>
          <w:sz w:val="36"/>
          <w:szCs w:val="36"/>
        </w:rPr>
        <w:t xml:space="preserve">1. Introduction</w:t>
      </w:r>
    </w:p>
    <w:p>
      <w:pPr>
        <w:spacing w:after="120"/>
      </w:pPr>
      <w:r>
        <w:rPr>
          <w:rFonts w:ascii="Arial" w:cs="Arial" w:eastAsia="Arial" w:hAnsi="Arial"/>
          <w:sz w:val="22"/>
          <w:szCs w:val="22"/>
        </w:rPr>
        <w:t xml:space="preserve">This guide defines how the Unified Logistics Platform (ULP) supports multiple countries with different compliance regimes, currencies, languages, time zones, and operational conventions. It is the single source of truth for any code or design that touches country-specific behavior.</w:t>
      </w:r>
    </w:p>
    <w:p>
      <w:pPr>
        <w:spacing w:after="80"/>
      </w:pPr>
      <w:r>
        <w:t xml:space="preserve"/>
      </w:r>
    </w:p>
    <w:p>
      <w:pPr>
        <w:spacing w:after="120"/>
      </w:pPr>
      <w:r>
        <w:rPr>
          <w:rFonts w:ascii="Arial" w:cs="Arial" w:eastAsia="Arial" w:hAnsi="Arial"/>
          <w:sz w:val="22"/>
          <w:szCs w:val="22"/>
        </w:rPr>
        <w:t xml:space="preserve">Every other ULP document in v2.0 references this guide. If a question arises about how ULP handles a country-specific concern (Indian GST vs US sales tax, IST vs PST, ₹ vs $), the answer is here.</w:t>
      </w:r>
    </w:p>
    <w:p>
      <w:pPr>
        <w:spacing w:after="80"/>
      </w:pPr>
      <w:r>
        <w:t xml:space="preserve"/>
      </w:r>
    </w:p>
    <w:p>
      <w:pPr>
        <w:pStyle w:val="Heading2"/>
        <w:spacing w:after="140" w:before="280"/>
      </w:pPr>
      <w:r>
        <w:rPr>
          <w:rFonts w:ascii="Arial" w:cs="Arial" w:eastAsia="Arial" w:hAnsi="Arial"/>
          <w:b/>
          <w:bCs/>
          <w:color w:val="2E75B6"/>
          <w:sz w:val="28"/>
          <w:szCs w:val="28"/>
        </w:rPr>
        <w:t xml:space="preserve">1.1 First two regions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tblGrid>
      <w:tr>
        <w:trPr>
          <w:tblHeader/>
        </w:trPr>
        <w:tc>
          <w:tcPr>
            <w:tcW w:type="pct" w:w="1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Region</w:t>
            </w:r>
          </w:p>
        </w:tc>
        <w:tc>
          <w:tcPr>
            <w:tcW w:type="pct" w:w="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Code</w:t>
            </w:r>
          </w:p>
        </w:tc>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Currency</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Primary Time Zone</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Compliance Regime</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India</w:t>
            </w:r>
          </w:p>
        </w:tc>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IN</w:t>
            </w:r>
          </w:p>
        </w:tc>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INR</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Asia/Kolkata (IST, UTC+5:30)</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GST, ICEGATE, EWB, DGFT, SCMTR, TDS, Ind AS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United States</w:t>
            </w:r>
          </w:p>
        </w:tc>
        <w:tc>
          <w:tcPr>
            <w:tcW w:type="pct" w:w="8%"/>
            <w:tcMar>
              <w:top w:type="dxa" w:w="80"/>
              <w:left w:type="dxa" w:w="120"/>
              <w:bottom w:type="dxa" w:w="80"/>
              <w:right w:type="dxa" w:w="120"/>
            </w:tcMar>
            <w:vAlign w:val="top"/>
          </w:tcPr>
          <w:p>
            <w:pPr>
              <w:spacing w:after="0"/>
            </w:pPr>
            <w:r>
              <w:rPr>
                <w:rFonts w:ascii="Arial" w:cs="Arial" w:eastAsia="Arial" w:hAnsi="Arial"/>
                <w:sz w:val="20"/>
                <w:szCs w:val="20"/>
              </w:rPr>
              <w:t xml:space="preserve">US</w:t>
            </w:r>
          </w:p>
        </w:tc>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USD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America/New_York (ET) primary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CBP/ABI, AES, US Sales Tax (state), 1099, US GAAP</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1.2 Future regions (extension pattern)</w:t>
      </w:r>
    </w:p>
    <w:p>
      <w:pPr>
        <w:spacing w:after="120"/>
      </w:pPr>
      <w:r>
        <w:rPr>
          <w:rFonts w:ascii="Arial" w:cs="Arial" w:eastAsia="Arial" w:hAnsi="Arial"/>
          <w:sz w:val="22"/>
          <w:szCs w:val="22"/>
        </w:rPr>
        <w:t xml:space="preserve">Adding a region after v2.0 follows a documented plug-in pattern requiring approximately 200-400 hours of work per region (vs 1,500+ hours that a non-pluggable design would require). Anticipated future regions:</w:t>
      </w:r>
    </w:p>
    <w:p>
      <w:pPr>
        <w:pStyle w:val="ListParagraph"/>
        <w:numPr>
          <w:ilvl w:val="0"/>
          <w:numId w:val="2"/>
        </w:numPr>
        <w:spacing w:after="80"/>
      </w:pPr>
      <w:r>
        <w:rPr>
          <w:rFonts w:ascii="Arial" w:cs="Arial" w:eastAsia="Arial" w:hAnsi="Arial"/>
          <w:sz w:val="22"/>
          <w:szCs w:val="22"/>
        </w:rPr>
        <w:t xml:space="preserve">UAE / Middle East (priority based on existing client interest)</w:t>
      </w:r>
    </w:p>
    <w:p>
      <w:pPr>
        <w:pStyle w:val="ListParagraph"/>
        <w:numPr>
          <w:ilvl w:val="0"/>
          <w:numId w:val="2"/>
        </w:numPr>
        <w:spacing w:after="80"/>
      </w:pPr>
      <w:r>
        <w:rPr>
          <w:rFonts w:ascii="Arial" w:cs="Arial" w:eastAsia="Arial" w:hAnsi="Arial"/>
          <w:sz w:val="22"/>
          <w:szCs w:val="22"/>
        </w:rPr>
        <w:t xml:space="preserve">European Union (single regime; multiple languages)</w:t>
      </w:r>
    </w:p>
    <w:p>
      <w:pPr>
        <w:pStyle w:val="ListParagraph"/>
        <w:numPr>
          <w:ilvl w:val="0"/>
          <w:numId w:val="2"/>
        </w:numPr>
        <w:spacing w:after="80"/>
      </w:pPr>
      <w:r>
        <w:rPr>
          <w:rFonts w:ascii="Arial" w:cs="Arial" w:eastAsia="Arial" w:hAnsi="Arial"/>
          <w:sz w:val="22"/>
          <w:szCs w:val="22"/>
        </w:rPr>
        <w:t xml:space="preserve">Singapore + Southeast Asia (TradeNet integration)</w:t>
      </w:r>
    </w:p>
    <w:p>
      <w:pPr>
        <w:pStyle w:val="ListParagraph"/>
        <w:numPr>
          <w:ilvl w:val="0"/>
          <w:numId w:val="2"/>
        </w:numPr>
        <w:spacing w:after="80"/>
      </w:pPr>
      <w:r>
        <w:rPr>
          <w:rFonts w:ascii="Arial" w:cs="Arial" w:eastAsia="Arial" w:hAnsi="Arial"/>
          <w:sz w:val="22"/>
          <w:szCs w:val="22"/>
        </w:rPr>
        <w:t xml:space="preserve">Australia / New Zealand</w:t>
      </w:r>
    </w:p>
    <w:p>
      <w:pPr>
        <w:pStyle w:val="ListParagraph"/>
        <w:numPr>
          <w:ilvl w:val="0"/>
          <w:numId w:val="2"/>
        </w:numPr>
        <w:spacing w:after="80"/>
      </w:pPr>
      <w:r>
        <w:rPr>
          <w:rFonts w:ascii="Arial" w:cs="Arial" w:eastAsia="Arial" w:hAnsi="Arial"/>
          <w:sz w:val="22"/>
          <w:szCs w:val="22"/>
        </w:rPr>
        <w:t xml:space="preserve">Canada (similar to US but with HST/GST/PST variations)</w:t>
      </w:r>
    </w:p>
    <w:p>
      <w:r>
        <w:br w:type="page"/>
      </w:r>
    </w:p>
    <w:p>
      <w:pPr>
        <w:pStyle w:val="Heading1"/>
        <w:spacing w:after="180" w:before="360"/>
      </w:pPr>
      <w:r>
        <w:rPr>
          <w:rFonts w:ascii="Arial" w:cs="Arial" w:eastAsia="Arial" w:hAnsi="Arial"/>
          <w:b/>
          <w:bCs/>
          <w:color w:val="1F4E79"/>
          <w:sz w:val="36"/>
          <w:szCs w:val="36"/>
        </w:rPr>
        <w:t xml:space="preserve">2. Terminology</w:t>
      </w:r>
    </w:p>
    <w:p>
      <w:pPr>
        <w:spacing w:after="120"/>
      </w:pPr>
      <w:r>
        <w:rPr>
          <w:rFonts w:ascii="Arial" w:cs="Arial" w:eastAsia="Arial" w:hAnsi="Arial"/>
          <w:sz w:val="22"/>
          <w:szCs w:val="22"/>
        </w:rPr>
        <w:t xml:space="preserve">Precise terminology prevents confusion. Use these terms consistently across all ULP documentation and code.</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Term</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Definition</w:t>
            </w:r>
          </w:p>
        </w:tc>
        <w:tc>
          <w:tcPr>
            <w:tcW w:type="pct" w:w="3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Example</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Region</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 geographic area where ULP is deployed and operated. Roughly maps to "country" but allows for sub-country deployments (e.g., EU as one region for compliance).</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India, United States, EU</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Country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ISO 3166-1 alpha-2 code identifying a sovereign nation. Tenants exist within a country.</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 US, AE, GB</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Locale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Combination of language + country (BCP 47) used for UI translation, formatting, and pluralization.</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en-IN, en-US, hi-IN</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Currency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ISO 4217 alpha-3 code identifying a monetary unit. Each tenant has a functional currency; transactions can be in any currency.</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INR, USD, EUR</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Time Zone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IANA tz database identifier. Each tenant has a default time zone; users can override.</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Asia/Kolkata, America/New_York</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Compliance Regime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The set of regulations that apply to a tenant. Determined by country and tenant attributes (e.g., GST registered vs unregistered).</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IN-GST, US-CBP-Importer, US-CBP-NVOCC</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Functional Currency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The primary currency in which a tenant maintains books. All financial reports are presented in this currency.</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Tenant in Mumbai: INR; tenant in Chicago: USD</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Reporting Currency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 presentation currency for consolidated reporting (multi-region tenant groups).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Group HQ in Singapore reports SGD</w:t>
            </w:r>
          </w:p>
        </w:tc>
      </w:tr>
      <w:tr>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Plugin</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 country-specific code module loaded based on tenant configuration. Implements interfaces defined in core.</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IndiaCompliancePlugin, USCompliancePlugin</w:t>
            </w:r>
          </w:p>
        </w:tc>
      </w:tr>
    </w:tbl>
    <w:p>
      <w:r>
        <w:br w:type="page"/>
      </w:r>
    </w:p>
    <w:p>
      <w:pPr>
        <w:pStyle w:val="Heading1"/>
        <w:spacing w:after="180" w:before="360"/>
      </w:pPr>
      <w:r>
        <w:rPr>
          <w:rFonts w:ascii="Arial" w:cs="Arial" w:eastAsia="Arial" w:hAnsi="Arial"/>
          <w:b/>
          <w:bCs/>
          <w:color w:val="1F4E79"/>
          <w:sz w:val="36"/>
          <w:szCs w:val="36"/>
        </w:rPr>
        <w:t xml:space="preserve">3. Architectural Pattern</w:t>
      </w:r>
    </w:p>
    <w:p>
      <w:pPr>
        <w:pStyle w:val="Heading2"/>
        <w:spacing w:after="140" w:before="280"/>
      </w:pPr>
      <w:r>
        <w:rPr>
          <w:rFonts w:ascii="Arial" w:cs="Arial" w:eastAsia="Arial" w:hAnsi="Arial"/>
          <w:b/>
          <w:bCs/>
          <w:color w:val="2E75B6"/>
          <w:sz w:val="28"/>
          <w:szCs w:val="28"/>
        </w:rPr>
        <w:t xml:space="preserve">3.1 Core + Plugin model</w:t>
      </w:r>
    </w:p>
    <w:p>
      <w:pPr>
        <w:spacing w:after="120"/>
      </w:pPr>
      <w:r>
        <w:rPr>
          <w:rFonts w:ascii="Arial" w:cs="Arial" w:eastAsia="Arial" w:hAnsi="Arial"/>
          <w:sz w:val="22"/>
          <w:szCs w:val="22"/>
        </w:rPr>
        <w:t xml:space="preserve">ULP separates concerns into three architectural tiers:</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Tier</w:t>
            </w:r>
          </w:p>
        </w:tc>
        <w:tc>
          <w:tcPr>
            <w:tcW w:type="pct" w:w="5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Country awareness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Core (universal)</w:t>
            </w:r>
          </w:p>
        </w:tc>
        <w:tc>
          <w:tcPr>
            <w:tcW w:type="pct" w:w="56%"/>
            <w:tcMar>
              <w:top w:type="dxa" w:w="80"/>
              <w:left w:type="dxa" w:w="120"/>
              <w:bottom w:type="dxa" w:w="80"/>
              <w:right w:type="dxa" w:w="120"/>
            </w:tcMar>
            <w:vAlign w:val="top"/>
          </w:tcPr>
          <w:p>
            <w:pPr>
              <w:spacing w:after="0"/>
            </w:pPr>
            <w:r>
              <w:rPr>
                <w:rFonts w:ascii="Arial" w:cs="Arial" w:eastAsia="Arial" w:hAnsi="Arial"/>
                <w:sz w:val="20"/>
                <w:szCs w:val="20"/>
              </w:rPr>
              <w:t xml:space="preserve">Auth, RBAC, multi-tenancy, audit trail, document storage, message bus, GL primitives, trip lifecycle, WMS bin management, basic dashboard widgets, notifications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NONE — country-agnostic</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Country Plugins</w:t>
            </w:r>
          </w:p>
        </w:tc>
        <w:tc>
          <w:tcPr>
            <w:tcW w:type="pct" w:w="56%"/>
            <w:tcMar>
              <w:top w:type="dxa" w:w="80"/>
              <w:left w:type="dxa" w:w="120"/>
              <w:bottom w:type="dxa" w:w="80"/>
              <w:right w:type="dxa" w:w="120"/>
            </w:tcMar>
            <w:vAlign w:val="top"/>
          </w:tcPr>
          <w:p>
            <w:pPr>
              <w:spacing w:after="0"/>
            </w:pPr>
            <w:r>
              <w:rPr>
                <w:rFonts w:ascii="Arial" w:cs="Arial" w:eastAsia="Arial" w:hAnsi="Arial"/>
                <w:sz w:val="20"/>
                <w:szCs w:val="20"/>
              </w:rPr>
              <w:t xml:space="preserve">India: GST/IRN/EWB/SCMTR/DGFT/TDS. US: CBP/ABI/AES/PGA/Sales Tax/1099. UAE: VAT/eDAS. EU: VIES/IOSS/Intrastat.</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EXPLICITLY country-specific</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Tenant Configuration</w:t>
            </w:r>
          </w:p>
        </w:tc>
        <w:tc>
          <w:tcPr>
            <w:tcW w:type="pct" w:w="56%"/>
            <w:tcMar>
              <w:top w:type="dxa" w:w="80"/>
              <w:left w:type="dxa" w:w="120"/>
              <w:bottom w:type="dxa" w:w="80"/>
              <w:right w:type="dxa" w:w="120"/>
            </w:tcMar>
            <w:vAlign w:val="top"/>
          </w:tcPr>
          <w:p>
            <w:pPr>
              <w:spacing w:after="0"/>
            </w:pPr>
            <w:r>
              <w:rPr>
                <w:rFonts w:ascii="Arial" w:cs="Arial" w:eastAsia="Arial" w:hAnsi="Arial"/>
                <w:sz w:val="20"/>
                <w:szCs w:val="20"/>
              </w:rPr>
              <w:t xml:space="preserve">Which plugins to load, default currency, time zone, locale, compliance flags, custom field set</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Bridges core to plugins via configuration</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3.2 Plugin loading</w:t>
      </w:r>
    </w:p>
    <w:p>
      <w:pPr>
        <w:spacing w:after="120"/>
      </w:pPr>
      <w:r>
        <w:rPr>
          <w:rFonts w:ascii="Arial" w:cs="Arial" w:eastAsia="Arial" w:hAnsi="Arial"/>
          <w:sz w:val="22"/>
          <w:szCs w:val="22"/>
        </w:rPr>
        <w:t xml:space="preserve">At tenant resolution time (typically during JWT validation in the API gateway), the platform reads tenant configuration and loads the appropriate plugins:</w:t>
      </w:r>
    </w:p>
    <w:p>
      <w:pPr>
        <w:spacing w:after="80"/>
      </w:pPr>
      <w:r>
        <w:t xml:space="preserve"/>
      </w:r>
    </w:p>
    <w:p>
      <w:pPr>
        <w:shd w:fill="F2F2F2" w:color="F2F2F2" w:val="solid"/>
        <w:spacing w:after="120" w:before="60"/>
      </w:pPr>
      <w:r>
        <w:rPr>
          <w:rFonts w:ascii="Consolas" w:cs="Consolas" w:eastAsia="Consolas" w:hAnsi="Consolas"/>
          <w:sz w:val="20"/>
          <w:szCs w:val="20"/>
        </w:rPr>
        <w:t xml:space="preserve">    -- m_tenant table (simplified)</w:t>
      </w:r>
    </w:p>
    <w:p>
      <w:pPr>
        <w:shd w:fill="F2F2F2" w:color="F2F2F2" w:val="solid"/>
        <w:spacing w:after="120" w:before="60"/>
      </w:pPr>
      <w:r>
        <w:rPr>
          <w:rFonts w:ascii="Consolas" w:cs="Consolas" w:eastAsia="Consolas" w:hAnsi="Consolas"/>
          <w:sz w:val="20"/>
          <w:szCs w:val="20"/>
        </w:rPr>
        <w:t xml:space="preserve">    CREATE TABLE m_tenant (</w:t>
      </w:r>
    </w:p>
    <w:p>
      <w:pPr>
        <w:shd w:fill="F2F2F2" w:color="F2F2F2" w:val="solid"/>
        <w:spacing w:after="120" w:before="60"/>
      </w:pPr>
      <w:r>
        <w:rPr>
          <w:rFonts w:ascii="Consolas" w:cs="Consolas" w:eastAsia="Consolas" w:hAnsi="Consolas"/>
          <w:sz w:val="20"/>
          <w:szCs w:val="20"/>
        </w:rPr>
        <w:t xml:space="preserve">      id INT PRIMARY KEY,</w:t>
      </w:r>
    </w:p>
    <w:p>
      <w:pPr>
        <w:shd w:fill="F2F2F2" w:color="F2F2F2" w:val="solid"/>
        <w:spacing w:after="120" w:before="60"/>
      </w:pPr>
      <w:r>
        <w:rPr>
          <w:rFonts w:ascii="Consolas" w:cs="Consolas" w:eastAsia="Consolas" w:hAnsi="Consolas"/>
          <w:sz w:val="20"/>
          <w:szCs w:val="20"/>
        </w:rPr>
        <w:t xml:space="preserve">      name VARCHAR(255) NOT NULL,</w:t>
      </w:r>
    </w:p>
    <w:p>
      <w:pPr>
        <w:shd w:fill="F2F2F2" w:color="F2F2F2" w:val="solid"/>
        <w:spacing w:after="120" w:before="60"/>
      </w:pPr>
      <w:r>
        <w:rPr>
          <w:rFonts w:ascii="Consolas" w:cs="Consolas" w:eastAsia="Consolas" w:hAnsi="Consolas"/>
          <w:sz w:val="20"/>
          <w:szCs w:val="20"/>
        </w:rPr>
        <w:t xml:space="preserve">      country_code CHAR(2) NOT NULL,           -- ISO 3166-1</w:t>
      </w:r>
    </w:p>
    <w:p>
      <w:pPr>
        <w:shd w:fill="F2F2F2" w:color="F2F2F2" w:val="solid"/>
        <w:spacing w:after="120" w:before="60"/>
      </w:pPr>
      <w:r>
        <w:rPr>
          <w:rFonts w:ascii="Consolas" w:cs="Consolas" w:eastAsia="Consolas" w:hAnsi="Consolas"/>
          <w:sz w:val="20"/>
          <w:szCs w:val="20"/>
        </w:rPr>
        <w:t xml:space="preserve">      primary_locale VARCHAR(10) NOT NULL,    -- e.g. en-IN</w:t>
      </w:r>
    </w:p>
    <w:p>
      <w:pPr>
        <w:shd w:fill="F2F2F2" w:color="F2F2F2" w:val="solid"/>
        <w:spacing w:after="120" w:before="60"/>
      </w:pPr>
      <w:r>
        <w:rPr>
          <w:rFonts w:ascii="Consolas" w:cs="Consolas" w:eastAsia="Consolas" w:hAnsi="Consolas"/>
          <w:sz w:val="20"/>
          <w:szCs w:val="20"/>
        </w:rPr>
        <w:t xml:space="preserve">      primary_time_zone VARCHAR(50) NOT NULL, -- e.g. Asia/Kolkata</w:t>
      </w:r>
    </w:p>
    <w:p>
      <w:pPr>
        <w:shd w:fill="F2F2F2" w:color="F2F2F2" w:val="solid"/>
        <w:spacing w:after="120" w:before="60"/>
      </w:pPr>
      <w:r>
        <w:rPr>
          <w:rFonts w:ascii="Consolas" w:cs="Consolas" w:eastAsia="Consolas" w:hAnsi="Consolas"/>
          <w:sz w:val="20"/>
          <w:szCs w:val="20"/>
        </w:rPr>
        <w:t xml:space="preserve">      functional_currency CHAR(3) NOT NULL,   -- ISO 4217</w:t>
      </w:r>
    </w:p>
    <w:p>
      <w:pPr>
        <w:shd w:fill="F2F2F2" w:color="F2F2F2" w:val="solid"/>
        <w:spacing w:after="120" w:before="60"/>
      </w:pPr>
      <w:r>
        <w:rPr>
          <w:rFonts w:ascii="Consolas" w:cs="Consolas" w:eastAsia="Consolas" w:hAnsi="Consolas"/>
          <w:sz w:val="20"/>
          <w:szCs w:val="20"/>
        </w:rPr>
        <w:t xml:space="preserve">      compliance_plugins JSON NOT NULL,        -- ["india-gst", "india-customs"]</w:t>
      </w:r>
    </w:p>
    <w:p>
      <w:pPr>
        <w:shd w:fill="F2F2F2" w:color="F2F2F2" w:val="solid"/>
        <w:spacing w:after="120" w:before="60"/>
      </w:pPr>
      <w:r>
        <w:rPr>
          <w:rFonts w:ascii="Consolas" w:cs="Consolas" w:eastAsia="Consolas" w:hAnsi="Consolas"/>
          <w:sz w:val="20"/>
          <w:szCs w:val="20"/>
        </w:rPr>
        <w:t xml:space="preserve">      feature_flags JSON,                      -- per-tenant feature toggles</w:t>
      </w:r>
    </w:p>
    <w:p>
      <w:pPr>
        <w:shd w:fill="F2F2F2" w:color="F2F2F2" w:val="solid"/>
        <w:spacing w:after="120" w:before="60"/>
      </w:pPr>
      <w:r>
        <w:rPr>
          <w:rFonts w:ascii="Consolas" w:cs="Consolas" w:eastAsia="Consolas" w:hAnsi="Consolas"/>
          <w:sz w:val="20"/>
          <w:szCs w:val="20"/>
        </w:rPr>
        <w:t xml:space="preserve">      status ENUM('Active','Suspended','Closed') NOT NULL</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spacing w:after="120"/>
      </w:pPr>
      <w:r>
        <w:rPr>
          <w:rFonts w:ascii="Arial" w:cs="Arial" w:eastAsia="Arial" w:hAnsi="Arial"/>
          <w:sz w:val="22"/>
          <w:szCs w:val="22"/>
        </w:rPr>
        <w:t xml:space="preserve">Sample tenant configurations:</w:t>
      </w:r>
    </w:p>
    <w:p>
      <w:pPr>
        <w:shd w:fill="F2F2F2" w:color="F2F2F2" w:val="solid"/>
        <w:spacing w:after="120" w:before="60"/>
      </w:pPr>
      <w:r>
        <w:rPr>
          <w:rFonts w:ascii="Consolas" w:cs="Consolas" w:eastAsia="Consolas" w:hAnsi="Consolas"/>
          <w:sz w:val="20"/>
          <w:szCs w:val="20"/>
        </w:rPr>
        <w:t xml:space="preserve">    -- Indian tenant (GST registered)</w:t>
      </w:r>
    </w:p>
    <w:p>
      <w:pPr>
        <w:shd w:fill="F2F2F2" w:color="F2F2F2" w:val="solid"/>
        <w:spacing w:after="120" w:before="60"/>
      </w:pPr>
      <w:r>
        <w:rPr>
          <w:rFonts w:ascii="Consolas" w:cs="Consolas" w:eastAsia="Consolas" w:hAnsi="Consolas"/>
          <w:sz w:val="20"/>
          <w:szCs w:val="20"/>
        </w:rPr>
        <w:t xml:space="preserve">    country_code: "IN"</w:t>
      </w:r>
    </w:p>
    <w:p>
      <w:pPr>
        <w:shd w:fill="F2F2F2" w:color="F2F2F2" w:val="solid"/>
        <w:spacing w:after="120" w:before="60"/>
      </w:pPr>
      <w:r>
        <w:rPr>
          <w:rFonts w:ascii="Consolas" w:cs="Consolas" w:eastAsia="Consolas" w:hAnsi="Consolas"/>
          <w:sz w:val="20"/>
          <w:szCs w:val="20"/>
        </w:rPr>
        <w:t xml:space="preserve">    primary_locale: "en-IN"</w:t>
      </w:r>
    </w:p>
    <w:p>
      <w:pPr>
        <w:shd w:fill="F2F2F2" w:color="F2F2F2" w:val="solid"/>
        <w:spacing w:after="120" w:before="60"/>
      </w:pPr>
      <w:r>
        <w:rPr>
          <w:rFonts w:ascii="Consolas" w:cs="Consolas" w:eastAsia="Consolas" w:hAnsi="Consolas"/>
          <w:sz w:val="20"/>
          <w:szCs w:val="20"/>
        </w:rPr>
        <w:t xml:space="preserve">    primary_time_zone: "Asia/Kolkata"</w:t>
      </w:r>
    </w:p>
    <w:p>
      <w:pPr>
        <w:shd w:fill="F2F2F2" w:color="F2F2F2" w:val="solid"/>
        <w:spacing w:after="120" w:before="60"/>
      </w:pPr>
      <w:r>
        <w:rPr>
          <w:rFonts w:ascii="Consolas" w:cs="Consolas" w:eastAsia="Consolas" w:hAnsi="Consolas"/>
          <w:sz w:val="20"/>
          <w:szCs w:val="20"/>
        </w:rPr>
        <w:t xml:space="preserve">    functional_currency: "INR"</w:t>
      </w:r>
    </w:p>
    <w:p>
      <w:pPr>
        <w:shd w:fill="F2F2F2" w:color="F2F2F2" w:val="solid"/>
        <w:spacing w:after="120" w:before="60"/>
      </w:pPr>
      <w:r>
        <w:rPr>
          <w:rFonts w:ascii="Consolas" w:cs="Consolas" w:eastAsia="Consolas" w:hAnsi="Consolas"/>
          <w:sz w:val="20"/>
          <w:szCs w:val="20"/>
        </w:rPr>
        <w:t xml:space="preserve">    compliance_plugins: ["india-gst", "india-customs", "india-ewb", "india-tds"]</w:t>
      </w:r>
    </w:p>
    <w:p>
      <w:pPr>
        <w:spacing w:after="80"/>
      </w:pPr>
      <w:r>
        <w:t xml:space="preserve"/>
      </w:r>
    </w:p>
    <w:p>
      <w:pPr>
        <w:shd w:fill="F2F2F2" w:color="F2F2F2" w:val="solid"/>
        <w:spacing w:after="120" w:before="60"/>
      </w:pPr>
      <w:r>
        <w:rPr>
          <w:rFonts w:ascii="Consolas" w:cs="Consolas" w:eastAsia="Consolas" w:hAnsi="Consolas"/>
          <w:sz w:val="20"/>
          <w:szCs w:val="20"/>
        </w:rPr>
        <w:t xml:space="preserve">    -- US tenant (NVOCC + freight broker)</w:t>
      </w:r>
    </w:p>
    <w:p>
      <w:pPr>
        <w:shd w:fill="F2F2F2" w:color="F2F2F2" w:val="solid"/>
        <w:spacing w:after="120" w:before="60"/>
      </w:pPr>
      <w:r>
        <w:rPr>
          <w:rFonts w:ascii="Consolas" w:cs="Consolas" w:eastAsia="Consolas" w:hAnsi="Consolas"/>
          <w:sz w:val="20"/>
          <w:szCs w:val="20"/>
        </w:rPr>
        <w:t xml:space="preserve">    country_code: "US"</w:t>
      </w:r>
    </w:p>
    <w:p>
      <w:pPr>
        <w:shd w:fill="F2F2F2" w:color="F2F2F2" w:val="solid"/>
        <w:spacing w:after="120" w:before="60"/>
      </w:pPr>
      <w:r>
        <w:rPr>
          <w:rFonts w:ascii="Consolas" w:cs="Consolas" w:eastAsia="Consolas" w:hAnsi="Consolas"/>
          <w:sz w:val="20"/>
          <w:szCs w:val="20"/>
        </w:rPr>
        <w:t xml:space="preserve">    primary_locale: "en-US"</w:t>
      </w:r>
    </w:p>
    <w:p>
      <w:pPr>
        <w:shd w:fill="F2F2F2" w:color="F2F2F2" w:val="solid"/>
        <w:spacing w:after="120" w:before="60"/>
      </w:pPr>
      <w:r>
        <w:rPr>
          <w:rFonts w:ascii="Consolas" w:cs="Consolas" w:eastAsia="Consolas" w:hAnsi="Consolas"/>
          <w:sz w:val="20"/>
          <w:szCs w:val="20"/>
        </w:rPr>
        <w:t xml:space="preserve">    primary_time_zone: "America/New_York"</w:t>
      </w:r>
    </w:p>
    <w:p>
      <w:pPr>
        <w:shd w:fill="F2F2F2" w:color="F2F2F2" w:val="solid"/>
        <w:spacing w:after="120" w:before="60"/>
      </w:pPr>
      <w:r>
        <w:rPr>
          <w:rFonts w:ascii="Consolas" w:cs="Consolas" w:eastAsia="Consolas" w:hAnsi="Consolas"/>
          <w:sz w:val="20"/>
          <w:szCs w:val="20"/>
        </w:rPr>
        <w:t xml:space="preserve">    functional_currency: "USD"</w:t>
      </w:r>
    </w:p>
    <w:p>
      <w:pPr>
        <w:shd w:fill="F2F2F2" w:color="F2F2F2" w:val="solid"/>
        <w:spacing w:after="120" w:before="60"/>
      </w:pPr>
      <w:r>
        <w:rPr>
          <w:rFonts w:ascii="Consolas" w:cs="Consolas" w:eastAsia="Consolas" w:hAnsi="Consolas"/>
          <w:sz w:val="20"/>
          <w:szCs w:val="20"/>
        </w:rPr>
        <w:t xml:space="preserve">    compliance_plugins: ["us-cbp-abi", "us-aes", "us-sales-tax", "us-1099"]</w:t>
      </w:r>
    </w:p>
    <w:p>
      <w:pPr>
        <w:spacing w:after="80"/>
      </w:pPr>
      <w:r>
        <w:t xml:space="preserve"/>
      </w:r>
    </w:p>
    <w:p>
      <w:pPr>
        <w:shd w:fill="F2F2F2" w:color="F2F2F2" w:val="solid"/>
        <w:spacing w:after="120" w:before="60"/>
      </w:pPr>
      <w:r>
        <w:rPr>
          <w:rFonts w:ascii="Consolas" w:cs="Consolas" w:eastAsia="Consolas" w:hAnsi="Consolas"/>
          <w:sz w:val="20"/>
          <w:szCs w:val="20"/>
        </w:rPr>
        <w:t xml:space="preserve">    -- Multi-region operator (rare but supported)</w:t>
      </w:r>
    </w:p>
    <w:p>
      <w:pPr>
        <w:shd w:fill="F2F2F2" w:color="F2F2F2" w:val="solid"/>
        <w:spacing w:after="120" w:before="60"/>
      </w:pPr>
      <w:r>
        <w:rPr>
          <w:rFonts w:ascii="Consolas" w:cs="Consolas" w:eastAsia="Consolas" w:hAnsi="Consolas"/>
          <w:sz w:val="20"/>
          <w:szCs w:val="20"/>
        </w:rPr>
        <w:t xml:space="preserve">    country_code: "IN"  -- HQ country</w:t>
      </w:r>
    </w:p>
    <w:p>
      <w:pPr>
        <w:shd w:fill="F2F2F2" w:color="F2F2F2" w:val="solid"/>
        <w:spacing w:after="120" w:before="60"/>
      </w:pPr>
      <w:r>
        <w:rPr>
          <w:rFonts w:ascii="Consolas" w:cs="Consolas" w:eastAsia="Consolas" w:hAnsi="Consolas"/>
          <w:sz w:val="20"/>
          <w:szCs w:val="20"/>
        </w:rPr>
        <w:t xml:space="preserve">    functional_currency: "INR"</w:t>
      </w:r>
    </w:p>
    <w:p>
      <w:pPr>
        <w:shd w:fill="F2F2F2" w:color="F2F2F2" w:val="solid"/>
        <w:spacing w:after="120" w:before="60"/>
      </w:pPr>
      <w:r>
        <w:rPr>
          <w:rFonts w:ascii="Consolas" w:cs="Consolas" w:eastAsia="Consolas" w:hAnsi="Consolas"/>
          <w:sz w:val="20"/>
          <w:szCs w:val="20"/>
        </w:rPr>
        <w:t xml:space="preserve">    compliance_plugins: ["india-gst", "india-customs", "us-cbp-abi", "us-aes"]</w:t>
      </w:r>
    </w:p>
    <w:p>
      <w:r>
        <w:br w:type="page"/>
      </w:r>
    </w:p>
    <w:p>
      <w:pPr>
        <w:pStyle w:val="Heading1"/>
        <w:spacing w:after="180" w:before="360"/>
      </w:pPr>
      <w:r>
        <w:rPr>
          <w:rFonts w:ascii="Arial" w:cs="Arial" w:eastAsia="Arial" w:hAnsi="Arial"/>
          <w:b/>
          <w:bCs/>
          <w:color w:val="1F4E79"/>
          <w:sz w:val="36"/>
          <w:szCs w:val="36"/>
        </w:rPr>
        <w:t xml:space="preserve">4. Currency Handling</w:t>
      </w:r>
    </w:p>
    <w:p>
      <w:pPr>
        <w:pStyle w:val="Heading2"/>
        <w:spacing w:after="140" w:before="280"/>
      </w:pPr>
      <w:r>
        <w:rPr>
          <w:rFonts w:ascii="Arial" w:cs="Arial" w:eastAsia="Arial" w:hAnsi="Arial"/>
          <w:b/>
          <w:bCs/>
          <w:color w:val="2E75B6"/>
          <w:sz w:val="28"/>
          <w:szCs w:val="28"/>
        </w:rPr>
        <w:t xml:space="preserve">4.1 The Money type</w:t>
      </w:r>
    </w:p>
    <w:p>
      <w:pPr>
        <w:spacing w:after="120"/>
      </w:pPr>
      <w:r>
        <w:rPr>
          <w:rFonts w:ascii="Arial" w:cs="Arial" w:eastAsia="Arial" w:hAnsi="Arial"/>
          <w:sz w:val="22"/>
          <w:szCs w:val="22"/>
        </w:rPr>
        <w:t xml:space="preserve">All monetary values in ULP are represented as a Money structure with two fields: amount (decimal) and currency (ISO 4217 code). Never store amounts as plain numbers without currency.</w:t>
      </w:r>
    </w:p>
    <w:p>
      <w:pPr>
        <w:spacing w:after="80"/>
      </w:pPr>
      <w:r>
        <w:t xml:space="preserve"/>
      </w:r>
    </w:p>
    <w:p>
      <w:pPr>
        <w:shd w:fill="F2F2F2" w:color="F2F2F2" w:val="solid"/>
        <w:spacing w:after="120" w:before="60"/>
      </w:pPr>
      <w:r>
        <w:rPr>
          <w:rFonts w:ascii="Consolas" w:cs="Consolas" w:eastAsia="Consolas" w:hAnsi="Consolas"/>
          <w:sz w:val="20"/>
          <w:szCs w:val="20"/>
        </w:rPr>
        <w:t xml:space="preserve">    public record Money(decimal Amount, string Currency)</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static Money Zero(string currency) =&gt; new(0m, currency);</w:t>
      </w:r>
    </w:p>
    <w:p>
      <w:pPr>
        <w:shd w:fill="F2F2F2" w:color="F2F2F2" w:val="solid"/>
        <w:spacing w:after="120" w:before="60"/>
      </w:pPr>
      <w:r>
        <w:rPr>
          <w:rFonts w:ascii="Consolas" w:cs="Consolas" w:eastAsia="Consolas" w:hAnsi="Consolas"/>
          <w:sz w:val="20"/>
          <w:szCs w:val="20"/>
        </w:rPr>
        <w:t xml:space="preserve">        public static Money Inr(decimal amount) =&gt; new(amount, "INR");</w:t>
      </w:r>
    </w:p>
    <w:p>
      <w:pPr>
        <w:shd w:fill="F2F2F2" w:color="F2F2F2" w:val="solid"/>
        <w:spacing w:after="120" w:before="60"/>
      </w:pPr>
      <w:r>
        <w:rPr>
          <w:rFonts w:ascii="Consolas" w:cs="Consolas" w:eastAsia="Consolas" w:hAnsi="Consolas"/>
          <w:sz w:val="20"/>
          <w:szCs w:val="20"/>
        </w:rPr>
        <w:t xml:space="preserve">        public static Money Usd(decimal amount) =&gt; new(amount, "USD");</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4.2 Multi-currency journals</w:t>
      </w:r>
    </w:p>
    <w:p>
      <w:pPr>
        <w:spacing w:after="120"/>
      </w:pPr>
      <w:r>
        <w:rPr>
          <w:rFonts w:ascii="Arial" w:cs="Arial" w:eastAsia="Arial" w:hAnsi="Arial"/>
          <w:sz w:val="22"/>
          <w:szCs w:val="22"/>
        </w:rPr>
        <w:t xml:space="preserve">A journal entry can reference amounts in multiple currencies. The general ledger primary balance is in the tenant's functional currency, but the original (transaction) currency is preserved for audit.</w:t>
      </w:r>
    </w:p>
    <w:p>
      <w:pPr>
        <w:spacing w:after="80"/>
      </w:pPr>
      <w:r>
        <w:t xml:space="preserve"/>
      </w:r>
    </w:p>
    <w:p>
      <w:pPr>
        <w:shd w:fill="F2F2F2" w:color="F2F2F2" w:val="solid"/>
        <w:spacing w:after="120" w:before="60"/>
      </w:pPr>
      <w:r>
        <w:rPr>
          <w:rFonts w:ascii="Consolas" w:cs="Consolas" w:eastAsia="Consolas" w:hAnsi="Consolas"/>
          <w:sz w:val="20"/>
          <w:szCs w:val="20"/>
        </w:rPr>
        <w:t xml:space="preserve">    -- m17_journal_line (simplified)</w:t>
      </w:r>
    </w:p>
    <w:p>
      <w:pPr>
        <w:shd w:fill="F2F2F2" w:color="F2F2F2" w:val="solid"/>
        <w:spacing w:after="120" w:before="60"/>
      </w:pPr>
      <w:r>
        <w:rPr>
          <w:rFonts w:ascii="Consolas" w:cs="Consolas" w:eastAsia="Consolas" w:hAnsi="Consolas"/>
          <w:sz w:val="20"/>
          <w:szCs w:val="20"/>
        </w:rPr>
        <w:t xml:space="preserve">    CREATE TABLE m17_journal_line (</w:t>
      </w:r>
    </w:p>
    <w:p>
      <w:pPr>
        <w:shd w:fill="F2F2F2" w:color="F2F2F2" w:val="solid"/>
        <w:spacing w:after="120" w:before="60"/>
      </w:pPr>
      <w:r>
        <w:rPr>
          <w:rFonts w:ascii="Consolas" w:cs="Consolas" w:eastAsia="Consolas" w:hAnsi="Consolas"/>
          <w:sz w:val="20"/>
          <w:szCs w:val="20"/>
        </w:rPr>
        <w:t xml:space="preserve">      id BIGINT PRIMARY KEY AUTO_INCREMENT,</w:t>
      </w:r>
    </w:p>
    <w:p>
      <w:pPr>
        <w:shd w:fill="F2F2F2" w:color="F2F2F2" w:val="solid"/>
        <w:spacing w:after="120" w:before="60"/>
      </w:pPr>
      <w:r>
        <w:rPr>
          <w:rFonts w:ascii="Consolas" w:cs="Consolas" w:eastAsia="Consolas" w:hAnsi="Consolas"/>
          <w:sz w:val="20"/>
          <w:szCs w:val="20"/>
        </w:rPr>
        <w:t xml:space="preserve">      tenant_id INT NOT NULL,</w:t>
      </w:r>
    </w:p>
    <w:p>
      <w:pPr>
        <w:shd w:fill="F2F2F2" w:color="F2F2F2" w:val="solid"/>
        <w:spacing w:after="120" w:before="60"/>
      </w:pPr>
      <w:r>
        <w:rPr>
          <w:rFonts w:ascii="Consolas" w:cs="Consolas" w:eastAsia="Consolas" w:hAnsi="Consolas"/>
          <w:sz w:val="20"/>
          <w:szCs w:val="20"/>
        </w:rPr>
        <w:t xml:space="preserve">      journal_id BIGINT NOT NULL,</w:t>
      </w:r>
    </w:p>
    <w:p>
      <w:pPr>
        <w:shd w:fill="F2F2F2" w:color="F2F2F2" w:val="solid"/>
        <w:spacing w:after="120" w:before="60"/>
      </w:pPr>
      <w:r>
        <w:rPr>
          <w:rFonts w:ascii="Consolas" w:cs="Consolas" w:eastAsia="Consolas" w:hAnsi="Consolas"/>
          <w:sz w:val="20"/>
          <w:szCs w:val="20"/>
        </w:rPr>
        <w:t xml:space="preserve">      account_id BIGINT NOT NULL,</w:t>
      </w:r>
    </w:p>
    <w:p>
      <w:pPr>
        <w:shd w:fill="F2F2F2" w:color="F2F2F2" w:val="solid"/>
        <w:spacing w:after="120" w:before="60"/>
      </w:pPr>
      <w:r>
        <w:rPr>
          <w:rFonts w:ascii="Consolas" w:cs="Consolas" w:eastAsia="Consolas" w:hAnsi="Consolas"/>
          <w:sz w:val="20"/>
          <w:szCs w:val="20"/>
        </w:rPr>
        <w:t xml:space="preserve">      -- Original currency</w:t>
      </w:r>
    </w:p>
    <w:p>
      <w:pPr>
        <w:shd w:fill="F2F2F2" w:color="F2F2F2" w:val="solid"/>
        <w:spacing w:after="120" w:before="60"/>
      </w:pPr>
      <w:r>
        <w:rPr>
          <w:rFonts w:ascii="Consolas" w:cs="Consolas" w:eastAsia="Consolas" w:hAnsi="Consolas"/>
          <w:sz w:val="20"/>
          <w:szCs w:val="20"/>
        </w:rPr>
        <w:t xml:space="preserve">      amount_orig DECIMAL(18, 4) NOT NULL,</w:t>
      </w:r>
    </w:p>
    <w:p>
      <w:pPr>
        <w:shd w:fill="F2F2F2" w:color="F2F2F2" w:val="solid"/>
        <w:spacing w:after="120" w:before="60"/>
      </w:pPr>
      <w:r>
        <w:rPr>
          <w:rFonts w:ascii="Consolas" w:cs="Consolas" w:eastAsia="Consolas" w:hAnsi="Consolas"/>
          <w:sz w:val="20"/>
          <w:szCs w:val="20"/>
        </w:rPr>
        <w:t xml:space="preserve">      currency_orig CHAR(3) NOT NULL,</w:t>
      </w:r>
    </w:p>
    <w:p>
      <w:pPr>
        <w:shd w:fill="F2F2F2" w:color="F2F2F2" w:val="solid"/>
        <w:spacing w:after="120" w:before="60"/>
      </w:pPr>
      <w:r>
        <w:rPr>
          <w:rFonts w:ascii="Consolas" w:cs="Consolas" w:eastAsia="Consolas" w:hAnsi="Consolas"/>
          <w:sz w:val="20"/>
          <w:szCs w:val="20"/>
        </w:rPr>
        <w:t xml:space="preserve">      -- Functional currency (after FX conversion)</w:t>
      </w:r>
    </w:p>
    <w:p>
      <w:pPr>
        <w:shd w:fill="F2F2F2" w:color="F2F2F2" w:val="solid"/>
        <w:spacing w:after="120" w:before="60"/>
      </w:pPr>
      <w:r>
        <w:rPr>
          <w:rFonts w:ascii="Consolas" w:cs="Consolas" w:eastAsia="Consolas" w:hAnsi="Consolas"/>
          <w:sz w:val="20"/>
          <w:szCs w:val="20"/>
        </w:rPr>
        <w:t xml:space="preserve">      amount_func DECIMAL(18, 4) NOT NULL,</w:t>
      </w:r>
    </w:p>
    <w:p>
      <w:pPr>
        <w:shd w:fill="F2F2F2" w:color="F2F2F2" w:val="solid"/>
        <w:spacing w:after="120" w:before="60"/>
      </w:pPr>
      <w:r>
        <w:rPr>
          <w:rFonts w:ascii="Consolas" w:cs="Consolas" w:eastAsia="Consolas" w:hAnsi="Consolas"/>
          <w:sz w:val="20"/>
          <w:szCs w:val="20"/>
        </w:rPr>
        <w:t xml:space="preserve">      currency_func CHAR(3) NOT NULL,</w:t>
      </w:r>
    </w:p>
    <w:p>
      <w:pPr>
        <w:shd w:fill="F2F2F2" w:color="F2F2F2" w:val="solid"/>
        <w:spacing w:after="120" w:before="60"/>
      </w:pPr>
      <w:r>
        <w:rPr>
          <w:rFonts w:ascii="Consolas" w:cs="Consolas" w:eastAsia="Consolas" w:hAnsi="Consolas"/>
          <w:sz w:val="20"/>
          <w:szCs w:val="20"/>
        </w:rPr>
        <w:t xml:space="preserve">      fx_rate DECIMAL(18, 8) NOT NULL,</w:t>
      </w:r>
    </w:p>
    <w:p>
      <w:pPr>
        <w:shd w:fill="F2F2F2" w:color="F2F2F2" w:val="solid"/>
        <w:spacing w:after="120" w:before="60"/>
      </w:pPr>
      <w:r>
        <w:rPr>
          <w:rFonts w:ascii="Consolas" w:cs="Consolas" w:eastAsia="Consolas" w:hAnsi="Consolas"/>
          <w:sz w:val="20"/>
          <w:szCs w:val="20"/>
        </w:rPr>
        <w:t xml:space="preserve">      fx_rate_date DATE NOT NULL,</w:t>
      </w:r>
    </w:p>
    <w:p>
      <w:pPr>
        <w:shd w:fill="F2F2F2" w:color="F2F2F2" w:val="solid"/>
        <w:spacing w:after="120" w:before="60"/>
      </w:pPr>
      <w:r>
        <w:rPr>
          <w:rFonts w:ascii="Consolas" w:cs="Consolas" w:eastAsia="Consolas" w:hAnsi="Consolas"/>
          <w:sz w:val="20"/>
          <w:szCs w:val="20"/>
        </w:rPr>
        <w:t xml:space="preserve">      fx_rate_source VARCHAR(20) NOT NULL</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4.3 FX rate sources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Region</w:t>
            </w:r>
          </w:p>
        </w:tc>
        <w:tc>
          <w:tcPr>
            <w:tcW w:type="pct" w:w="3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Primary Source</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pct" w:w="24%"/>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Fallback</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India</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RBI Reference Rates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Daily, 13:30 IST</w:t>
            </w:r>
          </w:p>
        </w:tc>
        <w:tc>
          <w:tcPr>
            <w:tcW w:type="pct" w:w="24%"/>
            <w:tcMar>
              <w:top w:type="dxa" w:w="80"/>
              <w:left w:type="dxa" w:w="120"/>
              <w:bottom w:type="dxa" w:w="80"/>
              <w:right w:type="dxa" w:w="120"/>
            </w:tcMar>
            <w:vAlign w:val="top"/>
          </w:tcPr>
          <w:p>
            <w:pPr>
              <w:spacing w:after="0"/>
            </w:pPr>
            <w:r>
              <w:rPr>
                <w:rFonts w:ascii="Arial" w:cs="Arial" w:eastAsia="Arial" w:hAnsi="Arial"/>
                <w:sz w:val="20"/>
                <w:szCs w:val="20"/>
              </w:rPr>
              <w:t xml:space="preserve">OANDA / Open Exchange Rates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United States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Federal Reserve H.10</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Daily, 16:15 ET</w:t>
            </w:r>
          </w:p>
        </w:tc>
        <w:tc>
          <w:tcPr>
            <w:tcW w:type="pct" w:w="24%"/>
            <w:tcMar>
              <w:top w:type="dxa" w:w="80"/>
              <w:left w:type="dxa" w:w="120"/>
              <w:bottom w:type="dxa" w:w="80"/>
              <w:right w:type="dxa" w:w="120"/>
            </w:tcMar>
            <w:vAlign w:val="top"/>
          </w:tcPr>
          <w:p>
            <w:pPr>
              <w:spacing w:after="0"/>
            </w:pPr>
            <w:r>
              <w:rPr>
                <w:rFonts w:ascii="Arial" w:cs="Arial" w:eastAsia="Arial" w:hAnsi="Arial"/>
                <w:sz w:val="20"/>
                <w:szCs w:val="20"/>
              </w:rPr>
              <w:t xml:space="preserve">OANDA / Open Exchange Rates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Multi-region</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Open Exchange Rates API</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Hourly</w:t>
            </w:r>
          </w:p>
        </w:tc>
        <w:tc>
          <w:tcPr>
            <w:tcW w:type="pct" w:w="24%"/>
            <w:tcMar>
              <w:top w:type="dxa" w:w="80"/>
              <w:left w:type="dxa" w:w="120"/>
              <w:bottom w:type="dxa" w:w="80"/>
              <w:right w:type="dxa" w:w="120"/>
            </w:tcMar>
            <w:vAlign w:val="top"/>
          </w:tcPr>
          <w:p>
            <w:pPr>
              <w:spacing w:after="0"/>
            </w:pPr>
            <w:r>
              <w:rPr>
                <w:rFonts w:ascii="Arial" w:cs="Arial" w:eastAsia="Arial" w:hAnsi="Arial"/>
                <w:sz w:val="20"/>
                <w:szCs w:val="20"/>
              </w:rPr>
              <w:t xml:space="preserve">fixer.io</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4.4 FX rate caching and revaluation</w:t>
      </w:r>
    </w:p>
    <w:p>
      <w:pPr>
        <w:pStyle w:val="ListParagraph"/>
        <w:numPr>
          <w:ilvl w:val="0"/>
          <w:numId w:val="2"/>
        </w:numPr>
        <w:spacing w:after="80"/>
      </w:pPr>
      <w:r>
        <w:rPr>
          <w:rFonts w:ascii="Arial" w:cs="Arial" w:eastAsia="Arial" w:hAnsi="Arial"/>
          <w:sz w:val="22"/>
          <w:szCs w:val="22"/>
        </w:rPr>
        <w:t xml:space="preserve">Cache FX rates daily by (currency_pair, date) — Redis with 24h TTL</w:t>
      </w:r>
    </w:p>
    <w:p>
      <w:pPr>
        <w:pStyle w:val="ListParagraph"/>
        <w:numPr>
          <w:ilvl w:val="0"/>
          <w:numId w:val="2"/>
        </w:numPr>
        <w:spacing w:after="80"/>
      </w:pPr>
      <w:r>
        <w:rPr>
          <w:rFonts w:ascii="Arial" w:cs="Arial" w:eastAsia="Arial" w:hAnsi="Arial"/>
          <w:sz w:val="22"/>
          <w:szCs w:val="22"/>
        </w:rPr>
        <w:t xml:space="preserve">Spot rate: latest available rate at time of transaction</w:t>
      </w:r>
    </w:p>
    <w:p>
      <w:pPr>
        <w:pStyle w:val="ListParagraph"/>
        <w:numPr>
          <w:ilvl w:val="0"/>
          <w:numId w:val="2"/>
        </w:numPr>
        <w:spacing w:after="80"/>
      </w:pPr>
      <w:r>
        <w:rPr>
          <w:rFonts w:ascii="Arial" w:cs="Arial" w:eastAsia="Arial" w:hAnsi="Arial"/>
          <w:sz w:val="22"/>
          <w:szCs w:val="22"/>
        </w:rPr>
        <w:t xml:space="preserve">Period-end revaluation: revalue all open foreign-currency receivables/payables at period-end closing rate</w:t>
      </w:r>
    </w:p>
    <w:p>
      <w:pPr>
        <w:pStyle w:val="ListParagraph"/>
        <w:numPr>
          <w:ilvl w:val="0"/>
          <w:numId w:val="2"/>
        </w:numPr>
        <w:spacing w:after="80"/>
      </w:pPr>
      <w:r>
        <w:rPr>
          <w:rFonts w:ascii="Arial" w:cs="Arial" w:eastAsia="Arial" w:hAnsi="Arial"/>
          <w:sz w:val="22"/>
          <w:szCs w:val="22"/>
        </w:rPr>
        <w:t xml:space="preserve">Realized FX gain/loss: on settlement (booked to GL)</w:t>
      </w:r>
    </w:p>
    <w:p>
      <w:pPr>
        <w:pStyle w:val="ListParagraph"/>
        <w:numPr>
          <w:ilvl w:val="0"/>
          <w:numId w:val="2"/>
        </w:numPr>
        <w:spacing w:after="80"/>
      </w:pPr>
      <w:r>
        <w:rPr>
          <w:rFonts w:ascii="Arial" w:cs="Arial" w:eastAsia="Arial" w:hAnsi="Arial"/>
          <w:sz w:val="22"/>
          <w:szCs w:val="22"/>
        </w:rPr>
        <w:t xml:space="preserve">Unrealized FX gain/loss: on revaluation (booked to GL or OCI per accounting policy)</w:t>
      </w:r>
    </w:p>
    <w:p>
      <w:pPr>
        <w:spacing w:after="80"/>
      </w:pPr>
      <w:r>
        <w:t xml:space="preserve"/>
      </w:r>
    </w:p>
    <w:p>
      <w:pPr>
        <w:pStyle w:val="Heading2"/>
        <w:spacing w:after="140" w:before="280"/>
      </w:pPr>
      <w:r>
        <w:rPr>
          <w:rFonts w:ascii="Arial" w:cs="Arial" w:eastAsia="Arial" w:hAnsi="Arial"/>
          <w:b/>
          <w:bCs/>
          <w:color w:val="2E75B6"/>
          <w:sz w:val="28"/>
          <w:szCs w:val="28"/>
        </w:rPr>
        <w:t xml:space="preserve">4.5 Currency formatting</w:t>
      </w:r>
    </w:p>
    <w:p>
      <w:pPr>
        <w:spacing w:after="120"/>
      </w:pPr>
      <w:r>
        <w:rPr>
          <w:rFonts w:ascii="Arial" w:cs="Arial" w:eastAsia="Arial" w:hAnsi="Arial"/>
          <w:sz w:val="22"/>
          <w:szCs w:val="22"/>
        </w:rPr>
        <w:t xml:space="preserve">Use locale-aware formatting; never hardcode currency symbols or formats:</w:t>
      </w:r>
    </w:p>
    <w:p>
      <w:pPr>
        <w:spacing w:after="80"/>
      </w:pPr>
      <w:r>
        <w:t xml:space="preserve"/>
      </w:r>
    </w:p>
    <w:p>
      <w:pPr>
        <w:shd w:fill="F2F2F2" w:color="F2F2F2" w:val="solid"/>
        <w:spacing w:after="120" w:before="60"/>
      </w:pPr>
      <w:r>
        <w:rPr>
          <w:rFonts w:ascii="Consolas" w:cs="Consolas" w:eastAsia="Consolas" w:hAnsi="Consolas"/>
          <w:sz w:val="20"/>
          <w:szCs w:val="20"/>
        </w:rPr>
        <w:t xml:space="preserve">    // .NET</w:t>
      </w:r>
    </w:p>
    <w:p>
      <w:pPr>
        <w:shd w:fill="F2F2F2" w:color="F2F2F2" w:val="solid"/>
        <w:spacing w:after="120" w:before="60"/>
      </w:pPr>
      <w:r>
        <w:rPr>
          <w:rFonts w:ascii="Consolas" w:cs="Consolas" w:eastAsia="Consolas" w:hAnsi="Consolas"/>
          <w:sz w:val="20"/>
          <w:szCs w:val="20"/>
        </w:rPr>
        <w:t xml:space="preserve">    var inr = (1234567.89m).ToString("C", new CultureInfo("en-IN"));</w:t>
      </w:r>
    </w:p>
    <w:p>
      <w:pPr>
        <w:shd w:fill="F2F2F2" w:color="F2F2F2" w:val="solid"/>
        <w:spacing w:after="120" w:before="60"/>
      </w:pPr>
      <w:r>
        <w:rPr>
          <w:rFonts w:ascii="Consolas" w:cs="Consolas" w:eastAsia="Consolas" w:hAnsi="Consolas"/>
          <w:sz w:val="20"/>
          <w:szCs w:val="20"/>
        </w:rPr>
        <w:t xml:space="preserve">    //   -&gt; "₹12,34,567.89"  (Indian numbering: lakhs, crores)</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var usd = (1234567.89m).ToString("C", new CultureInfo("en-US"));</w:t>
      </w:r>
    </w:p>
    <w:p>
      <w:pPr>
        <w:shd w:fill="F2F2F2" w:color="F2F2F2" w:val="solid"/>
        <w:spacing w:after="120" w:before="60"/>
      </w:pPr>
      <w:r>
        <w:rPr>
          <w:rFonts w:ascii="Consolas" w:cs="Consolas" w:eastAsia="Consolas" w:hAnsi="Consolas"/>
          <w:sz w:val="20"/>
          <w:szCs w:val="20"/>
        </w:rPr>
        <w:t xml:space="preserve">    //   -&gt; "$1,234,567.89"  (Western numbering: thousands, millions)</w:t>
      </w:r>
    </w:p>
    <w:p>
      <w:pPr>
        <w:spacing w:after="80"/>
      </w:pPr>
      <w:r>
        <w:t xml:space="preserve"/>
      </w:r>
    </w:p>
    <w:p>
      <w:pPr>
        <w:shd w:fill="F2F2F2" w:color="F2F2F2" w:val="solid"/>
        <w:spacing w:after="120" w:before="60"/>
      </w:pPr>
      <w:r>
        <w:rPr>
          <w:rFonts w:ascii="Consolas" w:cs="Consolas" w:eastAsia="Consolas" w:hAnsi="Consolas"/>
          <w:sz w:val="20"/>
          <w:szCs w:val="20"/>
        </w:rPr>
        <w:t xml:space="preserve">    // JavaScript / Angular</w:t>
      </w:r>
    </w:p>
    <w:p>
      <w:pPr>
        <w:shd w:fill="F2F2F2" w:color="F2F2F2" w:val="solid"/>
        <w:spacing w:after="120" w:before="60"/>
      </w:pPr>
      <w:r>
        <w:rPr>
          <w:rFonts w:ascii="Consolas" w:cs="Consolas" w:eastAsia="Consolas" w:hAnsi="Consolas"/>
          <w:sz w:val="20"/>
          <w:szCs w:val="20"/>
        </w:rPr>
        <w:t xml:space="preserve">    new Intl.NumberFormat("en-IN", {style: "currency", currency: "INR"}).format(1234567.89);</w:t>
      </w:r>
    </w:p>
    <w:p>
      <w:pPr>
        <w:shd w:fill="F2F2F2" w:color="F2F2F2" w:val="solid"/>
        <w:spacing w:after="120" w:before="60"/>
      </w:pPr>
      <w:r>
        <w:rPr>
          <w:rFonts w:ascii="Consolas" w:cs="Consolas" w:eastAsia="Consolas" w:hAnsi="Consolas"/>
          <w:sz w:val="20"/>
          <w:szCs w:val="20"/>
        </w:rPr>
        <w:t xml:space="preserve">    //   -&gt; "₹12,34,567.89"</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new Intl.NumberFormat("en-US", {style: "currency", currency: "USD"}).format(1234567.89);</w:t>
      </w:r>
    </w:p>
    <w:p>
      <w:pPr>
        <w:shd w:fill="F2F2F2" w:color="F2F2F2" w:val="solid"/>
        <w:spacing w:after="120" w:before="60"/>
      </w:pPr>
      <w:r>
        <w:rPr>
          <w:rFonts w:ascii="Consolas" w:cs="Consolas" w:eastAsia="Consolas" w:hAnsi="Consolas"/>
          <w:sz w:val="20"/>
          <w:szCs w:val="20"/>
        </w:rPr>
        <w:t xml:space="preserve">    //   -&gt; "$1,234,567.89"</w:t>
      </w:r>
    </w:p>
    <w:p>
      <w:r>
        <w:br w:type="page"/>
      </w:r>
    </w:p>
    <w:p>
      <w:pPr>
        <w:pStyle w:val="Heading1"/>
        <w:spacing w:after="180" w:before="360"/>
      </w:pPr>
      <w:r>
        <w:rPr>
          <w:rFonts w:ascii="Arial" w:cs="Arial" w:eastAsia="Arial" w:hAnsi="Arial"/>
          <w:b/>
          <w:bCs/>
          <w:color w:val="1F4E79"/>
          <w:sz w:val="36"/>
          <w:szCs w:val="36"/>
        </w:rPr>
        <w:t xml:space="preserve">5. Time Zone Handling</w:t>
      </w:r>
    </w:p>
    <w:p>
      <w:pPr>
        <w:pStyle w:val="Heading2"/>
        <w:spacing w:after="140" w:before="280"/>
      </w:pPr>
      <w:r>
        <w:rPr>
          <w:rFonts w:ascii="Arial" w:cs="Arial" w:eastAsia="Arial" w:hAnsi="Arial"/>
          <w:b/>
          <w:bCs/>
          <w:color w:val="2E75B6"/>
          <w:sz w:val="28"/>
          <w:szCs w:val="28"/>
        </w:rPr>
        <w:t xml:space="preserve">5.1 Storage rule (golden rule)</w:t>
      </w:r>
    </w:p>
    <w:p>
      <w:pPr>
        <w:spacing w:after="120"/>
      </w:pPr>
      <w:r>
        <w:rPr>
          <w:rFonts w:ascii="Arial" w:cs="Arial" w:eastAsia="Arial" w:hAnsi="Arial"/>
          <w:b/>
          <w:bCs/>
          <w:color w:val="C00000"/>
          <w:sz w:val="22"/>
          <w:szCs w:val="22"/>
        </w:rPr>
        <w:t xml:space="preserve">ALL timestamps are stored in UTC. </w:t>
      </w:r>
      <w:r>
        <w:rPr>
          <w:rFonts w:ascii="Arial" w:cs="Arial" w:eastAsia="Arial" w:hAnsi="Arial"/>
          <w:sz w:val="22"/>
          <w:szCs w:val="22"/>
        </w:rPr>
        <w:t xml:space="preserve">No exceptions. Conversion to local time happens only at presentation layer or in queries that explicitly require it.</w:t>
      </w:r>
    </w:p>
    <w:p>
      <w:pPr>
        <w:spacing w:after="80"/>
      </w:pPr>
      <w:r>
        <w:t xml:space="preserve"/>
      </w:r>
    </w:p>
    <w:p>
      <w:pPr>
        <w:shd w:fill="F2F2F2" w:color="F2F2F2" w:val="solid"/>
        <w:spacing w:after="120" w:before="60"/>
      </w:pPr>
      <w:r>
        <w:rPr>
          <w:rFonts w:ascii="Consolas" w:cs="Consolas" w:eastAsia="Consolas" w:hAnsi="Consolas"/>
          <w:sz w:val="20"/>
          <w:szCs w:val="20"/>
        </w:rPr>
        <w:t xml:space="preserve">    -- All datetime columns use UTC</w:t>
      </w:r>
    </w:p>
    <w:p>
      <w:pPr>
        <w:shd w:fill="F2F2F2" w:color="F2F2F2" w:val="solid"/>
        <w:spacing w:after="120" w:before="60"/>
      </w:pPr>
      <w:r>
        <w:rPr>
          <w:rFonts w:ascii="Consolas" w:cs="Consolas" w:eastAsia="Consolas" w:hAnsi="Consolas"/>
          <w:sz w:val="20"/>
          <w:szCs w:val="20"/>
        </w:rPr>
        <w:t xml:space="preserve">    CREATE TABLE m4_shipment (</w:t>
      </w:r>
    </w:p>
    <w:p>
      <w:pPr>
        <w:shd w:fill="F2F2F2" w:color="F2F2F2" w:val="solid"/>
        <w:spacing w:after="120" w:before="60"/>
      </w:pPr>
      <w:r>
        <w:rPr>
          <w:rFonts w:ascii="Consolas" w:cs="Consolas" w:eastAsia="Consolas" w:hAnsi="Consolas"/>
          <w:sz w:val="20"/>
          <w:szCs w:val="20"/>
        </w:rPr>
        <w:t xml:space="preserve">      id BIGINT PRIMARY KEY,</w:t>
      </w:r>
    </w:p>
    <w:p>
      <w:pPr>
        <w:shd w:fill="F2F2F2" w:color="F2F2F2" w:val="solid"/>
        <w:spacing w:after="120" w:before="60"/>
      </w:pPr>
      <w:r>
        <w:rPr>
          <w:rFonts w:ascii="Consolas" w:cs="Consolas" w:eastAsia="Consolas" w:hAnsi="Consolas"/>
          <w:sz w:val="20"/>
          <w:szCs w:val="20"/>
        </w:rPr>
        <w:t xml:space="preserve">      tenant_id INT NOT NULL,</w:t>
      </w:r>
    </w:p>
    <w:p>
      <w:pPr>
        <w:shd w:fill="F2F2F2" w:color="F2F2F2" w:val="solid"/>
        <w:spacing w:after="120" w:before="60"/>
      </w:pPr>
      <w:r>
        <w:rPr>
          <w:rFonts w:ascii="Consolas" w:cs="Consolas" w:eastAsia="Consolas" w:hAnsi="Consolas"/>
          <w:sz w:val="20"/>
          <w:szCs w:val="20"/>
        </w:rPr>
        <w:t xml:space="preserve">      created_at_utc DATETIME(3) NOT NULL,</w:t>
      </w:r>
    </w:p>
    <w:p>
      <w:pPr>
        <w:shd w:fill="F2F2F2" w:color="F2F2F2" w:val="solid"/>
        <w:spacing w:after="120" w:before="60"/>
      </w:pPr>
      <w:r>
        <w:rPr>
          <w:rFonts w:ascii="Consolas" w:cs="Consolas" w:eastAsia="Consolas" w:hAnsi="Consolas"/>
          <w:sz w:val="20"/>
          <w:szCs w:val="20"/>
        </w:rPr>
        <w:t xml:space="preserve">      eta_utc DATETIME(3),                    -- always UTC</w:t>
      </w:r>
    </w:p>
    <w:p>
      <w:pPr>
        <w:shd w:fill="F2F2F2" w:color="F2F2F2" w:val="solid"/>
        <w:spacing w:after="120" w:before="60"/>
      </w:pPr>
      <w:r>
        <w:rPr>
          <w:rFonts w:ascii="Consolas" w:cs="Consolas" w:eastAsia="Consolas" w:hAnsi="Consolas"/>
          <w:sz w:val="20"/>
          <w:szCs w:val="20"/>
        </w:rPr>
        <w:t xml:space="preserve">      ata_utc DATETIME(3),</w:t>
      </w:r>
    </w:p>
    <w:p>
      <w:pPr>
        <w:shd w:fill="F2F2F2" w:color="F2F2F2" w:val="solid"/>
        <w:spacing w:after="120" w:before="60"/>
      </w:pPr>
      <w:r>
        <w:rPr>
          <w:rFonts w:ascii="Consolas" w:cs="Consolas" w:eastAsia="Consolas" w:hAnsi="Consolas"/>
          <w:sz w:val="20"/>
          <w:szCs w:val="20"/>
        </w:rPr>
        <w:t xml:space="preserve">      -- For dates without time (invoice date, period close date), use DATE</w:t>
      </w:r>
    </w:p>
    <w:p>
      <w:pPr>
        <w:shd w:fill="F2F2F2" w:color="F2F2F2" w:val="solid"/>
        <w:spacing w:after="120" w:before="60"/>
      </w:pPr>
      <w:r>
        <w:rPr>
          <w:rFonts w:ascii="Consolas" w:cs="Consolas" w:eastAsia="Consolas" w:hAnsi="Consolas"/>
          <w:sz w:val="20"/>
          <w:szCs w:val="20"/>
        </w:rPr>
        <w:t xml:space="preserve">      invoice_date DATE NOT NULL</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5.2 Display rule</w:t>
      </w:r>
    </w:p>
    <w:p>
      <w:pPr>
        <w:spacing w:after="120"/>
      </w:pPr>
      <w:r>
        <w:rPr>
          <w:rFonts w:ascii="Arial" w:cs="Arial" w:eastAsia="Arial" w:hAnsi="Arial"/>
          <w:sz w:val="22"/>
          <w:szCs w:val="22"/>
        </w:rPr>
        <w:t xml:space="preserve">Convert UTC to user's preferred time zone at the presentation layer:</w:t>
      </w:r>
    </w:p>
    <w:p>
      <w:pPr>
        <w:spacing w:after="80"/>
      </w:pPr>
      <w:r>
        <w:t xml:space="preserve"/>
      </w:r>
    </w:p>
    <w:p>
      <w:pPr>
        <w:pStyle w:val="ListParagraph"/>
        <w:numPr>
          <w:ilvl w:val="0"/>
          <w:numId w:val="2"/>
        </w:numPr>
        <w:spacing w:after="80"/>
      </w:pPr>
      <w:r>
        <w:rPr>
          <w:rFonts w:ascii="Arial" w:cs="Arial" w:eastAsia="Arial" w:hAnsi="Arial"/>
          <w:sz w:val="22"/>
          <w:szCs w:val="22"/>
        </w:rPr>
        <w:t xml:space="preserve">User has explicit time zone preference: use that</w:t>
      </w:r>
    </w:p>
    <w:p>
      <w:pPr>
        <w:pStyle w:val="ListParagraph"/>
        <w:numPr>
          <w:ilvl w:val="0"/>
          <w:numId w:val="2"/>
        </w:numPr>
        <w:spacing w:after="80"/>
      </w:pPr>
      <w:r>
        <w:rPr>
          <w:rFonts w:ascii="Arial" w:cs="Arial" w:eastAsia="Arial" w:hAnsi="Arial"/>
          <w:sz w:val="22"/>
          <w:szCs w:val="22"/>
        </w:rPr>
        <w:t xml:space="preserve">Otherwise: use tenant's primary_time_zone</w:t>
      </w:r>
    </w:p>
    <w:p>
      <w:pPr>
        <w:pStyle w:val="ListParagraph"/>
        <w:numPr>
          <w:ilvl w:val="0"/>
          <w:numId w:val="2"/>
        </w:numPr>
        <w:spacing w:after="80"/>
      </w:pPr>
      <w:r>
        <w:rPr>
          <w:rFonts w:ascii="Arial" w:cs="Arial" w:eastAsia="Arial" w:hAnsi="Arial"/>
          <w:sz w:val="22"/>
          <w:szCs w:val="22"/>
        </w:rPr>
        <w:t xml:space="preserve">Otherwise: use UTC and clearly mark as UTC</w:t>
      </w:r>
    </w:p>
    <w:p>
      <w:pPr>
        <w:spacing w:after="80"/>
      </w:pPr>
      <w:r>
        <w:t xml:space="preserve"/>
      </w:r>
    </w:p>
    <w:p>
      <w:pPr>
        <w:pStyle w:val="Heading2"/>
        <w:spacing w:after="140" w:before="280"/>
      </w:pPr>
      <w:r>
        <w:rPr>
          <w:rFonts w:ascii="Arial" w:cs="Arial" w:eastAsia="Arial" w:hAnsi="Arial"/>
          <w:b/>
          <w:bCs/>
          <w:color w:val="2E75B6"/>
          <w:sz w:val="28"/>
          <w:szCs w:val="28"/>
        </w:rPr>
        <w:t xml:space="preserve">5.3 Important time-zone-sensitive computations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Computation</w:t>
            </w:r>
          </w:p>
        </w:tc>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Time zone to use</w:t>
            </w:r>
          </w:p>
        </w:tc>
        <w:tc>
          <w:tcPr>
            <w:tcW w:type="pct" w:w="4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Why</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Invoice "date"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Tenant local</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Tax compliance: invoice date drives tax period</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Period close cutoff</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Tenant local</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Period boundaries are defined in tenant local time</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Compliance filing deadlines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Country jurisdiction</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GST due date is IST; CBP filing is ET</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Audit log timestamps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UTC + display in user TZ</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Forensic accuracy + user readability</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EWB validity expiry</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IST</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Defined in Indian regulation</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CBP 7501 entry date</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ET</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Defined in US regulation</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Inter-tenant communication (notifications)</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Recipient's local</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Notifications respect recipient business hours</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Dashboard "today"</w:t>
            </w:r>
          </w:p>
        </w:tc>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User's local</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Intuitive UX</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5.4 Daylight Savings Time</w:t>
      </w:r>
    </w:p>
    <w:p>
      <w:pPr>
        <w:spacing w:after="120"/>
      </w:pPr>
      <w:r>
        <w:rPr>
          <w:rFonts w:ascii="Arial" w:cs="Arial" w:eastAsia="Arial" w:hAnsi="Arial"/>
          <w:sz w:val="22"/>
          <w:szCs w:val="22"/>
        </w:rPr>
        <w:t xml:space="preserve">US has DST; India does not. ULP must use IANA time zones (which encode DST) rather than fixed UTC offsets:</w:t>
      </w:r>
    </w:p>
    <w:p>
      <w:pPr>
        <w:spacing w:after="80"/>
      </w:pPr>
      <w:r>
        <w:t xml:space="preserve"/>
      </w:r>
    </w:p>
    <w:p>
      <w:pPr>
        <w:pStyle w:val="ListParagraph"/>
        <w:numPr>
          <w:ilvl w:val="0"/>
          <w:numId w:val="2"/>
        </w:numPr>
        <w:spacing w:after="80"/>
      </w:pPr>
      <w:r>
        <w:rPr>
          <w:rFonts w:ascii="Arial" w:cs="Arial" w:eastAsia="Arial" w:hAnsi="Arial"/>
          <w:sz w:val="22"/>
          <w:szCs w:val="22"/>
        </w:rPr>
        <w:t xml:space="preserve">CORRECT: "America/New_York" (handles ET → EDT switch automatically)</w:t>
      </w:r>
    </w:p>
    <w:p>
      <w:pPr>
        <w:pStyle w:val="ListParagraph"/>
        <w:numPr>
          <w:ilvl w:val="0"/>
          <w:numId w:val="2"/>
        </w:numPr>
        <w:spacing w:after="80"/>
      </w:pPr>
      <w:r>
        <w:rPr>
          <w:rFonts w:ascii="Arial" w:cs="Arial" w:eastAsia="Arial" w:hAnsi="Arial"/>
          <w:sz w:val="22"/>
          <w:szCs w:val="22"/>
        </w:rPr>
        <w:t xml:space="preserve">WRONG: "UTC-5" (breaks during DST)</w:t>
      </w:r>
    </w:p>
    <w:p>
      <w:pPr>
        <w:pStyle w:val="ListParagraph"/>
        <w:numPr>
          <w:ilvl w:val="0"/>
          <w:numId w:val="2"/>
        </w:numPr>
        <w:spacing w:after="80"/>
      </w:pPr>
      <w:r>
        <w:rPr>
          <w:rFonts w:ascii="Arial" w:cs="Arial" w:eastAsia="Arial" w:hAnsi="Arial"/>
          <w:sz w:val="22"/>
          <w:szCs w:val="22"/>
        </w:rPr>
        <w:t xml:space="preserve">CORRECT: "Asia/Kolkata" (no DST)</w:t>
      </w:r>
    </w:p>
    <w:p>
      <w:pPr>
        <w:pStyle w:val="ListParagraph"/>
        <w:numPr>
          <w:ilvl w:val="0"/>
          <w:numId w:val="2"/>
        </w:numPr>
        <w:spacing w:after="80"/>
      </w:pPr>
      <w:r>
        <w:rPr>
          <w:rFonts w:ascii="Arial" w:cs="Arial" w:eastAsia="Arial" w:hAnsi="Arial"/>
          <w:sz w:val="22"/>
          <w:szCs w:val="22"/>
        </w:rPr>
        <w:t xml:space="preserve">WRONG: "UTC+5:30" (loses tz semantic info)</w:t>
      </w:r>
    </w:p>
    <w:p>
      <w:pPr>
        <w:spacing w:after="80"/>
      </w:pPr>
      <w:r>
        <w:t xml:space="preserve"/>
      </w:r>
    </w:p>
    <w:p>
      <w:pPr>
        <w:pStyle w:val="Heading2"/>
        <w:spacing w:after="140" w:before="280"/>
      </w:pPr>
      <w:r>
        <w:rPr>
          <w:rFonts w:ascii="Arial" w:cs="Arial" w:eastAsia="Arial" w:hAnsi="Arial"/>
          <w:b/>
          <w:bCs/>
          <w:color w:val="2E75B6"/>
          <w:sz w:val="28"/>
          <w:szCs w:val="28"/>
        </w:rPr>
        <w:t xml:space="preserve">5.5 Business hours computation</w:t>
      </w:r>
    </w:p>
    <w:p>
      <w:pPr>
        <w:spacing w:after="120"/>
      </w:pPr>
      <w:r>
        <w:rPr>
          <w:rFonts w:ascii="Arial" w:cs="Arial" w:eastAsia="Arial" w:hAnsi="Arial"/>
          <w:sz w:val="22"/>
          <w:szCs w:val="22"/>
        </w:rPr>
        <w:t xml:space="preserve">Some workflows depend on business hours (e.g., SLA computation, notification scheduling). Define business hours per tenant:</w:t>
      </w:r>
    </w:p>
    <w:p>
      <w:pPr>
        <w:spacing w:after="80"/>
      </w:pPr>
      <w:r>
        <w:t xml:space="preserve"/>
      </w:r>
    </w:p>
    <w:p>
      <w:pPr>
        <w:shd w:fill="F2F2F2" w:color="F2F2F2" w:val="solid"/>
        <w:spacing w:after="120" w:before="60"/>
      </w:pPr>
      <w:r>
        <w:rPr>
          <w:rFonts w:ascii="Consolas" w:cs="Consolas" w:eastAsia="Consolas" w:hAnsi="Consolas"/>
          <w:sz w:val="20"/>
          <w:szCs w:val="20"/>
        </w:rPr>
        <w:t xml:space="preserve">    CREATE TABLE m_tenant_business_hours (</w:t>
      </w:r>
    </w:p>
    <w:p>
      <w:pPr>
        <w:shd w:fill="F2F2F2" w:color="F2F2F2" w:val="solid"/>
        <w:spacing w:after="120" w:before="60"/>
      </w:pPr>
      <w:r>
        <w:rPr>
          <w:rFonts w:ascii="Consolas" w:cs="Consolas" w:eastAsia="Consolas" w:hAnsi="Consolas"/>
          <w:sz w:val="20"/>
          <w:szCs w:val="20"/>
        </w:rPr>
        <w:t xml:space="preserve">      tenant_id INT NOT NULL,</w:t>
      </w:r>
    </w:p>
    <w:p>
      <w:pPr>
        <w:shd w:fill="F2F2F2" w:color="F2F2F2" w:val="solid"/>
        <w:spacing w:after="120" w:before="60"/>
      </w:pPr>
      <w:r>
        <w:rPr>
          <w:rFonts w:ascii="Consolas" w:cs="Consolas" w:eastAsia="Consolas" w:hAnsi="Consolas"/>
          <w:sz w:val="20"/>
          <w:szCs w:val="20"/>
        </w:rPr>
        <w:t xml:space="preserve">      day_of_week TINYINT NOT NULL,    -- 0=Sun, 6=Sat</w:t>
      </w:r>
    </w:p>
    <w:p>
      <w:pPr>
        <w:shd w:fill="F2F2F2" w:color="F2F2F2" w:val="solid"/>
        <w:spacing w:after="120" w:before="60"/>
      </w:pPr>
      <w:r>
        <w:rPr>
          <w:rFonts w:ascii="Consolas" w:cs="Consolas" w:eastAsia="Consolas" w:hAnsi="Consolas"/>
          <w:sz w:val="20"/>
          <w:szCs w:val="20"/>
        </w:rPr>
        <w:t xml:space="preserve">      open_time TIME NOT NULL,         -- in tenant local time</w:t>
      </w:r>
    </w:p>
    <w:p>
      <w:pPr>
        <w:shd w:fill="F2F2F2" w:color="F2F2F2" w:val="solid"/>
        <w:spacing w:after="120" w:before="60"/>
      </w:pPr>
      <w:r>
        <w:rPr>
          <w:rFonts w:ascii="Consolas" w:cs="Consolas" w:eastAsia="Consolas" w:hAnsi="Consolas"/>
          <w:sz w:val="20"/>
          <w:szCs w:val="20"/>
        </w:rPr>
        <w:t xml:space="preserve">      close_time TIME NOT NULL,</w:t>
      </w:r>
    </w:p>
    <w:p>
      <w:pPr>
        <w:shd w:fill="F2F2F2" w:color="F2F2F2" w:val="solid"/>
        <w:spacing w:after="120" w:before="60"/>
      </w:pPr>
      <w:r>
        <w:rPr>
          <w:rFonts w:ascii="Consolas" w:cs="Consolas" w:eastAsia="Consolas" w:hAnsi="Consolas"/>
          <w:sz w:val="20"/>
          <w:szCs w:val="20"/>
        </w:rPr>
        <w:t xml:space="preserve">      PRIMARY KEY (tenant_id, day_of_week)</w:t>
      </w:r>
    </w:p>
    <w:p>
      <w:pPr>
        <w:shd w:fill="F2F2F2" w:color="F2F2F2" w:val="solid"/>
        <w:spacing w:after="120" w:before="60"/>
      </w:pPr>
      <w:r>
        <w:rPr>
          <w:rFonts w:ascii="Consolas" w:cs="Consolas" w:eastAsia="Consolas" w:hAnsi="Consolas"/>
          <w:sz w:val="20"/>
          <w:szCs w:val="20"/>
        </w:rPr>
        <w:t xml:space="preserve">    );</w:t>
      </w:r>
    </w:p>
    <w:p>
      <w:r>
        <w:br w:type="page"/>
      </w:r>
    </w:p>
    <w:p>
      <w:pPr>
        <w:pStyle w:val="Heading1"/>
        <w:spacing w:after="180" w:before="360"/>
      </w:pPr>
      <w:r>
        <w:rPr>
          <w:rFonts w:ascii="Arial" w:cs="Arial" w:eastAsia="Arial" w:hAnsi="Arial"/>
          <w:b/>
          <w:bCs/>
          <w:color w:val="1F4E79"/>
          <w:sz w:val="36"/>
          <w:szCs w:val="36"/>
        </w:rPr>
        <w:t xml:space="preserve">6. Address Formats</w:t>
      </w:r>
    </w:p>
    <w:p>
      <w:pPr>
        <w:pStyle w:val="Heading2"/>
        <w:spacing w:after="140" w:before="280"/>
      </w:pPr>
      <w:r>
        <w:rPr>
          <w:rFonts w:ascii="Arial" w:cs="Arial" w:eastAsia="Arial" w:hAnsi="Arial"/>
          <w:b/>
          <w:bCs/>
          <w:color w:val="2E75B6"/>
          <w:sz w:val="28"/>
          <w:szCs w:val="28"/>
        </w:rPr>
        <w:t xml:space="preserve">6.1 Universal address structure</w:t>
      </w:r>
    </w:p>
    <w:p>
      <w:pPr>
        <w:spacing w:after="120"/>
      </w:pPr>
      <w:r>
        <w:rPr>
          <w:rFonts w:ascii="Arial" w:cs="Arial" w:eastAsia="Arial" w:hAnsi="Arial"/>
          <w:sz w:val="22"/>
          <w:szCs w:val="22"/>
        </w:rPr>
        <w:t xml:space="preserve">Address fields are universal but interpreted differently per country. Use this structure:</w:t>
      </w:r>
    </w:p>
    <w:p>
      <w:pPr>
        <w:spacing w:after="80"/>
      </w:pPr>
      <w:r>
        <w:t xml:space="preserve"/>
      </w:r>
    </w:p>
    <w:p>
      <w:pPr>
        <w:shd w:fill="F2F2F2" w:color="F2F2F2" w:val="solid"/>
        <w:spacing w:after="120" w:before="60"/>
      </w:pPr>
      <w:r>
        <w:rPr>
          <w:rFonts w:ascii="Consolas" w:cs="Consolas" w:eastAsia="Consolas" w:hAnsi="Consolas"/>
          <w:sz w:val="20"/>
          <w:szCs w:val="20"/>
        </w:rPr>
        <w:t xml:space="preserve">    CREATE TABLE m_address (</w:t>
      </w:r>
    </w:p>
    <w:p>
      <w:pPr>
        <w:shd w:fill="F2F2F2" w:color="F2F2F2" w:val="solid"/>
        <w:spacing w:after="120" w:before="60"/>
      </w:pPr>
      <w:r>
        <w:rPr>
          <w:rFonts w:ascii="Consolas" w:cs="Consolas" w:eastAsia="Consolas" w:hAnsi="Consolas"/>
          <w:sz w:val="20"/>
          <w:szCs w:val="20"/>
        </w:rPr>
        <w:t xml:space="preserve">      id BIGINT PRIMARY KEY AUTO_INCREMENT,</w:t>
      </w:r>
    </w:p>
    <w:p>
      <w:pPr>
        <w:shd w:fill="F2F2F2" w:color="F2F2F2" w:val="solid"/>
        <w:spacing w:after="120" w:before="60"/>
      </w:pPr>
      <w:r>
        <w:rPr>
          <w:rFonts w:ascii="Consolas" w:cs="Consolas" w:eastAsia="Consolas" w:hAnsi="Consolas"/>
          <w:sz w:val="20"/>
          <w:szCs w:val="20"/>
        </w:rPr>
        <w:t xml:space="preserve">      tenant_id INT NOT NULL,</w:t>
      </w:r>
    </w:p>
    <w:p>
      <w:pPr>
        <w:shd w:fill="F2F2F2" w:color="F2F2F2" w:val="solid"/>
        <w:spacing w:after="120" w:before="60"/>
      </w:pPr>
      <w:r>
        <w:rPr>
          <w:rFonts w:ascii="Consolas" w:cs="Consolas" w:eastAsia="Consolas" w:hAnsi="Consolas"/>
          <w:sz w:val="20"/>
          <w:szCs w:val="20"/>
        </w:rPr>
        <w:t xml:space="preserve">      country_code CHAR(2) NOT NULL,         -- ISO 3166-1</w:t>
      </w:r>
    </w:p>
    <w:p>
      <w:pPr>
        <w:shd w:fill="F2F2F2" w:color="F2F2F2" w:val="solid"/>
        <w:spacing w:after="120" w:before="60"/>
      </w:pPr>
      <w:r>
        <w:rPr>
          <w:rFonts w:ascii="Consolas" w:cs="Consolas" w:eastAsia="Consolas" w:hAnsi="Consolas"/>
          <w:sz w:val="20"/>
          <w:szCs w:val="20"/>
        </w:rPr>
        <w:t xml:space="preserve">      line1 VARCHAR(255) NOT NULL,</w:t>
      </w:r>
    </w:p>
    <w:p>
      <w:pPr>
        <w:shd w:fill="F2F2F2" w:color="F2F2F2" w:val="solid"/>
        <w:spacing w:after="120" w:before="60"/>
      </w:pPr>
      <w:r>
        <w:rPr>
          <w:rFonts w:ascii="Consolas" w:cs="Consolas" w:eastAsia="Consolas" w:hAnsi="Consolas"/>
          <w:sz w:val="20"/>
          <w:szCs w:val="20"/>
        </w:rPr>
        <w:t xml:space="preserve">      line2 VARCHAR(255),</w:t>
      </w:r>
    </w:p>
    <w:p>
      <w:pPr>
        <w:shd w:fill="F2F2F2" w:color="F2F2F2" w:val="solid"/>
        <w:spacing w:after="120" w:before="60"/>
      </w:pPr>
      <w:r>
        <w:rPr>
          <w:rFonts w:ascii="Consolas" w:cs="Consolas" w:eastAsia="Consolas" w:hAnsi="Consolas"/>
          <w:sz w:val="20"/>
          <w:szCs w:val="20"/>
        </w:rPr>
        <w:t xml:space="preserve">      line3 VARCHAR(255),</w:t>
      </w:r>
    </w:p>
    <w:p>
      <w:pPr>
        <w:shd w:fill="F2F2F2" w:color="F2F2F2" w:val="solid"/>
        <w:spacing w:after="120" w:before="60"/>
      </w:pPr>
      <w:r>
        <w:rPr>
          <w:rFonts w:ascii="Consolas" w:cs="Consolas" w:eastAsia="Consolas" w:hAnsi="Consolas"/>
          <w:sz w:val="20"/>
          <w:szCs w:val="20"/>
        </w:rPr>
        <w:t xml:space="preserve">      city VARCHAR(100) NOT NULL,</w:t>
      </w:r>
    </w:p>
    <w:p>
      <w:pPr>
        <w:shd w:fill="F2F2F2" w:color="F2F2F2" w:val="solid"/>
        <w:spacing w:after="120" w:before="60"/>
      </w:pPr>
      <w:r>
        <w:rPr>
          <w:rFonts w:ascii="Consolas" w:cs="Consolas" w:eastAsia="Consolas" w:hAnsi="Consolas"/>
          <w:sz w:val="20"/>
          <w:szCs w:val="20"/>
        </w:rPr>
        <w:t xml:space="preserve">      state_province VARCHAR(100),           -- state in US, state in India, province in CA</w:t>
      </w:r>
    </w:p>
    <w:p>
      <w:pPr>
        <w:shd w:fill="F2F2F2" w:color="F2F2F2" w:val="solid"/>
        <w:spacing w:after="120" w:before="60"/>
      </w:pPr>
      <w:r>
        <w:rPr>
          <w:rFonts w:ascii="Consolas" w:cs="Consolas" w:eastAsia="Consolas" w:hAnsi="Consolas"/>
          <w:sz w:val="20"/>
          <w:szCs w:val="20"/>
        </w:rPr>
        <w:t xml:space="preserve">      state_code VARCHAR(10),                -- "CA" for California, "27" for Maharashtra</w:t>
      </w:r>
    </w:p>
    <w:p>
      <w:pPr>
        <w:shd w:fill="F2F2F2" w:color="F2F2F2" w:val="solid"/>
        <w:spacing w:after="120" w:before="60"/>
      </w:pPr>
      <w:r>
        <w:rPr>
          <w:rFonts w:ascii="Consolas" w:cs="Consolas" w:eastAsia="Consolas" w:hAnsi="Consolas"/>
          <w:sz w:val="20"/>
          <w:szCs w:val="20"/>
        </w:rPr>
        <w:t xml:space="preserve">      postal_code VARCHAR(20),               -- ZIP / PIN / postcode</w:t>
      </w:r>
    </w:p>
    <w:p>
      <w:pPr>
        <w:shd w:fill="F2F2F2" w:color="F2F2F2" w:val="solid"/>
        <w:spacing w:after="120" w:before="60"/>
      </w:pPr>
      <w:r>
        <w:rPr>
          <w:rFonts w:ascii="Consolas" w:cs="Consolas" w:eastAsia="Consolas" w:hAnsi="Consolas"/>
          <w:sz w:val="20"/>
          <w:szCs w:val="20"/>
        </w:rPr>
        <w:t xml:space="preserve">      region VARCHAR(50),                    -- county / district</w:t>
      </w:r>
    </w:p>
    <w:p>
      <w:pPr>
        <w:shd w:fill="F2F2F2" w:color="F2F2F2" w:val="solid"/>
        <w:spacing w:after="120" w:before="60"/>
      </w:pPr>
      <w:r>
        <w:rPr>
          <w:rFonts w:ascii="Consolas" w:cs="Consolas" w:eastAsia="Consolas" w:hAnsi="Consolas"/>
          <w:sz w:val="20"/>
          <w:szCs w:val="20"/>
        </w:rPr>
        <w:t xml:space="preserve">      recipient_name VARCHAR(255),</w:t>
      </w:r>
    </w:p>
    <w:p>
      <w:pPr>
        <w:shd w:fill="F2F2F2" w:color="F2F2F2" w:val="solid"/>
        <w:spacing w:after="120" w:before="60"/>
      </w:pPr>
      <w:r>
        <w:rPr>
          <w:rFonts w:ascii="Consolas" w:cs="Consolas" w:eastAsia="Consolas" w:hAnsi="Consolas"/>
          <w:sz w:val="20"/>
          <w:szCs w:val="20"/>
        </w:rPr>
        <w:t xml:space="preserve">      attention_to VARCHAR(255)</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6.2 Per-country format and validation</w:t>
      </w:r>
    </w:p>
    <w:p>
      <w:pPr>
        <w:spacing w:after="80"/>
      </w:pPr>
      <w:r>
        <w:t xml:space="preserve"/>
      </w:r>
    </w:p>
    <w:p>
      <w:pPr>
        <w:pStyle w:val="Heading3"/>
        <w:spacing w:after="110" w:before="220"/>
      </w:pPr>
      <w:r>
        <w:rPr>
          <w:rFonts w:ascii="Arial" w:cs="Arial" w:eastAsia="Arial" w:hAnsi="Arial"/>
          <w:b/>
          <w:bCs/>
          <w:sz w:val="24"/>
          <w:szCs w:val="24"/>
        </w:rPr>
        <w:t xml:space="preserve">6.2.1 India</w:t>
      </w:r>
    </w:p>
    <w:p>
      <w:pPr>
        <w:pStyle w:val="ListParagraph"/>
        <w:numPr>
          <w:ilvl w:val="0"/>
          <w:numId w:val="2"/>
        </w:numPr>
        <w:spacing w:after="80"/>
      </w:pPr>
      <w:r>
        <w:rPr>
          <w:rFonts w:ascii="Arial" w:cs="Arial" w:eastAsia="Arial" w:hAnsi="Arial"/>
          <w:sz w:val="22"/>
          <w:szCs w:val="22"/>
        </w:rPr>
        <w:t xml:space="preserve">postal_code: 6 digits (PIN code), regex: ^[1-9][0-9]{5}$</w:t>
      </w:r>
    </w:p>
    <w:p>
      <w:pPr>
        <w:pStyle w:val="ListParagraph"/>
        <w:numPr>
          <w:ilvl w:val="0"/>
          <w:numId w:val="2"/>
        </w:numPr>
        <w:spacing w:after="80"/>
      </w:pPr>
      <w:r>
        <w:rPr>
          <w:rFonts w:ascii="Arial" w:cs="Arial" w:eastAsia="Arial" w:hAnsi="Arial"/>
          <w:sz w:val="22"/>
          <w:szCs w:val="22"/>
        </w:rPr>
        <w:t xml:space="preserve">state_code: 2-digit GST state code (01-38)</w:t>
      </w:r>
    </w:p>
    <w:p>
      <w:pPr>
        <w:pStyle w:val="ListParagraph"/>
        <w:numPr>
          <w:ilvl w:val="0"/>
          <w:numId w:val="2"/>
        </w:numPr>
        <w:spacing w:after="80"/>
      </w:pPr>
      <w:r>
        <w:rPr>
          <w:rFonts w:ascii="Arial" w:cs="Arial" w:eastAsia="Arial" w:hAnsi="Arial"/>
          <w:sz w:val="22"/>
          <w:szCs w:val="22"/>
        </w:rPr>
        <w:t xml:space="preserve">Display order: line1, line2, city, state_province - postal_code, country</w:t>
      </w:r>
    </w:p>
    <w:p>
      <w:pPr>
        <w:pStyle w:val="ListParagraph"/>
        <w:numPr>
          <w:ilvl w:val="0"/>
          <w:numId w:val="2"/>
        </w:numPr>
        <w:spacing w:after="80"/>
      </w:pPr>
      <w:r>
        <w:rPr>
          <w:rFonts w:ascii="Arial" w:cs="Arial" w:eastAsia="Arial" w:hAnsi="Arial"/>
          <w:sz w:val="22"/>
          <w:szCs w:val="22"/>
        </w:rPr>
        <w:t xml:space="preserve">Example: "Plot 23, MIDC Industrial Area, Andheri East, Mumbai, Maharashtra - 400093, India"</w:t>
      </w:r>
    </w:p>
    <w:p>
      <w:pPr>
        <w:spacing w:after="80"/>
      </w:pPr>
      <w:r>
        <w:t xml:space="preserve"/>
      </w:r>
    </w:p>
    <w:p>
      <w:pPr>
        <w:pStyle w:val="Heading3"/>
        <w:spacing w:after="110" w:before="220"/>
      </w:pPr>
      <w:r>
        <w:rPr>
          <w:rFonts w:ascii="Arial" w:cs="Arial" w:eastAsia="Arial" w:hAnsi="Arial"/>
          <w:b/>
          <w:bCs/>
          <w:sz w:val="24"/>
          <w:szCs w:val="24"/>
        </w:rPr>
        <w:t xml:space="preserve">6.2.2 United States</w:t>
      </w:r>
    </w:p>
    <w:p>
      <w:pPr>
        <w:pStyle w:val="ListParagraph"/>
        <w:numPr>
          <w:ilvl w:val="0"/>
          <w:numId w:val="2"/>
        </w:numPr>
        <w:spacing w:after="80"/>
      </w:pPr>
      <w:r>
        <w:rPr>
          <w:rFonts w:ascii="Arial" w:cs="Arial" w:eastAsia="Arial" w:hAnsi="Arial"/>
          <w:sz w:val="22"/>
          <w:szCs w:val="22"/>
        </w:rPr>
        <w:t xml:space="preserve">postal_code: 5-digit ZIP or ZIP+4 (5+4), regex: ^[0-9]{5}(-[0-9]{4})?$</w:t>
      </w:r>
    </w:p>
    <w:p>
      <w:pPr>
        <w:pStyle w:val="ListParagraph"/>
        <w:numPr>
          <w:ilvl w:val="0"/>
          <w:numId w:val="2"/>
        </w:numPr>
        <w:spacing w:after="80"/>
      </w:pPr>
      <w:r>
        <w:rPr>
          <w:rFonts w:ascii="Arial" w:cs="Arial" w:eastAsia="Arial" w:hAnsi="Arial"/>
          <w:sz w:val="22"/>
          <w:szCs w:val="22"/>
        </w:rPr>
        <w:t xml:space="preserve">state_code: 2-letter state abbreviation (e.g., CA, NY, TX)</w:t>
      </w:r>
    </w:p>
    <w:p>
      <w:pPr>
        <w:pStyle w:val="ListParagraph"/>
        <w:numPr>
          <w:ilvl w:val="0"/>
          <w:numId w:val="2"/>
        </w:numPr>
        <w:spacing w:after="80"/>
      </w:pPr>
      <w:r>
        <w:rPr>
          <w:rFonts w:ascii="Arial" w:cs="Arial" w:eastAsia="Arial" w:hAnsi="Arial"/>
          <w:sz w:val="22"/>
          <w:szCs w:val="22"/>
        </w:rPr>
        <w:t xml:space="preserve">Display order: line1, line2, city, state_code postal_code, country</w:t>
      </w:r>
    </w:p>
    <w:p>
      <w:pPr>
        <w:pStyle w:val="ListParagraph"/>
        <w:numPr>
          <w:ilvl w:val="0"/>
          <w:numId w:val="2"/>
        </w:numPr>
        <w:spacing w:after="80"/>
      </w:pPr>
      <w:r>
        <w:rPr>
          <w:rFonts w:ascii="Arial" w:cs="Arial" w:eastAsia="Arial" w:hAnsi="Arial"/>
          <w:sz w:val="22"/>
          <w:szCs w:val="22"/>
        </w:rPr>
        <w:t xml:space="preserve">Example: "1234 Market Street, Suite 500, San Francisco, CA 94103, USA"</w:t>
      </w:r>
    </w:p>
    <w:p>
      <w:pPr>
        <w:spacing w:after="80"/>
      </w:pPr>
      <w:r>
        <w:t xml:space="preserve"/>
      </w:r>
    </w:p>
    <w:p>
      <w:pPr>
        <w:pStyle w:val="Heading2"/>
        <w:spacing w:after="140" w:before="280"/>
      </w:pPr>
      <w:r>
        <w:rPr>
          <w:rFonts w:ascii="Arial" w:cs="Arial" w:eastAsia="Arial" w:hAnsi="Arial"/>
          <w:b/>
          <w:bCs/>
          <w:color w:val="2E75B6"/>
          <w:sz w:val="28"/>
          <w:szCs w:val="28"/>
        </w:rPr>
        <w:t xml:space="preserve">6.3 Address validation</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Country</w:t>
            </w:r>
          </w:p>
        </w:tc>
        <w:tc>
          <w:tcPr>
            <w:tcW w:type="pct" w:w="3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Validator</w:t>
            </w:r>
          </w:p>
        </w:tc>
        <w:tc>
          <w:tcPr>
            <w:tcW w:type="pct" w:w="46%"/>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India</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PIN code lookup</w:t>
            </w:r>
          </w:p>
        </w:tc>
        <w:tc>
          <w:tcPr>
            <w:tcW w:type="pct" w:w="46%"/>
            <w:tcMar>
              <w:top w:type="dxa" w:w="80"/>
              <w:left w:type="dxa" w:w="120"/>
              <w:bottom w:type="dxa" w:w="80"/>
              <w:right w:type="dxa" w:w="120"/>
            </w:tcMar>
            <w:vAlign w:val="top"/>
          </w:tcPr>
          <w:p>
            <w:pPr>
              <w:spacing w:after="0"/>
            </w:pPr>
            <w:r>
              <w:rPr>
                <w:rFonts w:ascii="Arial" w:cs="Arial" w:eastAsia="Arial" w:hAnsi="Arial"/>
                <w:sz w:val="20"/>
                <w:szCs w:val="20"/>
              </w:rPr>
              <w:t xml:space="preserve">India Post API or master pincode table</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United States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USPS Address Validation</w:t>
            </w:r>
          </w:p>
        </w:tc>
        <w:tc>
          <w:tcPr>
            <w:tcW w:type="pct" w:w="46%"/>
            <w:tcMar>
              <w:top w:type="dxa" w:w="80"/>
              <w:left w:type="dxa" w:w="120"/>
              <w:bottom w:type="dxa" w:w="80"/>
              <w:right w:type="dxa" w:w="120"/>
            </w:tcMar>
            <w:vAlign w:val="top"/>
          </w:tcPr>
          <w:p>
            <w:pPr>
              <w:spacing w:after="0"/>
            </w:pPr>
            <w:r>
              <w:rPr>
                <w:rFonts w:ascii="Arial" w:cs="Arial" w:eastAsia="Arial" w:hAnsi="Arial"/>
                <w:sz w:val="20"/>
                <w:szCs w:val="20"/>
              </w:rPr>
              <w:t xml:space="preserve">USPS Web Tools API or SmartyStreets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Multi-country</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Google Maps Address Validation API</w:t>
            </w:r>
          </w:p>
        </w:tc>
        <w:tc>
          <w:tcPr>
            <w:tcW w:type="pct" w:w="46%"/>
            <w:tcMar>
              <w:top w:type="dxa" w:w="80"/>
              <w:left w:type="dxa" w:w="120"/>
              <w:bottom w:type="dxa" w:w="80"/>
              <w:right w:type="dxa" w:w="120"/>
            </w:tcMar>
            <w:vAlign w:val="top"/>
          </w:tcPr>
          <w:p>
            <w:pPr>
              <w:spacing w:after="0"/>
            </w:pPr>
            <w:r>
              <w:rPr>
                <w:rFonts w:ascii="Arial" w:cs="Arial" w:eastAsia="Arial" w:hAnsi="Arial"/>
                <w:sz w:val="20"/>
                <w:szCs w:val="20"/>
              </w:rPr>
              <w:t xml:space="preserve">Backup for unsupported countries</w:t>
            </w:r>
          </w:p>
        </w:tc>
      </w:tr>
    </w:tbl>
    <w:p>
      <w:r>
        <w:br w:type="page"/>
      </w:r>
    </w:p>
    <w:p>
      <w:pPr>
        <w:pStyle w:val="Heading1"/>
        <w:spacing w:after="180" w:before="360"/>
      </w:pPr>
      <w:r>
        <w:rPr>
          <w:rFonts w:ascii="Arial" w:cs="Arial" w:eastAsia="Arial" w:hAnsi="Arial"/>
          <w:b/>
          <w:bCs/>
          <w:color w:val="1F4E79"/>
          <w:sz w:val="36"/>
          <w:szCs w:val="36"/>
        </w:rPr>
        <w:t xml:space="preserve">7. Tax &amp; Business Identifiers Per Country</w:t>
      </w:r>
    </w:p>
    <w:p>
      <w:pPr>
        <w:pStyle w:val="Heading2"/>
        <w:spacing w:after="140" w:before="280"/>
      </w:pPr>
      <w:r>
        <w:rPr>
          <w:rFonts w:ascii="Arial" w:cs="Arial" w:eastAsia="Arial" w:hAnsi="Arial"/>
          <w:b/>
          <w:bCs/>
          <w:color w:val="2E75B6"/>
          <w:sz w:val="28"/>
          <w:szCs w:val="28"/>
        </w:rPr>
        <w:t xml:space="preserve">7.1 Identifier matrix</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India</w:t>
            </w:r>
          </w:p>
        </w:tc>
        <w:tc>
          <w:tcPr>
            <w:tcW w:type="pct" w:w="37%"/>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United States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Business registration</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CIN (Corporate Identification Number, 21 chars)</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EIN (Employer Identification Number, XX-XXXXXXX)</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Tax registration</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GSTIN (15 chars)</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EIN serves dual purpose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Permanent ID (individual)</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PAN (10 chars: ABCDE1234F)</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SSN (XXX-XX-XXXX) — never store; use last-4</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Import-Export</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IEC (10 digits)</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IRS Number / EIN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Bank account routing</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IFSC (11 chars: BANK0XXXXXX)</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ABA Routing Number (9 digits)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Customs broker license</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CHA license (granted by CBIC)</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Customs Broker License (granted by CBP)</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Vendor onboarding form</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Form 26AS / TDS declaration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Form W-9</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Vendor reporting</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TDS Certificate (Form 16A)</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1099-NEC / 1099-MISC</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Invoice mandatory ID</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IRN (after IRP registration)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No equivalent (no IRP)</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Customer ID for tax</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Customer GSTIN (B2B)</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Customer EIN (for 1099)</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7.2 Storage pattern</w:t>
      </w:r>
    </w:p>
    <w:p>
      <w:pPr>
        <w:spacing w:after="120"/>
      </w:pPr>
      <w:r>
        <w:rPr>
          <w:rFonts w:ascii="Arial" w:cs="Arial" w:eastAsia="Arial" w:hAnsi="Arial"/>
          <w:sz w:val="22"/>
          <w:szCs w:val="22"/>
        </w:rPr>
        <w:t xml:space="preserve">Universal table for tax/business identifiers, with country-coded validation:</w:t>
      </w:r>
    </w:p>
    <w:p>
      <w:pPr>
        <w:spacing w:after="80"/>
      </w:pPr>
      <w:r>
        <w:t xml:space="preserve"/>
      </w:r>
    </w:p>
    <w:p>
      <w:pPr>
        <w:shd w:fill="F2F2F2" w:color="F2F2F2" w:val="solid"/>
        <w:spacing w:after="120" w:before="60"/>
      </w:pPr>
      <w:r>
        <w:rPr>
          <w:rFonts w:ascii="Consolas" w:cs="Consolas" w:eastAsia="Consolas" w:hAnsi="Consolas"/>
          <w:sz w:val="20"/>
          <w:szCs w:val="20"/>
        </w:rPr>
        <w:t xml:space="preserve">    CREATE TABLE m_party_identifier (</w:t>
      </w:r>
    </w:p>
    <w:p>
      <w:pPr>
        <w:shd w:fill="F2F2F2" w:color="F2F2F2" w:val="solid"/>
        <w:spacing w:after="120" w:before="60"/>
      </w:pPr>
      <w:r>
        <w:rPr>
          <w:rFonts w:ascii="Consolas" w:cs="Consolas" w:eastAsia="Consolas" w:hAnsi="Consolas"/>
          <w:sz w:val="20"/>
          <w:szCs w:val="20"/>
        </w:rPr>
        <w:t xml:space="preserve">      id BIGINT PRIMARY KEY,</w:t>
      </w:r>
    </w:p>
    <w:p>
      <w:pPr>
        <w:shd w:fill="F2F2F2" w:color="F2F2F2" w:val="solid"/>
        <w:spacing w:after="120" w:before="60"/>
      </w:pPr>
      <w:r>
        <w:rPr>
          <w:rFonts w:ascii="Consolas" w:cs="Consolas" w:eastAsia="Consolas" w:hAnsi="Consolas"/>
          <w:sz w:val="20"/>
          <w:szCs w:val="20"/>
        </w:rPr>
        <w:t xml:space="preserve">      tenant_id INT NOT NULL,</w:t>
      </w:r>
    </w:p>
    <w:p>
      <w:pPr>
        <w:shd w:fill="F2F2F2" w:color="F2F2F2" w:val="solid"/>
        <w:spacing w:after="120" w:before="60"/>
      </w:pPr>
      <w:r>
        <w:rPr>
          <w:rFonts w:ascii="Consolas" w:cs="Consolas" w:eastAsia="Consolas" w:hAnsi="Consolas"/>
          <w:sz w:val="20"/>
          <w:szCs w:val="20"/>
        </w:rPr>
        <w:t xml:space="preserve">      party_id BIGINT NOT NULL,                -- customer or vendor</w:t>
      </w:r>
    </w:p>
    <w:p>
      <w:pPr>
        <w:shd w:fill="F2F2F2" w:color="F2F2F2" w:val="solid"/>
        <w:spacing w:after="120" w:before="60"/>
      </w:pPr>
      <w:r>
        <w:rPr>
          <w:rFonts w:ascii="Consolas" w:cs="Consolas" w:eastAsia="Consolas" w:hAnsi="Consolas"/>
          <w:sz w:val="20"/>
          <w:szCs w:val="20"/>
        </w:rPr>
        <w:t xml:space="preserve">      identifier_type ENUM(</w:t>
      </w:r>
    </w:p>
    <w:p>
      <w:pPr>
        <w:shd w:fill="F2F2F2" w:color="F2F2F2" w:val="solid"/>
        <w:spacing w:after="120" w:before="60"/>
      </w:pPr>
      <w:r>
        <w:rPr>
          <w:rFonts w:ascii="Consolas" w:cs="Consolas" w:eastAsia="Consolas" w:hAnsi="Consolas"/>
          <w:sz w:val="20"/>
          <w:szCs w:val="20"/>
        </w:rPr>
        <w:t xml:space="preserve">        'GSTIN', 'PAN', 'CIN', 'IEC', 'IFSC',     -- India</w:t>
      </w:r>
    </w:p>
    <w:p>
      <w:pPr>
        <w:shd w:fill="F2F2F2" w:color="F2F2F2" w:val="solid"/>
        <w:spacing w:after="120" w:before="60"/>
      </w:pPr>
      <w:r>
        <w:rPr>
          <w:rFonts w:ascii="Consolas" w:cs="Consolas" w:eastAsia="Consolas" w:hAnsi="Consolas"/>
          <w:sz w:val="20"/>
          <w:szCs w:val="20"/>
        </w:rPr>
        <w:t xml:space="preserve">        'EIN', 'SSN_LAST4', 'ABA_ROUTING',         -- US</w:t>
      </w:r>
    </w:p>
    <w:p>
      <w:pPr>
        <w:shd w:fill="F2F2F2" w:color="F2F2F2" w:val="solid"/>
        <w:spacing w:after="120" w:before="60"/>
      </w:pPr>
      <w:r>
        <w:rPr>
          <w:rFonts w:ascii="Consolas" w:cs="Consolas" w:eastAsia="Consolas" w:hAnsi="Consolas"/>
          <w:sz w:val="20"/>
          <w:szCs w:val="20"/>
        </w:rPr>
        <w:t xml:space="preserve">        'VAT_EU', 'IOSS', 'EORI',                 -- EU (future)</w:t>
      </w:r>
    </w:p>
    <w:p>
      <w:pPr>
        <w:shd w:fill="F2F2F2" w:color="F2F2F2" w:val="solid"/>
        <w:spacing w:after="120" w:before="60"/>
      </w:pPr>
      <w:r>
        <w:rPr>
          <w:rFonts w:ascii="Consolas" w:cs="Consolas" w:eastAsia="Consolas" w:hAnsi="Consolas"/>
          <w:sz w:val="20"/>
          <w:szCs w:val="20"/>
        </w:rPr>
        <w:t xml:space="preserve">        'OTHER'</w:t>
      </w:r>
    </w:p>
    <w:p>
      <w:pPr>
        <w:shd w:fill="F2F2F2" w:color="F2F2F2" w:val="solid"/>
        <w:spacing w:after="120" w:before="60"/>
      </w:pPr>
      <w:r>
        <w:rPr>
          <w:rFonts w:ascii="Consolas" w:cs="Consolas" w:eastAsia="Consolas" w:hAnsi="Consolas"/>
          <w:sz w:val="20"/>
          <w:szCs w:val="20"/>
        </w:rPr>
        <w:t xml:space="preserve">      ) NOT NULL,</w:t>
      </w:r>
    </w:p>
    <w:p>
      <w:pPr>
        <w:shd w:fill="F2F2F2" w:color="F2F2F2" w:val="solid"/>
        <w:spacing w:after="120" w:before="60"/>
      </w:pPr>
      <w:r>
        <w:rPr>
          <w:rFonts w:ascii="Consolas" w:cs="Consolas" w:eastAsia="Consolas" w:hAnsi="Consolas"/>
          <w:sz w:val="20"/>
          <w:szCs w:val="20"/>
        </w:rPr>
        <w:t xml:space="preserve">      identifier_value VARCHAR(50) NOT NULL,</w:t>
      </w:r>
    </w:p>
    <w:p>
      <w:pPr>
        <w:shd w:fill="F2F2F2" w:color="F2F2F2" w:val="solid"/>
        <w:spacing w:after="120" w:before="60"/>
      </w:pPr>
      <w:r>
        <w:rPr>
          <w:rFonts w:ascii="Consolas" w:cs="Consolas" w:eastAsia="Consolas" w:hAnsi="Consolas"/>
          <w:sz w:val="20"/>
          <w:szCs w:val="20"/>
        </w:rPr>
        <w:t xml:space="preserve">      country_code CHAR(2) NOT NULL,</w:t>
      </w:r>
    </w:p>
    <w:p>
      <w:pPr>
        <w:shd w:fill="F2F2F2" w:color="F2F2F2" w:val="solid"/>
        <w:spacing w:after="120" w:before="60"/>
      </w:pPr>
      <w:r>
        <w:rPr>
          <w:rFonts w:ascii="Consolas" w:cs="Consolas" w:eastAsia="Consolas" w:hAnsi="Consolas"/>
          <w:sz w:val="20"/>
          <w:szCs w:val="20"/>
        </w:rPr>
        <w:t xml:space="preserve">      is_primary TINYINT(1) DEFAULT 0,</w:t>
      </w:r>
    </w:p>
    <w:p>
      <w:pPr>
        <w:shd w:fill="F2F2F2" w:color="F2F2F2" w:val="solid"/>
        <w:spacing w:after="120" w:before="60"/>
      </w:pPr>
      <w:r>
        <w:rPr>
          <w:rFonts w:ascii="Consolas" w:cs="Consolas" w:eastAsia="Consolas" w:hAnsi="Consolas"/>
          <w:sz w:val="20"/>
          <w:szCs w:val="20"/>
        </w:rPr>
        <w:t xml:space="preserve">      effective_from DATE,</w:t>
      </w:r>
    </w:p>
    <w:p>
      <w:pPr>
        <w:shd w:fill="F2F2F2" w:color="F2F2F2" w:val="solid"/>
        <w:spacing w:after="120" w:before="60"/>
      </w:pPr>
      <w:r>
        <w:rPr>
          <w:rFonts w:ascii="Consolas" w:cs="Consolas" w:eastAsia="Consolas" w:hAnsi="Consolas"/>
          <w:sz w:val="20"/>
          <w:szCs w:val="20"/>
        </w:rPr>
        <w:t xml:space="preserve">      effective_to DATE,</w:t>
      </w:r>
    </w:p>
    <w:p>
      <w:pPr>
        <w:shd w:fill="F2F2F2" w:color="F2F2F2" w:val="solid"/>
        <w:spacing w:after="120" w:before="60"/>
      </w:pPr>
      <w:r>
        <w:rPr>
          <w:rFonts w:ascii="Consolas" w:cs="Consolas" w:eastAsia="Consolas" w:hAnsi="Consolas"/>
          <w:sz w:val="20"/>
          <w:szCs w:val="20"/>
        </w:rPr>
        <w:t xml:space="preserve">      verification_status ENUM('Unverified', 'Verified', 'Invalid') DEFAULT 'Unverified',</w:t>
      </w:r>
    </w:p>
    <w:p>
      <w:pPr>
        <w:shd w:fill="F2F2F2" w:color="F2F2F2" w:val="solid"/>
        <w:spacing w:after="120" w:before="60"/>
      </w:pPr>
      <w:r>
        <w:rPr>
          <w:rFonts w:ascii="Consolas" w:cs="Consolas" w:eastAsia="Consolas" w:hAnsi="Consolas"/>
          <w:sz w:val="20"/>
          <w:szCs w:val="20"/>
        </w:rPr>
        <w:t xml:space="preserve">      verified_at_utc DATETIME(3),</w:t>
      </w:r>
    </w:p>
    <w:p>
      <w:pPr>
        <w:shd w:fill="F2F2F2" w:color="F2F2F2" w:val="solid"/>
        <w:spacing w:after="120" w:before="60"/>
      </w:pPr>
      <w:r>
        <w:rPr>
          <w:rFonts w:ascii="Consolas" w:cs="Consolas" w:eastAsia="Consolas" w:hAnsi="Consolas"/>
          <w:sz w:val="20"/>
          <w:szCs w:val="20"/>
        </w:rPr>
        <w:t xml:space="preserve">      UNIQUE KEY (tenant_id, party_id, identifier_type, identifier_value)</w:t>
      </w:r>
    </w:p>
    <w:p>
      <w:pPr>
        <w:shd w:fill="F2F2F2" w:color="F2F2F2" w:val="solid"/>
        <w:spacing w:after="120" w:before="60"/>
      </w:pPr>
      <w:r>
        <w:rPr>
          <w:rFonts w:ascii="Consolas" w:cs="Consolas" w:eastAsia="Consolas" w:hAnsi="Consolas"/>
          <w:sz w:val="20"/>
          <w:szCs w:val="20"/>
        </w:rPr>
        <w:t xml:space="preserve">    );</w:t>
      </w:r>
    </w:p>
    <w:p>
      <w:r>
        <w:br w:type="page"/>
      </w:r>
    </w:p>
    <w:p>
      <w:pPr>
        <w:pStyle w:val="Heading1"/>
        <w:spacing w:after="180" w:before="360"/>
      </w:pPr>
      <w:r>
        <w:rPr>
          <w:rFonts w:ascii="Arial" w:cs="Arial" w:eastAsia="Arial" w:hAnsi="Arial"/>
          <w:b/>
          <w:bCs/>
          <w:color w:val="1F4E79"/>
          <w:sz w:val="36"/>
          <w:szCs w:val="36"/>
        </w:rPr>
        <w:t xml:space="preserve">8. Compliance Plugin Interface</w:t>
      </w:r>
    </w:p>
    <w:p>
      <w:pPr>
        <w:pStyle w:val="Heading2"/>
        <w:spacing w:after="140" w:before="280"/>
      </w:pPr>
      <w:r>
        <w:rPr>
          <w:rFonts w:ascii="Arial" w:cs="Arial" w:eastAsia="Arial" w:hAnsi="Arial"/>
          <w:b/>
          <w:bCs/>
          <w:color w:val="2E75B6"/>
          <w:sz w:val="28"/>
          <w:szCs w:val="28"/>
        </w:rPr>
        <w:t xml:space="preserve">8.1 The IComplianceProvider abstraction</w:t>
      </w:r>
    </w:p>
    <w:p>
      <w:pPr>
        <w:spacing w:after="120"/>
      </w:pPr>
      <w:r>
        <w:rPr>
          <w:rFonts w:ascii="Arial" w:cs="Arial" w:eastAsia="Arial" w:hAnsi="Arial"/>
          <w:sz w:val="22"/>
          <w:szCs w:val="22"/>
        </w:rPr>
        <w:t xml:space="preserve">Every country plugin implements a common interface. Application code never references country-specific types directly:</w:t>
      </w:r>
    </w:p>
    <w:p>
      <w:pPr>
        <w:spacing w:after="80"/>
      </w:pPr>
      <w:r>
        <w:t xml:space="preserve"/>
      </w:r>
    </w:p>
    <w:p>
      <w:pPr>
        <w:shd w:fill="F2F2F2" w:color="F2F2F2" w:val="solid"/>
        <w:spacing w:after="120" w:before="60"/>
      </w:pPr>
      <w:r>
        <w:rPr>
          <w:rFonts w:ascii="Consolas" w:cs="Consolas" w:eastAsia="Consolas" w:hAnsi="Consolas"/>
          <w:sz w:val="20"/>
          <w:szCs w:val="20"/>
        </w:rPr>
        <w:t xml:space="preserve">    public interface IComplianceProvider</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string CountryCode { get; }                   // "IN" or "US"</w:t>
      </w:r>
    </w:p>
    <w:p>
      <w:pPr>
        <w:shd w:fill="F2F2F2" w:color="F2F2F2" w:val="solid"/>
        <w:spacing w:after="120" w:before="60"/>
      </w:pPr>
      <w:r>
        <w:rPr>
          <w:rFonts w:ascii="Consolas" w:cs="Consolas" w:eastAsia="Consolas" w:hAnsi="Consolas"/>
          <w:sz w:val="20"/>
          <w:szCs w:val="20"/>
        </w:rPr>
        <w:t xml:space="preserve">        IEnumerable&lt;string&gt; SupportedRegimes { get; } // ["GST", "Customs", "EWB"]</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Task&lt;TaxComputeResult&gt; ComputeTaxAsync(</w:t>
      </w:r>
    </w:p>
    <w:p>
      <w:pPr>
        <w:shd w:fill="F2F2F2" w:color="F2F2F2" w:val="solid"/>
        <w:spacing w:after="120" w:before="60"/>
      </w:pPr>
      <w:r>
        <w:rPr>
          <w:rFonts w:ascii="Consolas" w:cs="Consolas" w:eastAsia="Consolas" w:hAnsi="Consolas"/>
          <w:sz w:val="20"/>
          <w:szCs w:val="20"/>
        </w:rPr>
        <w:t xml:space="preserve">            TaxableTransaction txn,</w:t>
      </w:r>
    </w:p>
    <w:p>
      <w:pPr>
        <w:shd w:fill="F2F2F2" w:color="F2F2F2" w:val="solid"/>
        <w:spacing w:after="120" w:before="60"/>
      </w:pPr>
      <w:r>
        <w:rPr>
          <w:rFonts w:ascii="Consolas" w:cs="Consolas" w:eastAsia="Consolas" w:hAnsi="Consolas"/>
          <w:sz w:val="20"/>
          <w:szCs w:val="20"/>
        </w:rPr>
        <w:t xml:space="preserve">            ITenantContext tenant,</w:t>
      </w:r>
    </w:p>
    <w:p>
      <w:pPr>
        <w:shd w:fill="F2F2F2" w:color="F2F2F2" w:val="solid"/>
        <w:spacing w:after="120" w:before="60"/>
      </w:pPr>
      <w:r>
        <w:rPr>
          <w:rFonts w:ascii="Consolas" w:cs="Consolas" w:eastAsia="Consolas" w:hAnsi="Consolas"/>
          <w:sz w:val="20"/>
          <w:szCs w:val="20"/>
        </w:rPr>
        <w:t xml:space="preserve">            CancellationToken ct);</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Task&lt;ComplianceFilingResult&gt; FileWithAuthorityAsync(</w:t>
      </w:r>
    </w:p>
    <w:p>
      <w:pPr>
        <w:shd w:fill="F2F2F2" w:color="F2F2F2" w:val="solid"/>
        <w:spacing w:after="120" w:before="60"/>
      </w:pPr>
      <w:r>
        <w:rPr>
          <w:rFonts w:ascii="Consolas" w:cs="Consolas" w:eastAsia="Consolas" w:hAnsi="Consolas"/>
          <w:sz w:val="20"/>
          <w:szCs w:val="20"/>
        </w:rPr>
        <w:t xml:space="preserve">            ComplianceFiling filing,</w:t>
      </w:r>
    </w:p>
    <w:p>
      <w:pPr>
        <w:shd w:fill="F2F2F2" w:color="F2F2F2" w:val="solid"/>
        <w:spacing w:after="120" w:before="60"/>
      </w:pPr>
      <w:r>
        <w:rPr>
          <w:rFonts w:ascii="Consolas" w:cs="Consolas" w:eastAsia="Consolas" w:hAnsi="Consolas"/>
          <w:sz w:val="20"/>
          <w:szCs w:val="20"/>
        </w:rPr>
        <w:t xml:space="preserve">            ITenantContext tenant,</w:t>
      </w:r>
    </w:p>
    <w:p>
      <w:pPr>
        <w:shd w:fill="F2F2F2" w:color="F2F2F2" w:val="solid"/>
        <w:spacing w:after="120" w:before="60"/>
      </w:pPr>
      <w:r>
        <w:rPr>
          <w:rFonts w:ascii="Consolas" w:cs="Consolas" w:eastAsia="Consolas" w:hAnsi="Consolas"/>
          <w:sz w:val="20"/>
          <w:szCs w:val="20"/>
        </w:rPr>
        <w:t xml:space="preserve">            CancellationToken ct);</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Task&lt;ValidationResult&gt; ValidateForFilingAsync(</w:t>
      </w:r>
    </w:p>
    <w:p>
      <w:pPr>
        <w:shd w:fill="F2F2F2" w:color="F2F2F2" w:val="solid"/>
        <w:spacing w:after="120" w:before="60"/>
      </w:pPr>
      <w:r>
        <w:rPr>
          <w:rFonts w:ascii="Consolas" w:cs="Consolas" w:eastAsia="Consolas" w:hAnsi="Consolas"/>
          <w:sz w:val="20"/>
          <w:szCs w:val="20"/>
        </w:rPr>
        <w:t xml:space="preserve">            BusinessDocument doc,</w:t>
      </w:r>
    </w:p>
    <w:p>
      <w:pPr>
        <w:shd w:fill="F2F2F2" w:color="F2F2F2" w:val="solid"/>
        <w:spacing w:after="120" w:before="60"/>
      </w:pPr>
      <w:r>
        <w:rPr>
          <w:rFonts w:ascii="Consolas" w:cs="Consolas" w:eastAsia="Consolas" w:hAnsi="Consolas"/>
          <w:sz w:val="20"/>
          <w:szCs w:val="20"/>
        </w:rPr>
        <w:t xml:space="preserve">            ITenantContext tenant,</w:t>
      </w:r>
    </w:p>
    <w:p>
      <w:pPr>
        <w:shd w:fill="F2F2F2" w:color="F2F2F2" w:val="solid"/>
        <w:spacing w:after="120" w:before="60"/>
      </w:pPr>
      <w:r>
        <w:rPr>
          <w:rFonts w:ascii="Consolas" w:cs="Consolas" w:eastAsia="Consolas" w:hAnsi="Consolas"/>
          <w:sz w:val="20"/>
          <w:szCs w:val="20"/>
        </w:rPr>
        <w:t xml:space="preserve">            CancellationToken ct);</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8.2 India implementation example</w:t>
      </w:r>
    </w:p>
    <w:p>
      <w:pPr>
        <w:spacing w:after="80"/>
      </w:pPr>
      <w:r>
        <w:t xml:space="preserve"/>
      </w:r>
    </w:p>
    <w:p>
      <w:pPr>
        <w:shd w:fill="F2F2F2" w:color="F2F2F2" w:val="solid"/>
        <w:spacing w:after="120" w:before="60"/>
      </w:pPr>
      <w:r>
        <w:rPr>
          <w:rFonts w:ascii="Consolas" w:cs="Consolas" w:eastAsia="Consolas" w:hAnsi="Consolas"/>
          <w:sz w:val="20"/>
          <w:szCs w:val="20"/>
        </w:rPr>
        <w:t xml:space="preserve">    public class IndiaComplianceProvider : IComplianceProvider</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string CountryCode =&gt; "IN";</w:t>
      </w:r>
    </w:p>
    <w:p>
      <w:pPr>
        <w:shd w:fill="F2F2F2" w:color="F2F2F2" w:val="solid"/>
        <w:spacing w:after="120" w:before="60"/>
      </w:pPr>
      <w:r>
        <w:rPr>
          <w:rFonts w:ascii="Consolas" w:cs="Consolas" w:eastAsia="Consolas" w:hAnsi="Consolas"/>
          <w:sz w:val="20"/>
          <w:szCs w:val="20"/>
        </w:rPr>
        <w:t xml:space="preserve">        public IEnumerable&lt;string&gt; SupportedRegimes =&gt; new[]</w:t>
      </w:r>
    </w:p>
    <w:p>
      <w:pPr>
        <w:shd w:fill="F2F2F2" w:color="F2F2F2" w:val="solid"/>
        <w:spacing w:after="120" w:before="60"/>
      </w:pPr>
      <w:r>
        <w:rPr>
          <w:rFonts w:ascii="Consolas" w:cs="Consolas" w:eastAsia="Consolas" w:hAnsi="Consolas"/>
          <w:sz w:val="20"/>
          <w:szCs w:val="20"/>
        </w:rPr>
        <w:t xml:space="preserve">        { "GST", "ICEGATE", "EWB", "DGFT", "TDS"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Task&lt;TaxComputeResult&gt; ComputeTaxAsync(</w:t>
      </w:r>
    </w:p>
    <w:p>
      <w:pPr>
        <w:shd w:fill="F2F2F2" w:color="F2F2F2" w:val="solid"/>
        <w:spacing w:after="120" w:before="60"/>
      </w:pPr>
      <w:r>
        <w:rPr>
          <w:rFonts w:ascii="Consolas" w:cs="Consolas" w:eastAsia="Consolas" w:hAnsi="Consolas"/>
          <w:sz w:val="20"/>
          <w:szCs w:val="20"/>
        </w:rPr>
        <w:t xml:space="preserve">            TaxableTransaction txn, ITenantContext t, CancellationToken ct)</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 GST logic: CGST/SGST or IGST based on inter-state</w:t>
      </w:r>
    </w:p>
    <w:p>
      <w:pPr>
        <w:shd w:fill="F2F2F2" w:color="F2F2F2" w:val="solid"/>
        <w:spacing w:after="120" w:before="60"/>
      </w:pPr>
      <w:r>
        <w:rPr>
          <w:rFonts w:ascii="Consolas" w:cs="Consolas" w:eastAsia="Consolas" w:hAnsi="Consolas"/>
          <w:sz w:val="20"/>
          <w:szCs w:val="20"/>
        </w:rPr>
        <w:t xml:space="preserve">            //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8.3 US implementation example</w:t>
      </w:r>
    </w:p>
    <w:p>
      <w:pPr>
        <w:spacing w:after="80"/>
      </w:pPr>
      <w:r>
        <w:t xml:space="preserve"/>
      </w:r>
    </w:p>
    <w:p>
      <w:pPr>
        <w:shd w:fill="F2F2F2" w:color="F2F2F2" w:val="solid"/>
        <w:spacing w:after="120" w:before="60"/>
      </w:pPr>
      <w:r>
        <w:rPr>
          <w:rFonts w:ascii="Consolas" w:cs="Consolas" w:eastAsia="Consolas" w:hAnsi="Consolas"/>
          <w:sz w:val="20"/>
          <w:szCs w:val="20"/>
        </w:rPr>
        <w:t xml:space="preserve">    public class UsComplianceProvider : IComplianceProvider</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string CountryCode =&gt; "US";</w:t>
      </w:r>
    </w:p>
    <w:p>
      <w:pPr>
        <w:shd w:fill="F2F2F2" w:color="F2F2F2" w:val="solid"/>
        <w:spacing w:after="120" w:before="60"/>
      </w:pPr>
      <w:r>
        <w:rPr>
          <w:rFonts w:ascii="Consolas" w:cs="Consolas" w:eastAsia="Consolas" w:hAnsi="Consolas"/>
          <w:sz w:val="20"/>
          <w:szCs w:val="20"/>
        </w:rPr>
        <w:t xml:space="preserve">        public IEnumerable&lt;string&gt; SupportedRegimes =&gt; new[]</w:t>
      </w:r>
    </w:p>
    <w:p>
      <w:pPr>
        <w:shd w:fill="F2F2F2" w:color="F2F2F2" w:val="solid"/>
        <w:spacing w:after="120" w:before="60"/>
      </w:pPr>
      <w:r>
        <w:rPr>
          <w:rFonts w:ascii="Consolas" w:cs="Consolas" w:eastAsia="Consolas" w:hAnsi="Consolas"/>
          <w:sz w:val="20"/>
          <w:szCs w:val="20"/>
        </w:rPr>
        <w:t xml:space="preserve">        { "CBP-ABI", "AES", "SalesTax", "1099"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Task&lt;TaxComputeResult&gt; ComputeTaxAsync(</w:t>
      </w:r>
    </w:p>
    <w:p>
      <w:pPr>
        <w:shd w:fill="F2F2F2" w:color="F2F2F2" w:val="solid"/>
        <w:spacing w:after="120" w:before="60"/>
      </w:pPr>
      <w:r>
        <w:rPr>
          <w:rFonts w:ascii="Consolas" w:cs="Consolas" w:eastAsia="Consolas" w:hAnsi="Consolas"/>
          <w:sz w:val="20"/>
          <w:szCs w:val="20"/>
        </w:rPr>
        <w:t xml:space="preserve">            TaxableTransaction txn, ITenantContext t, CancellationToken ct)</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 Sales tax logic: state nexus rules, marketplace facilitator</w:t>
      </w:r>
    </w:p>
    <w:p>
      <w:pPr>
        <w:shd w:fill="F2F2F2" w:color="F2F2F2" w:val="solid"/>
        <w:spacing w:after="120" w:before="60"/>
      </w:pPr>
      <w:r>
        <w:rPr>
          <w:rFonts w:ascii="Consolas" w:cs="Consolas" w:eastAsia="Consolas" w:hAnsi="Consolas"/>
          <w:sz w:val="20"/>
          <w:szCs w:val="20"/>
        </w:rPr>
        <w:t xml:space="preserve">            // Lookup state rate by destination ZIP</w:t>
      </w:r>
    </w:p>
    <w:p>
      <w:pPr>
        <w:shd w:fill="F2F2F2" w:color="F2F2F2" w:val="solid"/>
        <w:spacing w:after="120" w:before="60"/>
      </w:pPr>
      <w:r>
        <w:rPr>
          <w:rFonts w:ascii="Consolas" w:cs="Consolas" w:eastAsia="Consolas" w:hAnsi="Consolas"/>
          <w:sz w:val="20"/>
          <w:szCs w:val="20"/>
        </w:rPr>
        <w:t xml:space="preserve">            //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8.4 Plugin resolution</w:t>
      </w:r>
    </w:p>
    <w:p>
      <w:pPr>
        <w:spacing w:after="80"/>
      </w:pPr>
      <w:r>
        <w:t xml:space="preserve"/>
      </w:r>
    </w:p>
    <w:p>
      <w:pPr>
        <w:shd w:fill="F2F2F2" w:color="F2F2F2" w:val="solid"/>
        <w:spacing w:after="120" w:before="60"/>
      </w:pPr>
      <w:r>
        <w:rPr>
          <w:rFonts w:ascii="Consolas" w:cs="Consolas" w:eastAsia="Consolas" w:hAnsi="Consolas"/>
          <w:sz w:val="20"/>
          <w:szCs w:val="20"/>
        </w:rPr>
        <w:t xml:space="preserve">    // In Program.cs / DI setup</w:t>
      </w:r>
    </w:p>
    <w:p>
      <w:pPr>
        <w:shd w:fill="F2F2F2" w:color="F2F2F2" w:val="solid"/>
        <w:spacing w:after="120" w:before="60"/>
      </w:pPr>
      <w:r>
        <w:rPr>
          <w:rFonts w:ascii="Consolas" w:cs="Consolas" w:eastAsia="Consolas" w:hAnsi="Consolas"/>
          <w:sz w:val="20"/>
          <w:szCs w:val="20"/>
        </w:rPr>
        <w:t xml:space="preserve">    builder.Services.AddSingleton&lt;IComplianceProviderResolver, </w:t>
      </w:r>
    </w:p>
    <w:p>
      <w:pPr>
        <w:shd w:fill="F2F2F2" w:color="F2F2F2" w:val="solid"/>
        <w:spacing w:after="120" w:before="60"/>
      </w:pPr>
      <w:r>
        <w:rPr>
          <w:rFonts w:ascii="Consolas" w:cs="Consolas" w:eastAsia="Consolas" w:hAnsi="Consolas"/>
          <w:sz w:val="20"/>
          <w:szCs w:val="20"/>
        </w:rPr>
        <w:t xml:space="preserve">        ComplianceProviderResolver&gt;();</w:t>
      </w:r>
    </w:p>
    <w:p>
      <w:pPr>
        <w:shd w:fill="F2F2F2" w:color="F2F2F2" w:val="solid"/>
        <w:spacing w:after="120" w:before="60"/>
      </w:pPr>
      <w:r>
        <w:rPr>
          <w:rFonts w:ascii="Consolas" w:cs="Consolas" w:eastAsia="Consolas" w:hAnsi="Consolas"/>
          <w:sz w:val="20"/>
          <w:szCs w:val="20"/>
        </w:rPr>
        <w:t xml:space="preserve">    builder.Services.AddSingleton&lt;IComplianceProvider, IndiaComplianceProvider&gt;();</w:t>
      </w:r>
    </w:p>
    <w:p>
      <w:pPr>
        <w:shd w:fill="F2F2F2" w:color="F2F2F2" w:val="solid"/>
        <w:spacing w:after="120" w:before="60"/>
      </w:pPr>
      <w:r>
        <w:rPr>
          <w:rFonts w:ascii="Consolas" w:cs="Consolas" w:eastAsia="Consolas" w:hAnsi="Consolas"/>
          <w:sz w:val="20"/>
          <w:szCs w:val="20"/>
        </w:rPr>
        <w:t xml:space="preserve">    builder.Services.AddSingleton&lt;IComplianceProvider, UsComplianceProvider&gt;();</w:t>
      </w:r>
    </w:p>
    <w:p>
      <w:pPr>
        <w:spacing w:after="80"/>
      </w:pPr>
      <w:r>
        <w:t xml:space="preserve"/>
      </w:r>
    </w:p>
    <w:p>
      <w:pPr>
        <w:shd w:fill="F2F2F2" w:color="F2F2F2" w:val="solid"/>
        <w:spacing w:after="120" w:before="60"/>
      </w:pPr>
      <w:r>
        <w:rPr>
          <w:rFonts w:ascii="Consolas" w:cs="Consolas" w:eastAsia="Consolas" w:hAnsi="Consolas"/>
          <w:sz w:val="20"/>
          <w:szCs w:val="20"/>
        </w:rPr>
        <w:t xml:space="preserve">    // In service code</w:t>
      </w:r>
    </w:p>
    <w:p>
      <w:pPr>
        <w:shd w:fill="F2F2F2" w:color="F2F2F2" w:val="solid"/>
        <w:spacing w:after="120" w:before="60"/>
      </w:pPr>
      <w:r>
        <w:rPr>
          <w:rFonts w:ascii="Consolas" w:cs="Consolas" w:eastAsia="Consolas" w:hAnsi="Consolas"/>
          <w:sz w:val="20"/>
          <w:szCs w:val="20"/>
        </w:rPr>
        <w:t xml:space="preserve">    public class InvoiceService</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private readonly IComplianceProviderResolver _resolver;</w:t>
      </w:r>
    </w:p>
    <w:p>
      <w:pPr>
        <w:shd w:fill="F2F2F2" w:color="F2F2F2" w:val="solid"/>
        <w:spacing w:after="120" w:before="60"/>
      </w:pPr>
      <w:r>
        <w:rPr>
          <w:rFonts w:ascii="Consolas" w:cs="Consolas" w:eastAsia="Consolas" w:hAnsi="Consolas"/>
          <w:sz w:val="20"/>
          <w:szCs w:val="20"/>
        </w:rPr>
        <w:t xml:space="preserve">        public async Task IssueInvoiceAsync(Invoice inv, ITenantContext t,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var provider = _resolver.ResolveFor(t);   // returns India or US impl</w:t>
      </w:r>
    </w:p>
    <w:p>
      <w:pPr>
        <w:shd w:fill="F2F2F2" w:color="F2F2F2" w:val="solid"/>
        <w:spacing w:after="120" w:before="60"/>
      </w:pPr>
      <w:r>
        <w:rPr>
          <w:rFonts w:ascii="Consolas" w:cs="Consolas" w:eastAsia="Consolas" w:hAnsi="Consolas"/>
          <w:sz w:val="20"/>
          <w:szCs w:val="20"/>
        </w:rPr>
        <w:t xml:space="preserve">            var taxResult = await provider.ComputeTaxAsync(...);</w:t>
      </w:r>
    </w:p>
    <w:p>
      <w:pPr>
        <w:shd w:fill="F2F2F2" w:color="F2F2F2" w:val="solid"/>
        <w:spacing w:after="120" w:before="60"/>
      </w:pPr>
      <w:r>
        <w:rPr>
          <w:rFonts w:ascii="Consolas" w:cs="Consolas" w:eastAsia="Consolas" w:hAnsi="Consolas"/>
          <w:sz w:val="20"/>
          <w:szCs w:val="20"/>
        </w:rPr>
        <w:t xml:space="preserve">            // application logic continues - country-agnostic</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w:t>
      </w:r>
    </w:p>
    <w:p>
      <w:r>
        <w:br w:type="page"/>
      </w:r>
    </w:p>
    <w:p>
      <w:pPr>
        <w:pStyle w:val="Heading1"/>
        <w:spacing w:after="180" w:before="360"/>
      </w:pPr>
      <w:r>
        <w:rPr>
          <w:rFonts w:ascii="Arial" w:cs="Arial" w:eastAsia="Arial" w:hAnsi="Arial"/>
          <w:b/>
          <w:bCs/>
          <w:color w:val="1F4E79"/>
          <w:sz w:val="36"/>
          <w:szCs w:val="36"/>
        </w:rPr>
        <w:t xml:space="preserve">9. Multi-Region Deployment</w:t>
      </w:r>
    </w:p>
    <w:p>
      <w:pPr>
        <w:pStyle w:val="Heading2"/>
        <w:spacing w:after="140" w:before="280"/>
      </w:pPr>
      <w:r>
        <w:rPr>
          <w:rFonts w:ascii="Arial" w:cs="Arial" w:eastAsia="Arial" w:hAnsi="Arial"/>
          <w:b/>
          <w:bCs/>
          <w:color w:val="2E75B6"/>
          <w:sz w:val="28"/>
          <w:szCs w:val="28"/>
        </w:rPr>
        <w:t xml:space="preserve">9.1 Why region-pinning matters</w:t>
      </w:r>
    </w:p>
    <w:p>
      <w:pPr>
        <w:spacing w:after="120"/>
      </w:pPr>
      <w:r>
        <w:rPr>
          <w:rFonts w:ascii="Arial" w:cs="Arial" w:eastAsia="Arial" w:hAnsi="Arial"/>
          <w:sz w:val="22"/>
          <w:szCs w:val="22"/>
        </w:rPr>
        <w:t xml:space="preserve">Many regulations require data to remain within the country of origin (data residency). India's DPDP Act and US state laws (CCPA in California) constrain where tenant data can be stored and processed. ULP solves this by deploying independent stacks per region.</w:t>
      </w:r>
    </w:p>
    <w:p>
      <w:pPr>
        <w:spacing w:after="80"/>
      </w:pPr>
      <w:r>
        <w:t xml:space="preserve"/>
      </w:r>
    </w:p>
    <w:p>
      <w:pPr>
        <w:pStyle w:val="Heading2"/>
        <w:spacing w:after="140" w:before="280"/>
      </w:pPr>
      <w:r>
        <w:rPr>
          <w:rFonts w:ascii="Arial" w:cs="Arial" w:eastAsia="Arial" w:hAnsi="Arial"/>
          <w:b/>
          <w:bCs/>
          <w:color w:val="2E75B6"/>
          <w:sz w:val="28"/>
          <w:szCs w:val="28"/>
        </w:rPr>
        <w:t xml:space="preserve">9.2 Region-pinned deployment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1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Region</w:t>
            </w:r>
          </w:p>
        </w:tc>
        <w:tc>
          <w:tcPr>
            <w:tcW w:type="pct" w:w="2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Primary Azure Region</w:t>
            </w:r>
          </w:p>
        </w:tc>
        <w:tc>
          <w:tcPr>
            <w:tcW w:type="pct" w:w="2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DR Azure Region</w:t>
            </w:r>
          </w:p>
        </w:tc>
        <w:tc>
          <w:tcPr>
            <w:tcW w:type="pct" w:w="29%"/>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Data Residency</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India</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Central India (Pune)</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South India (Chennai)</w:t>
            </w:r>
          </w:p>
        </w:tc>
        <w:tc>
          <w:tcPr>
            <w:tcW w:type="pct" w:w="29%"/>
            <w:tcMar>
              <w:top w:type="dxa" w:w="80"/>
              <w:left w:type="dxa" w:w="120"/>
              <w:bottom w:type="dxa" w:w="80"/>
              <w:right w:type="dxa" w:w="120"/>
            </w:tcMar>
            <w:vAlign w:val="top"/>
          </w:tcPr>
          <w:p>
            <w:pPr>
              <w:spacing w:after="0"/>
            </w:pPr>
            <w:r>
              <w:rPr>
                <w:rFonts w:ascii="Arial" w:cs="Arial" w:eastAsia="Arial" w:hAnsi="Arial"/>
                <w:sz w:val="20"/>
                <w:szCs w:val="20"/>
              </w:rPr>
              <w:t xml:space="preserve">All Indian tenant data stays in IN</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United States</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East US 2 (Virginia)</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West US 2 (Washington)</w:t>
            </w:r>
          </w:p>
        </w:tc>
        <w:tc>
          <w:tcPr>
            <w:tcW w:type="pct" w:w="29%"/>
            <w:tcMar>
              <w:top w:type="dxa" w:w="80"/>
              <w:left w:type="dxa" w:w="120"/>
              <w:bottom w:type="dxa" w:w="80"/>
              <w:right w:type="dxa" w:w="120"/>
            </w:tcMar>
            <w:vAlign w:val="top"/>
          </w:tcPr>
          <w:p>
            <w:pPr>
              <w:spacing w:after="0"/>
            </w:pPr>
            <w:r>
              <w:rPr>
                <w:rFonts w:ascii="Arial" w:cs="Arial" w:eastAsia="Arial" w:hAnsi="Arial"/>
                <w:sz w:val="20"/>
                <w:szCs w:val="20"/>
              </w:rPr>
              <w:t xml:space="preserve">All US tenant data stays in US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Future: EU</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West Europe (Amsterdam)</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North Europe (Dublin)</w:t>
            </w:r>
          </w:p>
        </w:tc>
        <w:tc>
          <w:tcPr>
            <w:tcW w:type="pct" w:w="29%"/>
            <w:tcMar>
              <w:top w:type="dxa" w:w="80"/>
              <w:left w:type="dxa" w:w="120"/>
              <w:bottom w:type="dxa" w:w="80"/>
              <w:right w:type="dxa" w:w="120"/>
            </w:tcMar>
            <w:vAlign w:val="top"/>
          </w:tcPr>
          <w:p>
            <w:pPr>
              <w:spacing w:after="0"/>
            </w:pPr>
            <w:r>
              <w:rPr>
                <w:rFonts w:ascii="Arial" w:cs="Arial" w:eastAsia="Arial" w:hAnsi="Arial"/>
                <w:sz w:val="20"/>
                <w:szCs w:val="20"/>
              </w:rPr>
              <w:t xml:space="preserve">GDPR-compliant, EU-only</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9.3 Tenant-to-region routing</w:t>
      </w:r>
    </w:p>
    <w:p>
      <w:pPr>
        <w:pStyle w:val="ListParagraph"/>
        <w:numPr>
          <w:ilvl w:val="0"/>
          <w:numId w:val="2"/>
        </w:numPr>
        <w:spacing w:after="80"/>
      </w:pPr>
      <w:r>
        <w:rPr>
          <w:rFonts w:ascii="Arial" w:cs="Arial" w:eastAsia="Arial" w:hAnsi="Arial"/>
          <w:sz w:val="22"/>
          <w:szCs w:val="22"/>
        </w:rPr>
        <w:t xml:space="preserve">Tenant signup flow asks: "Where will you primarily operate?"</w:t>
      </w:r>
    </w:p>
    <w:p>
      <w:pPr>
        <w:pStyle w:val="ListParagraph"/>
        <w:numPr>
          <w:ilvl w:val="0"/>
          <w:numId w:val="2"/>
        </w:numPr>
        <w:spacing w:after="80"/>
      </w:pPr>
      <w:r>
        <w:rPr>
          <w:rFonts w:ascii="Arial" w:cs="Arial" w:eastAsia="Arial" w:hAnsi="Arial"/>
          <w:sz w:val="22"/>
          <w:szCs w:val="22"/>
        </w:rPr>
        <w:t xml:space="preserve">Based on answer, tenant is provisioned in the appropriate region</w:t>
      </w:r>
    </w:p>
    <w:p>
      <w:pPr>
        <w:pStyle w:val="ListParagraph"/>
        <w:numPr>
          <w:ilvl w:val="0"/>
          <w:numId w:val="2"/>
        </w:numPr>
        <w:spacing w:after="80"/>
      </w:pPr>
      <w:r>
        <w:rPr>
          <w:rFonts w:ascii="Arial" w:cs="Arial" w:eastAsia="Arial" w:hAnsi="Arial"/>
          <w:sz w:val="22"/>
          <w:szCs w:val="22"/>
        </w:rPr>
        <w:t xml:space="preserve">Cross-region tenants (rare): stored in HQ region; data transfer agreements signed</w:t>
      </w:r>
    </w:p>
    <w:p>
      <w:pPr>
        <w:pStyle w:val="ListParagraph"/>
        <w:numPr>
          <w:ilvl w:val="0"/>
          <w:numId w:val="2"/>
        </w:numPr>
        <w:spacing w:after="80"/>
      </w:pPr>
      <w:r>
        <w:rPr>
          <w:rFonts w:ascii="Arial" w:cs="Arial" w:eastAsia="Arial" w:hAnsi="Arial"/>
          <w:sz w:val="22"/>
          <w:szCs w:val="22"/>
        </w:rPr>
        <w:t xml:space="preserve">DNS routing: tenant subdomain (acme.ulp.com) resolves to region-specific load balancer</w:t>
      </w:r>
    </w:p>
    <w:p>
      <w:pPr>
        <w:spacing w:after="80"/>
      </w:pPr>
      <w:r>
        <w:t xml:space="preserve"/>
      </w:r>
    </w:p>
    <w:p>
      <w:pPr>
        <w:pStyle w:val="Heading2"/>
        <w:spacing w:after="140" w:before="280"/>
      </w:pPr>
      <w:r>
        <w:rPr>
          <w:rFonts w:ascii="Arial" w:cs="Arial" w:eastAsia="Arial" w:hAnsi="Arial"/>
          <w:b/>
          <w:bCs/>
          <w:color w:val="2E75B6"/>
          <w:sz w:val="28"/>
          <w:szCs w:val="28"/>
        </w:rPr>
        <w:t xml:space="preserve">9.4 Regional independence</w:t>
      </w:r>
    </w:p>
    <w:p>
      <w:pPr>
        <w:spacing w:after="120"/>
      </w:pPr>
      <w:r>
        <w:rPr>
          <w:rFonts w:ascii="Arial" w:cs="Arial" w:eastAsia="Arial" w:hAnsi="Arial"/>
          <w:sz w:val="22"/>
          <w:szCs w:val="22"/>
        </w:rPr>
        <w:t xml:space="preserve">Each region is operationally independent:</w:t>
      </w:r>
    </w:p>
    <w:p>
      <w:pPr>
        <w:pStyle w:val="ListParagraph"/>
        <w:numPr>
          <w:ilvl w:val="0"/>
          <w:numId w:val="2"/>
        </w:numPr>
        <w:spacing w:after="80"/>
      </w:pPr>
      <w:r>
        <w:rPr>
          <w:rFonts w:ascii="Arial" w:cs="Arial" w:eastAsia="Arial" w:hAnsi="Arial"/>
          <w:sz w:val="22"/>
          <w:szCs w:val="22"/>
        </w:rPr>
        <w:t xml:space="preserve">Independent MySQL clusters (no cross-region replication)</w:t>
      </w:r>
    </w:p>
    <w:p>
      <w:pPr>
        <w:pStyle w:val="ListParagraph"/>
        <w:numPr>
          <w:ilvl w:val="0"/>
          <w:numId w:val="2"/>
        </w:numPr>
        <w:spacing w:after="80"/>
      </w:pPr>
      <w:r>
        <w:rPr>
          <w:rFonts w:ascii="Arial" w:cs="Arial" w:eastAsia="Arial" w:hAnsi="Arial"/>
          <w:sz w:val="22"/>
          <w:szCs w:val="22"/>
        </w:rPr>
        <w:t xml:space="preserve">Independent Redis caches</w:t>
      </w:r>
    </w:p>
    <w:p>
      <w:pPr>
        <w:pStyle w:val="ListParagraph"/>
        <w:numPr>
          <w:ilvl w:val="0"/>
          <w:numId w:val="2"/>
        </w:numPr>
        <w:spacing w:after="80"/>
      </w:pPr>
      <w:r>
        <w:rPr>
          <w:rFonts w:ascii="Arial" w:cs="Arial" w:eastAsia="Arial" w:hAnsi="Arial"/>
          <w:sz w:val="22"/>
          <w:szCs w:val="22"/>
        </w:rPr>
        <w:t xml:space="preserve">Independent message buses (Service Bus)</w:t>
      </w:r>
    </w:p>
    <w:p>
      <w:pPr>
        <w:pStyle w:val="ListParagraph"/>
        <w:numPr>
          <w:ilvl w:val="0"/>
          <w:numId w:val="2"/>
        </w:numPr>
        <w:spacing w:after="80"/>
      </w:pPr>
      <w:r>
        <w:rPr>
          <w:rFonts w:ascii="Arial" w:cs="Arial" w:eastAsia="Arial" w:hAnsi="Arial"/>
          <w:sz w:val="22"/>
          <w:szCs w:val="22"/>
        </w:rPr>
        <w:t xml:space="preserve">Independent storage (Blob Storage in respective region)</w:t>
      </w:r>
    </w:p>
    <w:p>
      <w:pPr>
        <w:pStyle w:val="ListParagraph"/>
        <w:numPr>
          <w:ilvl w:val="0"/>
          <w:numId w:val="2"/>
        </w:numPr>
        <w:spacing w:after="80"/>
      </w:pPr>
      <w:r>
        <w:rPr>
          <w:rFonts w:ascii="Arial" w:cs="Arial" w:eastAsia="Arial" w:hAnsi="Arial"/>
          <w:sz w:val="22"/>
          <w:szCs w:val="22"/>
        </w:rPr>
        <w:t xml:space="preserve">Shared: code (deployed via same CI/CD), Azure AD B2C tenant directory (when used by Microsoft)</w:t>
      </w:r>
    </w:p>
    <w:p>
      <w:pPr>
        <w:spacing w:after="80"/>
      </w:pPr>
      <w:r>
        <w:t xml:space="preserve"/>
      </w:r>
    </w:p>
    <w:p>
      <w:pPr>
        <w:pStyle w:val="Heading2"/>
        <w:spacing w:after="140" w:before="280"/>
      </w:pPr>
      <w:r>
        <w:rPr>
          <w:rFonts w:ascii="Arial" w:cs="Arial" w:eastAsia="Arial" w:hAnsi="Arial"/>
          <w:b/>
          <w:bCs/>
          <w:color w:val="2E75B6"/>
          <w:sz w:val="28"/>
          <w:szCs w:val="28"/>
        </w:rPr>
        <w:t xml:space="preserve">9.5 Cross-region scenarios (limited support)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Scenario</w:t>
            </w:r>
          </w:p>
        </w:tc>
        <w:tc>
          <w:tcPr>
            <w:tcW w:type="pct" w:w="6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Approach</w:t>
            </w:r>
          </w:p>
        </w:tc>
      </w:tr>
      <w:tr>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Indian tenant ships to US destination</w:t>
            </w:r>
          </w:p>
        </w:tc>
        <w:tc>
          <w:tcPr>
            <w:tcW w:type="pct" w:w="62%"/>
            <w:tcMar>
              <w:top w:type="dxa" w:w="80"/>
              <w:left w:type="dxa" w:w="120"/>
              <w:bottom w:type="dxa" w:w="80"/>
              <w:right w:type="dxa" w:w="120"/>
            </w:tcMar>
            <w:vAlign w:val="top"/>
          </w:tcPr>
          <w:p>
            <w:pPr>
              <w:spacing w:after="0"/>
            </w:pPr>
            <w:r>
              <w:rPr>
                <w:rFonts w:ascii="Arial" w:cs="Arial" w:eastAsia="Arial" w:hAnsi="Arial"/>
                <w:sz w:val="20"/>
                <w:szCs w:val="20"/>
              </w:rPr>
              <w:t xml:space="preserve">Tenant in IN region; uses CBP plugin for filing; data still resides in IN</w:t>
            </w:r>
          </w:p>
        </w:tc>
      </w:tr>
      <w:tr>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Multi-region tenant group (parent in IN, subsidiary in US)</w:t>
            </w:r>
          </w:p>
        </w:tc>
        <w:tc>
          <w:tcPr>
            <w:tcW w:type="pct" w:w="62%"/>
            <w:tcMar>
              <w:top w:type="dxa" w:w="80"/>
              <w:left w:type="dxa" w:w="120"/>
              <w:bottom w:type="dxa" w:w="80"/>
              <w:right w:type="dxa" w:w="120"/>
            </w:tcMar>
            <w:vAlign w:val="top"/>
          </w:tcPr>
          <w:p>
            <w:pPr>
              <w:spacing w:after="0"/>
            </w:pPr>
            <w:r>
              <w:rPr>
                <w:rFonts w:ascii="Arial" w:cs="Arial" w:eastAsia="Arial" w:hAnsi="Arial"/>
                <w:sz w:val="20"/>
                <w:szCs w:val="20"/>
              </w:rPr>
              <w:t xml:space="preserve">Two separate tenants, one per region; consolidated reporting via export</w:t>
            </w:r>
          </w:p>
        </w:tc>
      </w:tr>
      <w:tr>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Global customer master shared across regions</w:t>
            </w:r>
          </w:p>
        </w:tc>
        <w:tc>
          <w:tcPr>
            <w:tcW w:type="pct" w:w="62%"/>
            <w:tcMar>
              <w:top w:type="dxa" w:w="80"/>
              <w:left w:type="dxa" w:w="120"/>
              <w:bottom w:type="dxa" w:w="80"/>
              <w:right w:type="dxa" w:w="120"/>
            </w:tcMar>
            <w:vAlign w:val="top"/>
          </w:tcPr>
          <w:p>
            <w:pPr>
              <w:spacing w:after="0"/>
            </w:pPr>
            <w:r>
              <w:rPr>
                <w:rFonts w:ascii="Arial" w:cs="Arial" w:eastAsia="Arial" w:hAnsi="Arial"/>
                <w:sz w:val="20"/>
                <w:szCs w:val="20"/>
              </w:rPr>
              <w:t xml:space="preserve">NOT supported in v2.0; each region maintains its own customer master</w:t>
            </w:r>
          </w:p>
        </w:tc>
      </w:tr>
    </w:tbl>
    <w:p>
      <w:r>
        <w:br w:type="page"/>
      </w:r>
    </w:p>
    <w:p>
      <w:pPr>
        <w:pStyle w:val="Heading1"/>
        <w:spacing w:after="180" w:before="360"/>
      </w:pPr>
      <w:r>
        <w:rPr>
          <w:rFonts w:ascii="Arial" w:cs="Arial" w:eastAsia="Arial" w:hAnsi="Arial"/>
          <w:b/>
          <w:bCs/>
          <w:color w:val="1F4E79"/>
          <w:sz w:val="36"/>
          <w:szCs w:val="36"/>
        </w:rPr>
        <w:t xml:space="preserve">10. UI Localization</w:t>
      </w:r>
    </w:p>
    <w:p>
      <w:pPr>
        <w:pStyle w:val="Heading2"/>
        <w:spacing w:after="140" w:before="280"/>
      </w:pPr>
      <w:r>
        <w:rPr>
          <w:rFonts w:ascii="Arial" w:cs="Arial" w:eastAsia="Arial" w:hAnsi="Arial"/>
          <w:b/>
          <w:bCs/>
          <w:color w:val="2E75B6"/>
          <w:sz w:val="28"/>
          <w:szCs w:val="28"/>
        </w:rPr>
        <w:t xml:space="preserve">10.1 Translation strategy</w:t>
      </w:r>
    </w:p>
    <w:p>
      <w:pPr>
        <w:spacing w:after="120"/>
      </w:pPr>
      <w:r>
        <w:rPr>
          <w:rFonts w:ascii="Arial" w:cs="Arial" w:eastAsia="Arial" w:hAnsi="Arial"/>
          <w:sz w:val="22"/>
          <w:szCs w:val="22"/>
        </w:rPr>
        <w:t xml:space="preserve">ULP supports multiple languages via Angular i18n + .NET localization. Each text string in UI has a translation key; translations are loaded from JSON files.</w:t>
      </w:r>
    </w:p>
    <w:p>
      <w:pPr>
        <w:spacing w:after="80"/>
      </w:pPr>
      <w:r>
        <w:t xml:space="preserve"/>
      </w:r>
    </w:p>
    <w:p>
      <w:pPr>
        <w:pStyle w:val="ListParagraph"/>
        <w:numPr>
          <w:ilvl w:val="0"/>
          <w:numId w:val="2"/>
        </w:numPr>
        <w:spacing w:after="80"/>
      </w:pPr>
      <w:r>
        <w:rPr>
          <w:rFonts w:ascii="Arial" w:cs="Arial" w:eastAsia="Arial" w:hAnsi="Arial"/>
          <w:sz w:val="22"/>
          <w:szCs w:val="22"/>
        </w:rPr>
        <w:t xml:space="preserve">Phase 1 (v2.0): English only (en-IN, en-US — same translation, locale-specific formatting)</w:t>
      </w:r>
    </w:p>
    <w:p>
      <w:pPr>
        <w:pStyle w:val="ListParagraph"/>
        <w:numPr>
          <w:ilvl w:val="0"/>
          <w:numId w:val="2"/>
        </w:numPr>
        <w:spacing w:after="80"/>
      </w:pPr>
      <w:r>
        <w:rPr>
          <w:rFonts w:ascii="Arial" w:cs="Arial" w:eastAsia="Arial" w:hAnsi="Arial"/>
          <w:sz w:val="22"/>
          <w:szCs w:val="22"/>
        </w:rPr>
        <w:t xml:space="preserve">Phase 2 (v2.1): Hindi (hi-IN) for Indian market</w:t>
      </w:r>
    </w:p>
    <w:p>
      <w:pPr>
        <w:pStyle w:val="ListParagraph"/>
        <w:numPr>
          <w:ilvl w:val="0"/>
          <w:numId w:val="2"/>
        </w:numPr>
        <w:spacing w:after="80"/>
      </w:pPr>
      <w:r>
        <w:rPr>
          <w:rFonts w:ascii="Arial" w:cs="Arial" w:eastAsia="Arial" w:hAnsi="Arial"/>
          <w:sz w:val="22"/>
          <w:szCs w:val="22"/>
        </w:rPr>
        <w:t xml:space="preserve">Phase 3 (v2.2): Spanish (es-US) for US market</w:t>
      </w:r>
    </w:p>
    <w:p>
      <w:pPr>
        <w:pStyle w:val="ListParagraph"/>
        <w:numPr>
          <w:ilvl w:val="0"/>
          <w:numId w:val="2"/>
        </w:numPr>
        <w:spacing w:after="80"/>
      </w:pPr>
      <w:r>
        <w:rPr>
          <w:rFonts w:ascii="Arial" w:cs="Arial" w:eastAsia="Arial" w:hAnsi="Arial"/>
          <w:sz w:val="22"/>
          <w:szCs w:val="22"/>
        </w:rPr>
        <w:t xml:space="preserve">Phase 4 (future): Tamil, Marathi, Gujarati for India; French/German for EU</w:t>
      </w:r>
    </w:p>
    <w:p>
      <w:pPr>
        <w:spacing w:after="80"/>
      </w:pPr>
      <w:r>
        <w:t xml:space="preserve"/>
      </w:r>
    </w:p>
    <w:p>
      <w:pPr>
        <w:pStyle w:val="Heading2"/>
        <w:spacing w:after="140" w:before="280"/>
      </w:pPr>
      <w:r>
        <w:rPr>
          <w:rFonts w:ascii="Arial" w:cs="Arial" w:eastAsia="Arial" w:hAnsi="Arial"/>
          <w:b/>
          <w:bCs/>
          <w:color w:val="2E75B6"/>
          <w:sz w:val="28"/>
          <w:szCs w:val="28"/>
        </w:rPr>
        <w:t xml:space="preserve">10.2 Locale-aware formatting</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Element</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en-IN</w:t>
            </w:r>
          </w:p>
        </w:tc>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en-US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Number</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12,34,567.89 (Indian numbering)</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1,234,567.89</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Currency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₹12,34,567.89</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$1,234,567.89</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Date (short)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15/04/2026 (DD/MM/YYYY)</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04/15/2026 (MM/DD/YYYY)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Date (long)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15 April 2026</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April 15, 2026</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Time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14:30 (24-hour preferred)</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2:30 PM (12-hour preferred)</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Phone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+91 98765 43210</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+1 (415) 555-1234</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First day of week</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Monday</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Sunday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Decimal separator</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Thousands separator</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Weight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kg / metric tonnes</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lb / short tons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Distance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km</w:t>
            </w:r>
          </w:p>
        </w:tc>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miles</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10.3 Translation key conventions</w:t>
      </w:r>
    </w:p>
    <w:p>
      <w:pPr>
        <w:pStyle w:val="ListParagraph"/>
        <w:numPr>
          <w:ilvl w:val="0"/>
          <w:numId w:val="2"/>
        </w:numPr>
        <w:spacing w:after="80"/>
      </w:pPr>
      <w:r>
        <w:rPr>
          <w:rFonts w:ascii="Arial" w:cs="Arial" w:eastAsia="Arial" w:hAnsi="Arial"/>
          <w:sz w:val="22"/>
          <w:szCs w:val="22"/>
        </w:rPr>
        <w:t xml:space="preserve">Key format: module.entity.field — e.g., m17.invoice.amount, m4.boe.assessable_value</w:t>
      </w:r>
    </w:p>
    <w:p>
      <w:pPr>
        <w:pStyle w:val="ListParagraph"/>
        <w:numPr>
          <w:ilvl w:val="0"/>
          <w:numId w:val="2"/>
        </w:numPr>
        <w:spacing w:after="80"/>
      </w:pPr>
      <w:r>
        <w:rPr>
          <w:rFonts w:ascii="Arial" w:cs="Arial" w:eastAsia="Arial" w:hAnsi="Arial"/>
          <w:sz w:val="22"/>
          <w:szCs w:val="22"/>
        </w:rPr>
        <w:t xml:space="preserve">Reusable keys in common.* — e.g., common.action.save, common.status.active</w:t>
      </w:r>
    </w:p>
    <w:p>
      <w:pPr>
        <w:pStyle w:val="ListParagraph"/>
        <w:numPr>
          <w:ilvl w:val="0"/>
          <w:numId w:val="2"/>
        </w:numPr>
        <w:spacing w:after="80"/>
      </w:pPr>
      <w:r>
        <w:rPr>
          <w:rFonts w:ascii="Arial" w:cs="Arial" w:eastAsia="Arial" w:hAnsi="Arial"/>
          <w:sz w:val="22"/>
          <w:szCs w:val="22"/>
        </w:rPr>
        <w:t xml:space="preserve">Country-specific keys when no universal equivalent — e.g., m17.in.gstin, m17.us.ein</w:t>
      </w:r>
    </w:p>
    <w:p>
      <w:pPr>
        <w:pStyle w:val="ListParagraph"/>
        <w:numPr>
          <w:ilvl w:val="0"/>
          <w:numId w:val="2"/>
        </w:numPr>
        <w:spacing w:after="80"/>
      </w:pPr>
      <w:r>
        <w:rPr>
          <w:rFonts w:ascii="Arial" w:cs="Arial" w:eastAsia="Arial" w:hAnsi="Arial"/>
          <w:sz w:val="22"/>
          <w:szCs w:val="22"/>
        </w:rPr>
        <w:t xml:space="preserve">Number/currency placeholders: {{amount, currency}} — formatted by Angular pipe at render</w:t>
      </w:r>
    </w:p>
    <w:p>
      <w:r>
        <w:br w:type="page"/>
      </w:r>
    </w:p>
    <w:p>
      <w:pPr>
        <w:pStyle w:val="Heading1"/>
        <w:spacing w:after="180" w:before="360"/>
      </w:pPr>
      <w:r>
        <w:rPr>
          <w:rFonts w:ascii="Arial" w:cs="Arial" w:eastAsia="Arial" w:hAnsi="Arial"/>
          <w:b/>
          <w:bCs/>
          <w:color w:val="1F4E79"/>
          <w:sz w:val="36"/>
          <w:szCs w:val="36"/>
        </w:rPr>
        <w:t xml:space="preserve">11. Testing Multi-Region Code</w:t>
      </w:r>
    </w:p>
    <w:p>
      <w:pPr>
        <w:pStyle w:val="Heading2"/>
        <w:spacing w:after="140" w:before="280"/>
      </w:pPr>
      <w:r>
        <w:rPr>
          <w:rFonts w:ascii="Arial" w:cs="Arial" w:eastAsia="Arial" w:hAnsi="Arial"/>
          <w:b/>
          <w:bCs/>
          <w:color w:val="2E75B6"/>
          <w:sz w:val="28"/>
          <w:szCs w:val="28"/>
        </w:rPr>
        <w:t xml:space="preserve">11.1 Required test matrix</w:t>
      </w:r>
    </w:p>
    <w:p>
      <w:pPr>
        <w:spacing w:after="120"/>
      </w:pPr>
      <w:r>
        <w:rPr>
          <w:rFonts w:ascii="Arial" w:cs="Arial" w:eastAsia="Arial" w:hAnsi="Arial"/>
          <w:sz w:val="22"/>
          <w:szCs w:val="22"/>
        </w:rPr>
        <w:t xml:space="preserve">Every feature with country-specific behavior must be tested for both India and US tenants minimum:</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Test category</w:t>
            </w:r>
          </w:p>
        </w:tc>
        <w:tc>
          <w:tcPr>
            <w:tcW w:type="pct" w:w="6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Required tenants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Tax computation</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IN-GST + IN-Composition + US-CA + US-NY + US-TX</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Invoice generation</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 (with IRN) + US (no IRN)</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Customs filing</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IN-ICEGATE + US-CBP</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Period close</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IN-Apr-Mar FY + US-Jan-Dec FY</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Currency formatting</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INR + USD</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Address validation</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IN-PIN + US-ZIP + US-ZIP+4</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Dates</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IST + ET + PT (DST testing)</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Identifiers</w:t>
            </w:r>
          </w:p>
        </w:tc>
        <w:tc>
          <w:tcPr>
            <w:tcW w:type="pct" w:w="60%"/>
            <w:tcMar>
              <w:top w:type="dxa" w:w="80"/>
              <w:left w:type="dxa" w:w="120"/>
              <w:bottom w:type="dxa" w:w="80"/>
              <w:right w:type="dxa" w:w="120"/>
            </w:tcMar>
            <w:vAlign w:val="top"/>
          </w:tcPr>
          <w:p>
            <w:pPr>
              <w:spacing w:after="0"/>
            </w:pPr>
            <w:r>
              <w:rPr>
                <w:rFonts w:ascii="Arial" w:cs="Arial" w:eastAsia="Arial" w:hAnsi="Arial"/>
                <w:sz w:val="20"/>
                <w:szCs w:val="20"/>
              </w:rPr>
              <w:t xml:space="preserve">GSTIN + PAN + IEC + EIN + W-9 capture</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11.2 Test data builder pattern</w:t>
      </w:r>
    </w:p>
    <w:p>
      <w:pPr>
        <w:spacing w:after="80"/>
      </w:pPr>
      <w:r>
        <w:t xml:space="preserve"/>
      </w:r>
    </w:p>
    <w:p>
      <w:pPr>
        <w:shd w:fill="F2F2F2" w:color="F2F2F2" w:val="solid"/>
        <w:spacing w:after="120" w:before="60"/>
      </w:pPr>
      <w:r>
        <w:rPr>
          <w:rFonts w:ascii="Consolas" w:cs="Consolas" w:eastAsia="Consolas" w:hAnsi="Consolas"/>
          <w:sz w:val="20"/>
          <w:szCs w:val="20"/>
        </w:rPr>
        <w:t xml:space="preserve">    public class TenantBuilder</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static Tenant IndiaTenant() =&gt; new()</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CountryCode = "IN",</w:t>
      </w:r>
    </w:p>
    <w:p>
      <w:pPr>
        <w:shd w:fill="F2F2F2" w:color="F2F2F2" w:val="solid"/>
        <w:spacing w:after="120" w:before="60"/>
      </w:pPr>
      <w:r>
        <w:rPr>
          <w:rFonts w:ascii="Consolas" w:cs="Consolas" w:eastAsia="Consolas" w:hAnsi="Consolas"/>
          <w:sz w:val="20"/>
          <w:szCs w:val="20"/>
        </w:rPr>
        <w:t xml:space="preserve">            Locale = "en-IN",</w:t>
      </w:r>
    </w:p>
    <w:p>
      <w:pPr>
        <w:shd w:fill="F2F2F2" w:color="F2F2F2" w:val="solid"/>
        <w:spacing w:after="120" w:before="60"/>
      </w:pPr>
      <w:r>
        <w:rPr>
          <w:rFonts w:ascii="Consolas" w:cs="Consolas" w:eastAsia="Consolas" w:hAnsi="Consolas"/>
          <w:sz w:val="20"/>
          <w:szCs w:val="20"/>
        </w:rPr>
        <w:t xml:space="preserve">            TimeZone = "Asia/Kolkata",</w:t>
      </w:r>
    </w:p>
    <w:p>
      <w:pPr>
        <w:shd w:fill="F2F2F2" w:color="F2F2F2" w:val="solid"/>
        <w:spacing w:after="120" w:before="60"/>
      </w:pPr>
      <w:r>
        <w:rPr>
          <w:rFonts w:ascii="Consolas" w:cs="Consolas" w:eastAsia="Consolas" w:hAnsi="Consolas"/>
          <w:sz w:val="20"/>
          <w:szCs w:val="20"/>
        </w:rPr>
        <w:t xml:space="preserve">            FunctionalCurrency = "INR",</w:t>
      </w:r>
    </w:p>
    <w:p>
      <w:pPr>
        <w:shd w:fill="F2F2F2" w:color="F2F2F2" w:val="solid"/>
        <w:spacing w:after="120" w:before="60"/>
      </w:pPr>
      <w:r>
        <w:rPr>
          <w:rFonts w:ascii="Consolas" w:cs="Consolas" w:eastAsia="Consolas" w:hAnsi="Consolas"/>
          <w:sz w:val="20"/>
          <w:szCs w:val="20"/>
        </w:rPr>
        <w:t xml:space="preserve">            CompliancePlugins = new[] { "india-gst", "india-customs"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public static Tenant UsTenant(string state = "CA") =&gt; new()</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CountryCode = "US",</w:t>
      </w:r>
    </w:p>
    <w:p>
      <w:pPr>
        <w:shd w:fill="F2F2F2" w:color="F2F2F2" w:val="solid"/>
        <w:spacing w:after="120" w:before="60"/>
      </w:pPr>
      <w:r>
        <w:rPr>
          <w:rFonts w:ascii="Consolas" w:cs="Consolas" w:eastAsia="Consolas" w:hAnsi="Consolas"/>
          <w:sz w:val="20"/>
          <w:szCs w:val="20"/>
        </w:rPr>
        <w:t xml:space="preserve">            Locale = "en-US",</w:t>
      </w:r>
    </w:p>
    <w:p>
      <w:pPr>
        <w:shd w:fill="F2F2F2" w:color="F2F2F2" w:val="solid"/>
        <w:spacing w:after="120" w:before="60"/>
      </w:pPr>
      <w:r>
        <w:rPr>
          <w:rFonts w:ascii="Consolas" w:cs="Consolas" w:eastAsia="Consolas" w:hAnsi="Consolas"/>
          <w:sz w:val="20"/>
          <w:szCs w:val="20"/>
        </w:rPr>
        <w:t xml:space="preserve">            TimeZone = state == "CA" ? "America/Los_Angeles" : "America/New_York",</w:t>
      </w:r>
    </w:p>
    <w:p>
      <w:pPr>
        <w:shd w:fill="F2F2F2" w:color="F2F2F2" w:val="solid"/>
        <w:spacing w:after="120" w:before="60"/>
      </w:pPr>
      <w:r>
        <w:rPr>
          <w:rFonts w:ascii="Consolas" w:cs="Consolas" w:eastAsia="Consolas" w:hAnsi="Consolas"/>
          <w:sz w:val="20"/>
          <w:szCs w:val="20"/>
        </w:rPr>
        <w:t xml:space="preserve">            FunctionalCurrency = "USD",</w:t>
      </w:r>
    </w:p>
    <w:p>
      <w:pPr>
        <w:shd w:fill="F2F2F2" w:color="F2F2F2" w:val="solid"/>
        <w:spacing w:after="120" w:before="60"/>
      </w:pPr>
      <w:r>
        <w:rPr>
          <w:rFonts w:ascii="Consolas" w:cs="Consolas" w:eastAsia="Consolas" w:hAnsi="Consolas"/>
          <w:sz w:val="20"/>
          <w:szCs w:val="20"/>
        </w:rPr>
        <w:t xml:space="preserve">            CompliancePlugins = new[] { "us-cbp-abi", "us-sales-tax" }</w:t>
      </w:r>
    </w:p>
    <w:p>
      <w:pPr>
        <w:shd w:fill="F2F2F2" w:color="F2F2F2" w:val="solid"/>
        <w:spacing w:after="120" w:before="60"/>
      </w:pPr>
      <w:r>
        <w:rPr>
          <w:rFonts w:ascii="Consolas" w:cs="Consolas" w:eastAsia="Consolas" w:hAnsi="Consolas"/>
          <w:sz w:val="20"/>
          <w:szCs w:val="20"/>
        </w:rPr>
        <w:t xml:space="preserve">        };</w:t>
      </w:r>
    </w:p>
    <w:p>
      <w:pPr>
        <w:shd w:fill="F2F2F2" w:color="F2F2F2" w:val="solid"/>
        <w:spacing w:after="120" w:before="60"/>
      </w:pPr>
      <w:r>
        <w:rPr>
          <w:rFonts w:ascii="Consolas" w:cs="Consolas" w:eastAsia="Consolas" w:hAnsi="Consolas"/>
          <w:sz w:val="20"/>
          <w:szCs w:val="20"/>
        </w:rPr>
        <w:t xml:space="preserve">    }</w:t>
      </w:r>
    </w:p>
    <w:p>
      <w:pPr>
        <w:spacing w:after="80"/>
      </w:pPr>
      <w:r>
        <w:t xml:space="preserve"/>
      </w:r>
    </w:p>
    <w:p>
      <w:pPr>
        <w:pStyle w:val="Heading2"/>
        <w:spacing w:after="140" w:before="280"/>
      </w:pPr>
      <w:r>
        <w:rPr>
          <w:rFonts w:ascii="Arial" w:cs="Arial" w:eastAsia="Arial" w:hAnsi="Arial"/>
          <w:b/>
          <w:bCs/>
          <w:color w:val="2E75B6"/>
          <w:sz w:val="28"/>
          <w:szCs w:val="28"/>
        </w:rPr>
        <w:t xml:space="preserve">11.3 Snapshot testing per region</w:t>
      </w:r>
    </w:p>
    <w:p>
      <w:pPr>
        <w:spacing w:after="120"/>
      </w:pPr>
      <w:r>
        <w:rPr>
          <w:rFonts w:ascii="Arial" w:cs="Arial" w:eastAsia="Arial" w:hAnsi="Arial"/>
          <w:sz w:val="22"/>
          <w:szCs w:val="22"/>
        </w:rPr>
        <w:t xml:space="preserve">Generated documents (invoices, BOE, etc.) should have approval-test snapshots per country. Use the "Verify" library or similar for snapshot diffing.</w:t>
      </w:r>
    </w:p>
    <w:p>
      <w:r>
        <w:br w:type="page"/>
      </w:r>
    </w:p>
    <w:p>
      <w:pPr>
        <w:pStyle w:val="Heading1"/>
        <w:spacing w:after="180" w:before="360"/>
      </w:pPr>
      <w:r>
        <w:rPr>
          <w:rFonts w:ascii="Arial" w:cs="Arial" w:eastAsia="Arial" w:hAnsi="Arial"/>
          <w:b/>
          <w:bCs/>
          <w:color w:val="1F4E79"/>
          <w:sz w:val="36"/>
          <w:szCs w:val="36"/>
        </w:rPr>
        <w:t xml:space="preserve">12. Migration from v1 (India-only) to v2 (Multi-Region)</w:t>
      </w:r>
    </w:p>
    <w:p>
      <w:pPr>
        <w:pStyle w:val="Heading2"/>
        <w:spacing w:after="140" w:before="280"/>
      </w:pPr>
      <w:r>
        <w:rPr>
          <w:rFonts w:ascii="Arial" w:cs="Arial" w:eastAsia="Arial" w:hAnsi="Arial"/>
          <w:b/>
          <w:bCs/>
          <w:color w:val="2E75B6"/>
          <w:sz w:val="28"/>
          <w:szCs w:val="28"/>
        </w:rPr>
        <w:t xml:space="preserve">12.1 Code migration</w:t>
      </w:r>
    </w:p>
    <w:p>
      <w:pPr>
        <w:pStyle w:val="ListParagraph"/>
        <w:numPr>
          <w:ilvl w:val="0"/>
          <w:numId w:val="2"/>
        </w:numPr>
        <w:spacing w:after="80"/>
      </w:pPr>
      <w:r>
        <w:rPr>
          <w:rFonts w:ascii="Arial" w:cs="Arial" w:eastAsia="Arial" w:hAnsi="Arial"/>
          <w:sz w:val="22"/>
          <w:szCs w:val="22"/>
        </w:rPr>
        <w:t xml:space="preserve">All existing v1 modules become "M*-Core" (country-agnostic) + "M*-IN" (India plugin)</w:t>
      </w:r>
    </w:p>
    <w:p>
      <w:pPr>
        <w:pStyle w:val="ListParagraph"/>
        <w:numPr>
          <w:ilvl w:val="0"/>
          <w:numId w:val="2"/>
        </w:numPr>
        <w:spacing w:after="80"/>
      </w:pPr>
      <w:r>
        <w:rPr>
          <w:rFonts w:ascii="Arial" w:cs="Arial" w:eastAsia="Arial" w:hAnsi="Arial"/>
          <w:sz w:val="22"/>
          <w:szCs w:val="22"/>
        </w:rPr>
        <w:t xml:space="preserve">Existing tests continue to work; tenants in those tests get auto-tagged country_code = "IN"</w:t>
      </w:r>
    </w:p>
    <w:p>
      <w:pPr>
        <w:pStyle w:val="ListParagraph"/>
        <w:numPr>
          <w:ilvl w:val="0"/>
          <w:numId w:val="2"/>
        </w:numPr>
        <w:spacing w:after="80"/>
      </w:pPr>
      <w:r>
        <w:rPr>
          <w:rFonts w:ascii="Arial" w:cs="Arial" w:eastAsia="Arial" w:hAnsi="Arial"/>
          <w:sz w:val="22"/>
          <w:szCs w:val="22"/>
        </w:rPr>
        <w:t xml:space="preserve">New US tenants tagged country_code = "US" load US plugins</w:t>
      </w:r>
    </w:p>
    <w:p>
      <w:pPr>
        <w:spacing w:after="80"/>
      </w:pPr>
      <w:r>
        <w:t xml:space="preserve"/>
      </w:r>
    </w:p>
    <w:p>
      <w:pPr>
        <w:pStyle w:val="Heading2"/>
        <w:spacing w:after="140" w:before="280"/>
      </w:pPr>
      <w:r>
        <w:rPr>
          <w:rFonts w:ascii="Arial" w:cs="Arial" w:eastAsia="Arial" w:hAnsi="Arial"/>
          <w:b/>
          <w:bCs/>
          <w:color w:val="2E75B6"/>
          <w:sz w:val="28"/>
          <w:szCs w:val="28"/>
        </w:rPr>
        <w:t xml:space="preserve">12.2 Data migration</w:t>
      </w:r>
    </w:p>
    <w:p>
      <w:pPr>
        <w:spacing w:after="80"/>
      </w:pPr>
      <w:r>
        <w:t xml:space="preserve"/>
      </w:r>
    </w:p>
    <w:p>
      <w:pPr>
        <w:shd w:fill="F2F2F2" w:color="F2F2F2" w:val="solid"/>
        <w:spacing w:after="120" w:before="60"/>
      </w:pPr>
      <w:r>
        <w:rPr>
          <w:rFonts w:ascii="Consolas" w:cs="Consolas" w:eastAsia="Consolas" w:hAnsi="Consolas"/>
          <w:sz w:val="20"/>
          <w:szCs w:val="20"/>
        </w:rPr>
        <w:t xml:space="preserve">    -- Step 1: add country_code to m_tenant</w:t>
      </w:r>
    </w:p>
    <w:p>
      <w:pPr>
        <w:shd w:fill="F2F2F2" w:color="F2F2F2" w:val="solid"/>
        <w:spacing w:after="120" w:before="60"/>
      </w:pPr>
      <w:r>
        <w:rPr>
          <w:rFonts w:ascii="Consolas" w:cs="Consolas" w:eastAsia="Consolas" w:hAnsi="Consolas"/>
          <w:sz w:val="20"/>
          <w:szCs w:val="20"/>
        </w:rPr>
        <w:t xml:space="preserve">    ALTER TABLE m_tenant ADD COLUMN country_code CHAR(2);</w:t>
      </w:r>
    </w:p>
    <w:p>
      <w:pPr>
        <w:shd w:fill="F2F2F2" w:color="F2F2F2" w:val="solid"/>
        <w:spacing w:after="120" w:before="60"/>
      </w:pPr>
      <w:r>
        <w:rPr>
          <w:rFonts w:ascii="Consolas" w:cs="Consolas" w:eastAsia="Consolas" w:hAnsi="Consolas"/>
          <w:sz w:val="20"/>
          <w:szCs w:val="20"/>
        </w:rPr>
        <w:t xml:space="preserve">    UPDATE m_tenant SET country_code = 'IN';   -- all existing are India</w:t>
      </w:r>
    </w:p>
    <w:p>
      <w:pPr>
        <w:shd w:fill="F2F2F2" w:color="F2F2F2" w:val="solid"/>
        <w:spacing w:after="120" w:before="60"/>
      </w:pPr>
      <w:r>
        <w:rPr>
          <w:rFonts w:ascii="Consolas" w:cs="Consolas" w:eastAsia="Consolas" w:hAnsi="Consolas"/>
          <w:sz w:val="20"/>
          <w:szCs w:val="20"/>
        </w:rPr>
        <w:t xml:space="preserve">    ALTER TABLE m_tenant MODIFY COLUMN country_code CHAR(2) NOT NULL;</w:t>
      </w:r>
    </w:p>
    <w:p>
      <w:pPr>
        <w:spacing w:after="80"/>
      </w:pPr>
      <w:r>
        <w:t xml:space="preserve"/>
      </w:r>
    </w:p>
    <w:p>
      <w:pPr>
        <w:shd w:fill="F2F2F2" w:color="F2F2F2" w:val="solid"/>
        <w:spacing w:after="120" w:before="60"/>
      </w:pPr>
      <w:r>
        <w:rPr>
          <w:rFonts w:ascii="Consolas" w:cs="Consolas" w:eastAsia="Consolas" w:hAnsi="Consolas"/>
          <w:sz w:val="20"/>
          <w:szCs w:val="20"/>
        </w:rPr>
        <w:t xml:space="preserve">    -- Step 2: add to other reference tables</w:t>
      </w:r>
    </w:p>
    <w:p>
      <w:pPr>
        <w:shd w:fill="F2F2F2" w:color="F2F2F2" w:val="solid"/>
        <w:spacing w:after="120" w:before="60"/>
      </w:pPr>
      <w:r>
        <w:rPr>
          <w:rFonts w:ascii="Consolas" w:cs="Consolas" w:eastAsia="Consolas" w:hAnsi="Consolas"/>
          <w:sz w:val="20"/>
          <w:szCs w:val="20"/>
        </w:rPr>
        <w:t xml:space="preserve">    ALTER TABLE m1_customer ADD COLUMN country_code CHAR(2);</w:t>
      </w:r>
    </w:p>
    <w:p>
      <w:pPr>
        <w:shd w:fill="F2F2F2" w:color="F2F2F2" w:val="solid"/>
        <w:spacing w:after="120" w:before="60"/>
      </w:pPr>
      <w:r>
        <w:rPr>
          <w:rFonts w:ascii="Consolas" w:cs="Consolas" w:eastAsia="Consolas" w:hAnsi="Consolas"/>
          <w:sz w:val="20"/>
          <w:szCs w:val="20"/>
        </w:rPr>
        <w:t xml:space="preserve">    UPDATE m1_customer c</w:t>
      </w:r>
    </w:p>
    <w:p>
      <w:pPr>
        <w:shd w:fill="F2F2F2" w:color="F2F2F2" w:val="solid"/>
        <w:spacing w:after="120" w:before="60"/>
      </w:pPr>
      <w:r>
        <w:rPr>
          <w:rFonts w:ascii="Consolas" w:cs="Consolas" w:eastAsia="Consolas" w:hAnsi="Consolas"/>
          <w:sz w:val="20"/>
          <w:szCs w:val="20"/>
        </w:rPr>
        <w:t xml:space="preserve">    JOIN m_tenant t ON c.tenant_id = t.id</w:t>
      </w:r>
    </w:p>
    <w:p>
      <w:pPr>
        <w:shd w:fill="F2F2F2" w:color="F2F2F2" w:val="solid"/>
        <w:spacing w:after="120" w:before="60"/>
      </w:pPr>
      <w:r>
        <w:rPr>
          <w:rFonts w:ascii="Consolas" w:cs="Consolas" w:eastAsia="Consolas" w:hAnsi="Consolas"/>
          <w:sz w:val="20"/>
          <w:szCs w:val="20"/>
        </w:rPr>
        <w:t xml:space="preserve">    SET c.country_code = t.country_code;</w:t>
      </w:r>
    </w:p>
    <w:p>
      <w:pPr>
        <w:shd w:fill="F2F2F2" w:color="F2F2F2" w:val="solid"/>
        <w:spacing w:after="120" w:before="60"/>
      </w:pPr>
      <w:r>
        <w:rPr>
          <w:rFonts w:ascii="Consolas" w:cs="Consolas" w:eastAsia="Consolas" w:hAnsi="Consolas"/>
          <w:sz w:val="20"/>
          <w:szCs w:val="20"/>
        </w:rPr>
        <w:t xml:space="preserve">    ALTER TABLE m1_customer MODIFY COLUMN country_code CHAR(2) NOT NULL;</w:t>
      </w:r>
    </w:p>
    <w:p>
      <w:pPr>
        <w:spacing w:after="80"/>
      </w:pPr>
      <w:r>
        <w:t xml:space="preserve"/>
      </w:r>
    </w:p>
    <w:p>
      <w:pPr>
        <w:shd w:fill="F2F2F2" w:color="F2F2F2" w:val="solid"/>
        <w:spacing w:after="120" w:before="60"/>
      </w:pPr>
      <w:r>
        <w:rPr>
          <w:rFonts w:ascii="Consolas" w:cs="Consolas" w:eastAsia="Consolas" w:hAnsi="Consolas"/>
          <w:sz w:val="20"/>
          <w:szCs w:val="20"/>
        </w:rPr>
        <w:t xml:space="preserve">    -- Step 3: backfill primary_locale, time_zone, functional_currency</w:t>
      </w:r>
    </w:p>
    <w:p>
      <w:pPr>
        <w:shd w:fill="F2F2F2" w:color="F2F2F2" w:val="solid"/>
        <w:spacing w:after="120" w:before="60"/>
      </w:pPr>
      <w:r>
        <w:rPr>
          <w:rFonts w:ascii="Consolas" w:cs="Consolas" w:eastAsia="Consolas" w:hAnsi="Consolas"/>
          <w:sz w:val="20"/>
          <w:szCs w:val="20"/>
        </w:rPr>
        <w:t xml:space="preserve">    UPDATE m_tenant SET</w:t>
      </w:r>
    </w:p>
    <w:p>
      <w:pPr>
        <w:shd w:fill="F2F2F2" w:color="F2F2F2" w:val="solid"/>
        <w:spacing w:after="120" w:before="60"/>
      </w:pPr>
      <w:r>
        <w:rPr>
          <w:rFonts w:ascii="Consolas" w:cs="Consolas" w:eastAsia="Consolas" w:hAnsi="Consolas"/>
          <w:sz w:val="20"/>
          <w:szCs w:val="20"/>
        </w:rPr>
        <w:t xml:space="preserve">      primary_locale = 'en-IN',</w:t>
      </w:r>
    </w:p>
    <w:p>
      <w:pPr>
        <w:shd w:fill="F2F2F2" w:color="F2F2F2" w:val="solid"/>
        <w:spacing w:after="120" w:before="60"/>
      </w:pPr>
      <w:r>
        <w:rPr>
          <w:rFonts w:ascii="Consolas" w:cs="Consolas" w:eastAsia="Consolas" w:hAnsi="Consolas"/>
          <w:sz w:val="20"/>
          <w:szCs w:val="20"/>
        </w:rPr>
        <w:t xml:space="preserve">      primary_time_zone = 'Asia/Kolkata',</w:t>
      </w:r>
    </w:p>
    <w:p>
      <w:pPr>
        <w:shd w:fill="F2F2F2" w:color="F2F2F2" w:val="solid"/>
        <w:spacing w:after="120" w:before="60"/>
      </w:pPr>
      <w:r>
        <w:rPr>
          <w:rFonts w:ascii="Consolas" w:cs="Consolas" w:eastAsia="Consolas" w:hAnsi="Consolas"/>
          <w:sz w:val="20"/>
          <w:szCs w:val="20"/>
        </w:rPr>
        <w:t xml:space="preserve">      functional_currency = 'INR'</w:t>
      </w:r>
    </w:p>
    <w:p>
      <w:pPr>
        <w:shd w:fill="F2F2F2" w:color="F2F2F2" w:val="solid"/>
        <w:spacing w:after="120" w:before="60"/>
      </w:pPr>
      <w:r>
        <w:rPr>
          <w:rFonts w:ascii="Consolas" w:cs="Consolas" w:eastAsia="Consolas" w:hAnsi="Consolas"/>
          <w:sz w:val="20"/>
          <w:szCs w:val="20"/>
        </w:rPr>
        <w:t xml:space="preserve">    WHERE country_code = 'IN';</w:t>
      </w:r>
    </w:p>
    <w:p>
      <w:pPr>
        <w:spacing w:after="80"/>
      </w:pPr>
      <w:r>
        <w:t xml:space="preserve"/>
      </w:r>
    </w:p>
    <w:p>
      <w:pPr>
        <w:pStyle w:val="Heading2"/>
        <w:spacing w:after="140" w:before="280"/>
      </w:pPr>
      <w:r>
        <w:rPr>
          <w:rFonts w:ascii="Arial" w:cs="Arial" w:eastAsia="Arial" w:hAnsi="Arial"/>
          <w:b/>
          <w:bCs/>
          <w:color w:val="2E75B6"/>
          <w:sz w:val="28"/>
          <w:szCs w:val="28"/>
        </w:rPr>
        <w:t xml:space="preserve">12.3 Configuration migration</w:t>
      </w:r>
    </w:p>
    <w:p>
      <w:pPr>
        <w:pStyle w:val="ListParagraph"/>
        <w:numPr>
          <w:ilvl w:val="0"/>
          <w:numId w:val="2"/>
        </w:numPr>
        <w:spacing w:after="80"/>
      </w:pPr>
      <w:r>
        <w:rPr>
          <w:rFonts w:ascii="Arial" w:cs="Arial" w:eastAsia="Arial" w:hAnsi="Arial"/>
          <w:sz w:val="22"/>
          <w:szCs w:val="22"/>
        </w:rPr>
        <w:t xml:space="preserve">appsettings: split into appsettings.IN.json + appsettings.US.json + shared appsettings.json</w:t>
      </w:r>
    </w:p>
    <w:p>
      <w:pPr>
        <w:pStyle w:val="ListParagraph"/>
        <w:numPr>
          <w:ilvl w:val="0"/>
          <w:numId w:val="2"/>
        </w:numPr>
        <w:spacing w:after="80"/>
      </w:pPr>
      <w:r>
        <w:rPr>
          <w:rFonts w:ascii="Arial" w:cs="Arial" w:eastAsia="Arial" w:hAnsi="Arial"/>
          <w:sz w:val="22"/>
          <w:szCs w:val="22"/>
        </w:rPr>
        <w:t xml:space="preserve">Compliance plugin DLLs: deployed alongside main app; loaded based on tenant</w:t>
      </w:r>
    </w:p>
    <w:p>
      <w:pPr>
        <w:pStyle w:val="ListParagraph"/>
        <w:numPr>
          <w:ilvl w:val="0"/>
          <w:numId w:val="2"/>
        </w:numPr>
        <w:spacing w:after="80"/>
      </w:pPr>
      <w:r>
        <w:rPr>
          <w:rFonts w:ascii="Arial" w:cs="Arial" w:eastAsia="Arial" w:hAnsi="Arial"/>
          <w:sz w:val="22"/>
          <w:szCs w:val="22"/>
        </w:rPr>
        <w:t xml:space="preserve">Resource files: en-IN.json + en-US.json initially</w:t>
      </w:r>
    </w:p>
    <w:p>
      <w:pPr>
        <w:spacing w:after="80"/>
      </w:pPr>
      <w:r>
        <w:t xml:space="preserve"/>
      </w:r>
    </w:p>
    <w:p>
      <w:pPr>
        <w:pStyle w:val="Heading2"/>
        <w:spacing w:after="140" w:before="280"/>
      </w:pPr>
      <w:r>
        <w:rPr>
          <w:rFonts w:ascii="Arial" w:cs="Arial" w:eastAsia="Arial" w:hAnsi="Arial"/>
          <w:b/>
          <w:bCs/>
          <w:color w:val="2E75B6"/>
          <w:sz w:val="28"/>
          <w:szCs w:val="28"/>
        </w:rPr>
        <w:t xml:space="preserve">12.4 Communication plan</w:t>
      </w:r>
    </w:p>
    <w:p>
      <w:pPr>
        <w:pStyle w:val="ListParagraph"/>
        <w:numPr>
          <w:ilvl w:val="0"/>
          <w:numId w:val="2"/>
        </w:numPr>
        <w:spacing w:after="80"/>
      </w:pPr>
      <w:r>
        <w:rPr>
          <w:rFonts w:ascii="Arial" w:cs="Arial" w:eastAsia="Arial" w:hAnsi="Arial"/>
          <w:sz w:val="22"/>
          <w:szCs w:val="22"/>
        </w:rPr>
        <w:t xml:space="preserve">Indian client: emphasize that v2.0 is non-disruptive; their experience is unchanged; we just made room for the US client without forking</w:t>
      </w:r>
    </w:p>
    <w:p>
      <w:pPr>
        <w:pStyle w:val="ListParagraph"/>
        <w:numPr>
          <w:ilvl w:val="0"/>
          <w:numId w:val="2"/>
        </w:numPr>
        <w:spacing w:after="80"/>
      </w:pPr>
      <w:r>
        <w:rPr>
          <w:rFonts w:ascii="Arial" w:cs="Arial" w:eastAsia="Arial" w:hAnsi="Arial"/>
          <w:sz w:val="22"/>
          <w:szCs w:val="22"/>
        </w:rPr>
        <w:t xml:space="preserve">US client: emphasize that v2.0 was always part of the platform vision; India is just where development started</w:t>
      </w:r>
    </w:p>
    <w:p>
      <w:pPr>
        <w:pStyle w:val="ListParagraph"/>
        <w:numPr>
          <w:ilvl w:val="0"/>
          <w:numId w:val="2"/>
        </w:numPr>
        <w:spacing w:after="80"/>
      </w:pPr>
      <w:r>
        <w:rPr>
          <w:rFonts w:ascii="Arial" w:cs="Arial" w:eastAsia="Arial" w:hAnsi="Arial"/>
          <w:sz w:val="22"/>
          <w:szCs w:val="22"/>
        </w:rPr>
        <w:t xml:space="preserve">Engineering team: training session on plugin pattern before they touch any module code</w:t>
      </w:r>
    </w:p>
    <w:p>
      <w:r>
        <w:br w:type="page"/>
      </w:r>
    </w:p>
    <w:p>
      <w:pPr>
        <w:pStyle w:val="Heading1"/>
        <w:spacing w:after="180" w:before="360"/>
      </w:pPr>
      <w:r>
        <w:rPr>
          <w:rFonts w:ascii="Arial" w:cs="Arial" w:eastAsia="Arial" w:hAnsi="Arial"/>
          <w:b/>
          <w:bCs/>
          <w:color w:val="1F4E79"/>
          <w:sz w:val="36"/>
          <w:szCs w:val="36"/>
        </w:rPr>
        <w:t xml:space="preserve">13. Appendix</w:t>
      </w:r>
    </w:p>
    <w:p>
      <w:pPr>
        <w:pStyle w:val="Heading2"/>
        <w:spacing w:after="140" w:before="280"/>
      </w:pPr>
      <w:r>
        <w:rPr>
          <w:rFonts w:ascii="Arial" w:cs="Arial" w:eastAsia="Arial" w:hAnsi="Arial"/>
          <w:b/>
          <w:bCs/>
          <w:color w:val="2E75B6"/>
          <w:sz w:val="28"/>
          <w:szCs w:val="28"/>
        </w:rPr>
        <w:t xml:space="preserve">13.1 ISO references</w:t>
      </w:r>
    </w:p>
    <w:p>
      <w:pPr>
        <w:pStyle w:val="ListParagraph"/>
        <w:numPr>
          <w:ilvl w:val="0"/>
          <w:numId w:val="2"/>
        </w:numPr>
        <w:spacing w:after="80"/>
      </w:pPr>
      <w:r>
        <w:rPr>
          <w:rFonts w:ascii="Arial" w:cs="Arial" w:eastAsia="Arial" w:hAnsi="Arial"/>
          <w:sz w:val="22"/>
          <w:szCs w:val="22"/>
        </w:rPr>
        <w:t xml:space="preserve">ISO 3166-1: Country codes (alpha-2: IN, US, GB, etc.)</w:t>
      </w:r>
    </w:p>
    <w:p>
      <w:pPr>
        <w:pStyle w:val="ListParagraph"/>
        <w:numPr>
          <w:ilvl w:val="0"/>
          <w:numId w:val="2"/>
        </w:numPr>
        <w:spacing w:after="80"/>
      </w:pPr>
      <w:r>
        <w:rPr>
          <w:rFonts w:ascii="Arial" w:cs="Arial" w:eastAsia="Arial" w:hAnsi="Arial"/>
          <w:sz w:val="22"/>
          <w:szCs w:val="22"/>
        </w:rPr>
        <w:t xml:space="preserve">ISO 4217: Currency codes (alpha-3: INR, USD, EUR)</w:t>
      </w:r>
    </w:p>
    <w:p>
      <w:pPr>
        <w:pStyle w:val="ListParagraph"/>
        <w:numPr>
          <w:ilvl w:val="0"/>
          <w:numId w:val="2"/>
        </w:numPr>
        <w:spacing w:after="80"/>
      </w:pPr>
      <w:r>
        <w:rPr>
          <w:rFonts w:ascii="Arial" w:cs="Arial" w:eastAsia="Arial" w:hAnsi="Arial"/>
          <w:sz w:val="22"/>
          <w:szCs w:val="22"/>
        </w:rPr>
        <w:t xml:space="preserve">ISO 8601: Date and time format (YYYY-MM-DDTHH:mm:ssZ)</w:t>
      </w:r>
    </w:p>
    <w:p>
      <w:pPr>
        <w:pStyle w:val="ListParagraph"/>
        <w:numPr>
          <w:ilvl w:val="0"/>
          <w:numId w:val="2"/>
        </w:numPr>
        <w:spacing w:after="80"/>
      </w:pPr>
      <w:r>
        <w:rPr>
          <w:rFonts w:ascii="Arial" w:cs="Arial" w:eastAsia="Arial" w:hAnsi="Arial"/>
          <w:sz w:val="22"/>
          <w:szCs w:val="22"/>
        </w:rPr>
        <w:t xml:space="preserve">BCP 47: Locale tags (en-US, hi-IN, en-GB)</w:t>
      </w:r>
    </w:p>
    <w:p>
      <w:pPr>
        <w:pStyle w:val="ListParagraph"/>
        <w:numPr>
          <w:ilvl w:val="0"/>
          <w:numId w:val="2"/>
        </w:numPr>
        <w:spacing w:after="80"/>
      </w:pPr>
      <w:r>
        <w:rPr>
          <w:rFonts w:ascii="Arial" w:cs="Arial" w:eastAsia="Arial" w:hAnsi="Arial"/>
          <w:sz w:val="22"/>
          <w:szCs w:val="22"/>
        </w:rPr>
        <w:t xml:space="preserve">IANA tz database: Time zone identifiers (Asia/Kolkata)</w:t>
      </w:r>
    </w:p>
    <w:p>
      <w:pPr>
        <w:spacing w:after="80"/>
      </w:pPr>
      <w:r>
        <w:t xml:space="preserve"/>
      </w:r>
    </w:p>
    <w:p>
      <w:pPr>
        <w:pStyle w:val="Heading2"/>
        <w:spacing w:after="140" w:before="280"/>
      </w:pPr>
      <w:r>
        <w:rPr>
          <w:rFonts w:ascii="Arial" w:cs="Arial" w:eastAsia="Arial" w:hAnsi="Arial"/>
          <w:b/>
          <w:bCs/>
          <w:color w:val="2E75B6"/>
          <w:sz w:val="28"/>
          <w:szCs w:val="28"/>
        </w:rPr>
        <w:t xml:space="preserve">13.2 Useful libraries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Concern</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.NET Library</w:t>
            </w:r>
          </w:p>
        </w:tc>
        <w:tc>
          <w:tcPr>
            <w:tcW w:type="pct" w:w="37%"/>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Angular Library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Currency / Number formatting</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System.Globalization (built-in)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Intl.NumberFormat (built-in)</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Money type</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NodaMoney NuGet</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currency.js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Time zones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NodaTime</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date-fns-tz</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Translations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Microsoft.Extensions.Localization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@angular/localize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FX rates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Custom + Open Exchange Rates SDK</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consume from backend only</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13.3 Glossary cross-reference</w:t>
      </w:r>
    </w:p>
    <w:p>
      <w:pPr>
        <w:spacing w:after="120"/>
      </w:pPr>
      <w:r>
        <w:rPr>
          <w:rFonts w:ascii="Arial" w:cs="Arial" w:eastAsia="Arial" w:hAnsi="Arial"/>
          <w:sz w:val="22"/>
          <w:szCs w:val="22"/>
        </w:rPr>
        <w:t xml:space="preserve">Refer to ULP_DomainReferenceLibrary_v3.0.docx Section 12 (Internationalization Terminology) for detailed glossary.</w:t>
      </w:r>
    </w:p>
    <w:p>
      <w:pPr>
        <w:spacing w:after="80"/>
      </w:pPr>
      <w:r>
        <w:t xml:space="preserve"/>
      </w:r>
    </w:p>
    <w:p>
      <w:pPr>
        <w:spacing w:after="80"/>
      </w:pPr>
      <w:r>
        <w:t xml:space="preserve"/>
      </w:r>
    </w:p>
    <w:p>
      <w:pPr>
        <w:spacing w:after="80"/>
      </w:pPr>
      <w:r>
        <w:t xml:space="preserve"/>
      </w:r>
    </w:p>
    <w:p>
      <w:pPr>
        <w:spacing w:after="120"/>
        <w:rPr>
          <w:i/>
          <w:iCs/>
          <w:color w:val="999999"/>
        </w:rPr>
      </w:pPr>
      <w:r>
        <w:rPr>
          <w:rFonts w:ascii="Arial" w:cs="Arial" w:eastAsia="Arial" w:hAnsi="Arial"/>
          <w:i/>
          <w:iCs/>
          <w:color w:val="999999"/>
          <w:sz w:val="22"/>
          <w:szCs w:val="22"/>
        </w:rPr>
        <w:t xml:space="preserve">— End of Internationalization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Internationalization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Internationalization Guide v1.0</dc:title>
  <dc:creator>ULP Project Team</dc:creator>
  <cp:lastModifiedBy>Un-named</cp:lastModifiedBy>
  <cp:revision>1</cp:revision>
  <dcterms:created xsi:type="dcterms:W3CDTF">2026-05-01T20:27:37.206Z</dcterms:created>
  <dcterms:modified xsi:type="dcterms:W3CDTF">2026-05-01T20:27:37.207Z</dcterms:modified>
</cp:coreProperties>
</file>

<file path=docProps/custom.xml><?xml version="1.0" encoding="utf-8"?>
<Properties xmlns="http://schemas.openxmlformats.org/officeDocument/2006/custom-properties" xmlns:vt="http://schemas.openxmlformats.org/officeDocument/2006/docPropsVTypes"/>
</file>