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ULP M17: Accounts LLD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Module Low-Level Design — Multi-Region Architecture</w:t>
      </w:r>
    </w:p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Version 2.0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May 2026 (supersedes v1.0)</w:t>
      </w:r>
    </w:p>
    <w:p>
      <w:pPr>
        <w:spacing w:after="0" w:before="144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Confidential — for ULP Engineering and Finance Teams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Change Log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pct" w:w="14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pct" w:w="14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pct" w:w="6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2026-04-26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Shankar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release. India-only Accounts: GL, AR, AP, GST, IRN, TDS, Indian period close.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2026-05-XX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Shankar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MAJOR refactor (50%): Split into M17-Core (universal GL/AR/AP/period-close primitives, multi-currency) + M17-IN-Plugin (GST, IRN, TDS, GSTR returns) + M17-US-Plugin (separate doc). Money type adopted; FX revaluation native. All v1.0 Indian functionality preserved as M17-IN-Plugin.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Indian Client Continuity Statement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CRITICAL: </w:t>
      </w:r>
      <w:r>
        <w:rPr>
          <w:rFonts w:ascii="Arial" w:cs="Arial" w:eastAsia="Arial" w:hAnsi="Arial"/>
          <w:sz w:val="22"/>
          <w:szCs w:val="22"/>
        </w:rPr>
        <w:t xml:space="preserve">Every accounting feature documented in v1.0 remains fully present in v2.0. The refactor is structural — Indian GST, IRN, TDS, and statutory return capabilities are repackaged as M17-IN-Plugin but functionally identical to v1.0.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v1.0 Feature</w:t>
            </w:r>
          </w:p>
        </w:tc>
        <w:tc>
          <w:tcPr>
            <w:tcW w:type="pct" w:w="4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v2.0 Location</w:t>
            </w:r>
          </w:p>
        </w:tc>
        <w:tc>
          <w:tcPr>
            <w:tcW w:type="pct" w:w="2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Chart of Accounts (Indian Ind AS aligned)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M17-IN-Plugin (Section 12)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GST computation (CGST/SGST/IGST)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M17-IN-Plugin (Section 12)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IRN generation via IRP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M17-IN-Plugin (Section 12)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e-Invoice JSON schema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M17-IN-Plugin (Section 12)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TDS computation per section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M17-IN-Plugin (Section 12)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TCS handling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M17-IN-Plugin (Section 12)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GSTR-1 / GSTR-3B preparation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M17-IN-Plugin (Section 12)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 16A / TDS certificates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M17-IN-Plugin (Section 12)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Indian fiscal year (Apr-Mar)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M17-IN-Plugin / configurable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Indian audit trail (Section 138 Companies Act)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M17-Core (universal mandate)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 + extended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Period close (Indian conventions)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M17-Core + M17-IN-Plugin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NACH/IMPS/RTGS/NEFT handling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M17-IN-Plugin (Section 12)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Introduction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Module 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M17 (Accounts) provides accounting infrastructure for ULP tenants. It records financial transactions, manages GL/AR/AP, computes taxes, supports period close, and produces statutory and management reports. As of v2.0, the module is structured as Core + Plugins to support multiple tax regimes.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Architectural model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pct" w:w="6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pct" w:w="1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Country Awareness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M17-Core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Universal: GL, journals, AR, AP, period close primitives, multi-currency, FX, audit trail, ageing, dunning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M17-IN Plugin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India: GST, IRN, e-Invoice, TDS, TCS, GSTR returns, NACH integration, Form 16A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 only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M17-US Plugin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United States: Sales tax (multi-state), 1099, W-9, ACH, US GAAP period close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 only (separate LLD)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Related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M17-US plugin: ULP_LLD_M17_US_Accounts_GAAP_v1.0.docx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Internationalization Guide: ULP_Internationalization_Guide_v1.0.docx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M16 Settlement: ULP_LLD_M16_v1.0_*.docx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M19 TDS/TCS (India-specific): cross-references M17-IN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M18 GST Returns (India-specific): cross-references M17-IN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M17-Core: Universal Capabilities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Universal accounting primitives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Chart of Accounts (configurable per tenant; default trees per country)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Double-entry journal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General Ledger with running balance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Accounts Receivable: invoices, receipts, ageing, dunning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Accounts Payable: bills, payments, ageing, vendor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Multi-currency support: Money type, FX rates, multi-currency journals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Period close primitives: open/close/reopen with approvals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Period lock enforcement: immutable closed periods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 trail: who/what/when/why on every change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Bank account management (universal)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Reconciliation engine (universal logic; country-specific bank formats via plugin)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Trial Balance, Income Statement, Balance Sheet (basic universal templates)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Plugin extensions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pct" w:w="3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M17-Core provides</w:t>
            </w:r>
          </w:p>
        </w:tc>
        <w:tc>
          <w:tcPr>
            <w:tcW w:type="pct" w:w="4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Plugin adds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Tax computation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ITaxProvider interface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Country-specific rates and rules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Tax filing prep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Generic data extraction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Country-specific return formats (GSTR vs sales tax)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Vendor onboarding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Universal vendor master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W-9 / W-8 (US), PAN/GSTIN (India)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Bank reconciliation formats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Universal record matching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BAI2 (US), MT940 (intl), bank-specific (India)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Statutory reports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Trial Balance, P&amp;L, BS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GSTR (India), 1099 (US), state filings (US)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Period close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Open/close/lock primitives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Country-specific close checklists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Withholding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Generic withholding amount on payments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TDS sections (India), backup withholding (US)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Core Domain Model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Chart of Accounts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CREATE TABLE m17_account (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id BIGINT PRIMARY KEY AUTO_INCREMENT,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tenant_id INT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country_code CHAR(2) NOT NULL,             -- NEW v2.0; "IN" for existing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account_code VARCHAR(20)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account_name VARCHAR(100)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account_class ENUM('ASSET','LIABILITY','EQUITY','REVENUE','EXPENSE')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parent_account_id BIGINT,                   -- hierarchical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is_control_account TINYINT(1) DEFAULT 0,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is_postable TINYINT(1) DEFAULT 1,           -- summary accounts not postable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default_currency CHAR(3) NOT NULL,          -- functional currency typically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is_active TINYINT(1) DEFAULT 1,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created_at_utc DATETIME(3)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UNIQUE KEY (tenant_id, account_code)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);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Journal entries (multi-currency)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CREATE TABLE m17_journal (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id BIGINT PRIMARY KEY AUTO_INCREMENT,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tenant_id INT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journal_number VARCHAR(30) NOT NULL,        -- JR-2026-001234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journal_type ENUM('GENERAL','AR_INVOICE','AP_BILL','PAYMENT','RECEIPT',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'PERIOD_CLOSE','FX_REVAL','OPENING_BALANCE','ADJUSTMENT')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posting_date DATE NOT NULL,                 -- in tenant local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period_id BIGINT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description VARCHAR(255),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source_module VARCHAR(20),                  -- "M4", "M14", "manual"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source_record_id BIGINT,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is_posted TINYINT(1) DEFAULT 0,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is_reversed TINYINT(1) DEFAULT 0,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reversal_journal_id BIGINT,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created_at_utc DATETIME(3)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created_by BIGINT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posted_at_utc DATETIME(3),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posted_by BIGINT,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INDEX idx_period (period_id),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INDEX idx_source (source_module, source_record_id)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);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CREATE TABLE m17_journal_line (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id BIGINT PRIMARY KEY AUTO_INCREMENT,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tenant_id INT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journal_id BIGINT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line_number INT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account_id BIGINT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Multi-currency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amount_orig DECIMAL(18,4)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currency_orig CHAR(3)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amount_func DECIMAL(18,4)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currency_func CHAR(3)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fx_rate DECIMAL(18,8)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fx_rate_date DATE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Direction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debit_credit ENUM('DR','CR')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Optional cost dimensions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cost_center_id BIGINT,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project_id BIGINT,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party_id BIGINT,                            -- customer/vendor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Reference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reference VARCHAR(100),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description VARCHAR(255),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INDEX idx_journal (journal_id),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INDEX idx_account (account_id, journal_id),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INDEX idx_party (party_id, account_id)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);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Period management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CREATE TABLE m17_period (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id BIGINT PRIMARY KEY AUTO_INCREMENT,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tenant_id INT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fiscal_year INT NOT NULL,                   -- e.g., 2026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period_number INT NOT NULL,                 -- 1-12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period_name VARCHAR(20) NOT NULL,           -- "Apr-2026" or "Jan-2026"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start_date DATE NOT NULL,                   -- in tenant local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end_date DATE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status ENUM('Future','Open','SoftClose','Closed') NOT NULL DEFAULT 'Future',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closed_at_utc DATETIME(3),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closed_by BIGINT,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reopened_count INT DEFAULT 0,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UNIQUE KEY (tenant_id, fiscal_year, period_number)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);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Multi-Currency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Money type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monetary fields use the Money type — (decimal Amount, string Currency). See Internationalization Guide Section 4 for details.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FX revaluation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Period-end revaluation of foreign-currency receivables/payables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Spot rate at period-end determined from configured FX source (RBI for IN, Federal Reserve for 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Realized FX gain/loss on settlement: posted to GL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Unrealized FX gain/loss on revaluation: posted to GL or OCI per accounting policy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FX gain/loss accounts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Account 8020 FX Gain (Other Income)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Account 9020 FX Loss (Other Expense)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Configurable per tenant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AR (Accounts Receivable) Universal Workflow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Invoice state machine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Draft ──[ready]──▶ PendingApproval ──[approve]──▶ Approved ──[post]──▶ Posted (Issued)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│                   │                                                    │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│                   └──[reject]──▶ Draft                                 │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│                                                                        │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│                                       ┌──partial──┐                    │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│                                       ▼           ▼                    │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│                                PartiallyPaid     Paid ◀────[receive]───┤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│                                                                        │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│                                                  Outstanding ──[overdue]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│                                                                        │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│                                                                  ──[write-off]──▶ Written-off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└──[void]──▶ Void (terminal, before posting)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Plugin extension: </w:t>
      </w:r>
      <w:r>
        <w:rPr>
          <w:rFonts w:ascii="Arial" w:cs="Arial" w:eastAsia="Arial" w:hAnsi="Arial"/>
          <w:sz w:val="22"/>
          <w:szCs w:val="22"/>
        </w:rPr>
        <w:t xml:space="preserve">When invoice transitions to Posted, the active plugin is invoked. M17-IN generates IRN via IRP. M17-US calls Avalara/TaxJar for sales tax. Plugin failures roll the invoice back to Draft with errors.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Universal invoice fields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Invoice number (configurable format per tenant)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Invoice date (in tenant local time)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Due date (computed from terms)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Customer (FK m1_party)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Bill to / Ship to addresses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Line items: description, quantity, unit price, amount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Subtotal, tax (delegated to plugin), discount, total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Currency (transaction)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Functional currency (tenant)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Payment terms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Plugin-specific extensions stored in m17in_invoice_ext or m17us_invoice_ext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Receipts and matching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Universal receipt entity: amount, currency, date, payment method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Match receipts to invoices (one-to-many; over/under payments)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Auto-match by reference 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Manual match for ambiguous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Write-offs handled via M16 Settlement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Ageing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Standard buckets: Current, 1-30, 31-60, 61-90, &gt;90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Configurable per tenant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Computed in real-time on demand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Cached for dashboards (refreshed daily)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AP (Accounts Payable) Universal Workflow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Bill state machine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Draft ──[ready]──▶ PendingApproval ──[approve]──▶ Approved ──[post]──▶ Posted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                              │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    ┌──partial──┐             │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    ▼           ▼             │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PartiallyPaid    Paid ◀───[pay]─┘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Universal bill fields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Bill number (vendor reference)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Bill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Due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Vendor (FK m1_party)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Line items: description, quantity, unit price, amount, account assignment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Subtotal, tax (delegated), withholding (delegated to plugin), total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Currency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Plugin-specific extensions: m17in_bill_ext (TDS section), m17us_bill_ext (1099 type)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Payment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Payment runs (batch) or single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Approval workflow per amount thresholds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Bank file generation: NACH (India), ACH (US), wire, check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Withholding deducted at payment time per plugin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Payment notification to vendor (M27)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Period Close (Universal)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Period states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pct" w:w="3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5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Allowed actions</w:t>
            </w:r>
          </w:p>
        </w:tc>
      </w:tr>
      <w:tr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Future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Period not yet active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journals</w:t>
            </w:r>
          </w:p>
        </w:tc>
      </w:tr>
      <w:tr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 period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journals allowed</w:t>
            </w:r>
          </w:p>
        </w:tc>
      </w:tr>
      <w:tr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SoftClose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Close in progress; no new journals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Adjustment journals only with elevated permission</w:t>
            </w:r>
          </w:p>
        </w:tc>
      </w:tr>
      <w:tr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Closed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Period closed; immutable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changes; reopen requires approval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Universal close checklist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M17-Core provides a checklist framework; plugins inject country-specific items: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AR invoices for the month posted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AP bills for the month posted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Bank reconciliations complete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Inventory adjustments posted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Depreciation posted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Accruals posted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Prepaid amortization posted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FX revaluation (if multi-currency)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Trial balance reviewed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Plugin-injected items (GST reconciliation for IN, sales tax accrual for US)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Period lock enforcement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status = Closed, ALL inserts/updates/deletes to journals in that period rejected at DB level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Enforced via EF Core SaveChanges interceptor + DB triggers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Reversal entries in CURRENT period (not in closed period)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Reopening (rare)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Requires CFO + Auditor RBAC permission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Reason logged; visible in audit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Subsequent reports flagged "Period reopened"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reopened_count incremented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Audit Trail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Mandate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Indian Companies Act Section 138: </w:t>
      </w:r>
      <w:r>
        <w:rPr>
          <w:rFonts w:ascii="Arial" w:cs="Arial" w:eastAsia="Arial" w:hAnsi="Arial"/>
          <w:sz w:val="22"/>
          <w:szCs w:val="22"/>
        </w:rPr>
        <w:t xml:space="preserve">audit trail of all transactions, changes, deletions in accounting software is mandatory for Indian companies. M17-Core enforces this universally.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 SOX (for public co): </w:t>
      </w:r>
      <w:r>
        <w:rPr>
          <w:rFonts w:ascii="Arial" w:cs="Arial" w:eastAsia="Arial" w:hAnsi="Arial"/>
          <w:sz w:val="22"/>
          <w:szCs w:val="22"/>
        </w:rPr>
        <w:t xml:space="preserve">similar audit trail requirements. M17-Core covers both.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Audit log schema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CREATE TABLE m17_audit_log (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id BIGINT PRIMARY KEY AUTO_INCREMENT,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tenant_id INT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occurred_at_utc DATETIME(3)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user_id BIGINT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action ENUM('CREATE','UPDATE','POST','REVERSE','DELETE','CLOSE_PERIOD','REOPEN_PERIOD')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entity_type VARCHAR(50) NOT NULL,           -- "journal", "invoice", "bill", "period"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entity_id BIGINT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before_json JSON,                            -- previous state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after_json JSON,                             -- new state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reason VARCHAR(500),                         -- for sensitive actions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ip_address VARCHAR(45),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user_agent VARCHAR(255),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INDEX idx_entity (entity_type, entity_id),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INDEX idx_user_time (user_id, occurred_at_utc),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INDEX idx_time (occurred_at_utc)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) ENGINE=InnoDB ROW_FORMAT=COMPRESSED;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Append-only enforcement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DELETE permission on m17_audit_log granted to application 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UPDATE permission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Read-only export for auditors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Backed up daily; retained 7+ years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Reconciliation Engine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Universal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Match by exact amount + close date + reference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Suggest by amount tolerance + date proximity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Manual match for ambiguous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Tolerance configurable per tenant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Bank statement formats by region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pct" w:w="3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format</w:t>
            </w:r>
          </w:p>
        </w:tc>
        <w:tc>
          <w:tcPr>
            <w:tcW w:type="pct" w:w="43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Other formats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CSV (most banks)</w:t>
            </w:r>
          </w:p>
        </w:tc>
        <w:tc>
          <w:tcPr>
            <w:tcW w:type="pct" w:w="4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Excel, PDF (OCR), MT940 (corporate banking)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United States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BAI2</w:t>
            </w:r>
          </w:p>
        </w:tc>
        <w:tc>
          <w:tcPr>
            <w:tcW w:type="pct" w:w="4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OFX, QFX, CSV, MT940 international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Direct connections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India: Plaid (limited), bank-direct APIs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US: Plaid (most banks), Yodlee, MX, Finicity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Manual upload supported in all cases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Plugin Interface for Tax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ITaxProvider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public interface ITaxProvider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string CountryCode { get; }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Task&lt;TaxComputeResult&gt; ComputeTaxAsync(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TaxableTransaction txn, ITenantContext tenant, CancellationToken ct);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Task&lt;WithholdingResult&gt; ComputeWithholdingAsync(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Payment payment, ITenantContext tenant, CancellationToken ct);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Task&lt;TaxFilingPrep&gt; PrepareReturnDataAsync(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ReturnRequest req, ITenantContext tenant, CancellationToken ct);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Resolution at runtime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// In M17 invoice service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var taxProvider = _resolver.ResolveTaxProvider(tenantContext);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// Returns IndiaTaxProvider (GST) or UsTaxProvider (Sales tax)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// based on tenantContext.CountryCode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var taxResult = await taxProvider.ComputeTaxAsync(txn, tenantContext, ct);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// taxResult.LineBreakdown contains: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//   - For India: {tax_type: "CGST", rate: 9%, amount: ...}, {tax_type: "SGST", ...}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//   - For US: {jurisdiction: "CA", rate: 7.25%, amount: ...}, {jurisdiction: "06037", ...}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M17-Core REST API Surface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5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pct" w:w="4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/api/v1/m17/invoices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invoice (delegates tax to plugin)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/api/v1/m17/invoices/{id}/post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(issue) invoice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/api/v1/m17/invoices/{id}/void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Void invoice (pre-post)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/api/v1/m17/invoices/{id}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invoice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/api/v1/m17/invoices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 invoices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/api/v1/m17/bills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bill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/api/v1/m17/bills/{id}/post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bill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/api/v1/m17/payments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payment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/api/v1/m17/receipts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receipt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/api/v1/m17/journals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journal entry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/api/v1/m17/periods/{id}/close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Close period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/api/v1/m17/periods/{id}/reopen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Reopen period (privileged)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/api/v1/m17/reports/trial-balance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Trial Balance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/api/v1/m17/reports/income-statement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P&amp;L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/api/v1/m17/reports/balance-sheet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Balance Sheet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/api/v1/m17/reports/ar-aging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 Aging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/api/v1/m17/reports/ap-aging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 Aging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M17-IN: India Compliance Plugin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Scope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M17-IN implements all Indian accounting compliance per the original v1.0 design. Functionality unchanged from v1.0; only repackaged as plugin.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GST computation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Transaction type</w:t>
            </w:r>
          </w:p>
        </w:tc>
        <w:tc>
          <w:tcPr>
            <w:tcW w:type="pct" w:w="6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 components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Intra-state (same state)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CGST + SGST (each typically half of total rate)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Inter-state (different state / export)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IGST (full rate)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Imports (post-customs)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IGST on assessable value + customs duties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Exports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Zero-rated (with refund) or LUT-based</w:t>
            </w:r>
          </w:p>
        </w:tc>
      </w:tr>
    </w:tbl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// India tax computation (preserved from v1.0)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public class IndiaTaxProvider : ITaxProvider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public string CountryCode =&gt; "IN";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public async Task&lt;TaxComputeResult&gt; ComputeTaxAsync(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TaxableTransaction txn, ITenantContext t, CancellationToken ct)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{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var hsn = txn.HsnCode;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var rate = await _gstRates.GetRateAsync(hsn, txn.PostingDate);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var supplierState = await GetSupplierStateAsync(t);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var recipientState = await GetRecipientStateAsync(txn);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if (supplierState == recipientState) {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    // Intra-state: split CGST + SGST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    var half = rate / 2;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    return TaxComputeResult.Split(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        cgst: txn.Amount * half / 100m,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        sgst: txn.Amount * half / 100m);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} else {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    // Inter-state: IGST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    return TaxComputeResult.IGST(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        igst: txn.Amount * rate / 100m);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}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12.3 IRN generation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Triggered on invoice POST event for B2B invoices with value &gt; threshold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Calls IRP API (NIC1, NIC2, IRIS, GSTHero,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Receives IRN (64-char hash), QR code, signed 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Stores IRN on m17in_invoice_ext.irn column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Failed IRN: invoice goes to retry queue; alerts after 3 failures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12.4 TDS computation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TDS Section</w:t>
            </w:r>
          </w:p>
        </w:tc>
        <w:tc>
          <w:tcPr>
            <w:tcW w:type="pct" w:w="4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  <w:tc>
          <w:tcPr>
            <w:tcW w:type="pct" w:w="3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194C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Contractor payments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1% (individual) / 2% (other)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194I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Rent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10% (land/building) / 2% (machinery)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194J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services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194Q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Purchase of goods &gt; 50L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0.1%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194O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E-commerce operator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1%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195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Foreign payments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 treaty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206C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TCS on collection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0.1% / 1% / 5% per type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12.5 GSTR returns prep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GSTR-1: outward supplies (monthly/quarterly)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GSTR-3B: monthly summary return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GSTR-9: annual return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GSTR-9C: reconciliation statement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prepared in M17-IN; user reviews; submission via IRP/GSTN portal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12.6 Form 16A (TDS Certificate)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Generated quarterly per vendor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Includes: TDS Section, amount paid, TDS deducted, TAN of deductor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Auto-fetched from TRACES portal for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PDF generated with embedded digital signature where required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12.7 Bank integrations (India)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NACH: bulk debit/credit mandates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IMPS: instant payments &lt; 5 lakh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RTGS: real-time gross settlement &gt; 2 lakh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NEFT: batch electronic transfer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UPI: linked customer/vendor accounts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Bank statement formats: typically CSV from each bank; SBI, HDFC, ICICI specifics handled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13. M17-US: United States Plugin (Reference)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M17-US is documented in detail in: ULP_LLD_M17_US_Accounts_GAAP_v1.0.docx. Capabilities: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 GAAP chart of accounts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Sales tax computation (multi-state, multi-jurisdiction) via Avalara/TaxJar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1099-NEC, 1099-MISC, 1099-K reporting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W-9 vendor onboarding + TIN matching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Backup withholding (24%)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 bank reconciliation (BAI2 format primary)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Multi-state nexus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Exemption certificate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 fiscal year support (typically calendar)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14. Non-Functional Requirements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pct" w:w="5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Invoice creation API p99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1500ms (incl. tax compute)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Invoice creation cached path p99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400ms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Period close (single tenant)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5 minutes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Trial Balance generation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60 seconds for full year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 search (paginated)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500ms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 log write throughput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5,000 events/second per tenant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Statutory report generation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5 minutes for full year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15. Migration from v1.0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country_code column to m17_account, m17_journal, m17_invoice, m17_bill (default "IN")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functional_currency to m_tenant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Existing m17in_* tables (gst, irn, tds, gstr) unchanged in shape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Existing endpoints continue to work transparently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M17-IN plugin assembly deployed alongside main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IndiaTaxProvider registered as ITaxProvider for IN tenants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data migration; only schema additions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rPr>
          <w:i/>
          <w:iCs/>
          <w:color w:val="999999"/>
        </w:rPr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— End of M17 v2.0 LLD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ULP — Confidential |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ULP M17 v2.0 Accounts LLD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jc w:val="center"/>
    </w:pPr>
    <w:rPr>
      <w:rFonts w:ascii="Arial" w:cs="Arial" w:eastAsia="Arial" w:hAnsi="Arial"/>
      <w:b/>
      <w:bCs/>
      <w:color w:val="1F4E79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10" w:before="2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90" w:before="18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ULP M17 v2.0 Accounts LLD</dc:title>
  <dc:creator>ULP Project Team</dc:creator>
  <cp:lastModifiedBy>Un-named</cp:lastModifiedBy>
  <cp:revision>1</cp:revision>
  <dcterms:created xsi:type="dcterms:W3CDTF">2026-05-01T20:55:17.280Z</dcterms:created>
  <dcterms:modified xsi:type="dcterms:W3CDTF">2026-05-01T20:55:17.281Z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