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M24: Dashboards &amp; Reports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BI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Indian-focused dashboards for shipments, customs (BOE/SB), accounts (GST/IRN), transportation (e-Way Bill).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rework (15%): Country-aware widgets; multi-currency aggregation; Indian + US-specific KPI panels; locale-aware formatting.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v1.0 Indian dashboards remain. </w:t>
      </w:r>
      <w:r>
        <w:rPr>
          <w:rFonts w:ascii="Arial" w:cs="Arial" w:eastAsia="Arial" w:hAnsi="Arial"/>
          <w:sz w:val="22"/>
          <w:szCs w:val="22"/>
        </w:rPr>
        <w:t xml:space="preserve">GST/IRN compliance dashboard, BOE/SB status board, e-Way Bill dashboard, TDS dashboard, Indian fiscal-year P&amp;L — all unchanged. v2.0 adds optional US dashboards that activate only for US tenants.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M24 provides operational dashboards, KPIs, and management reports across all ULP modules. Read-only by design; sources data from module databases via materialized views and read replicas. In v2.0, dashboards are country-aware and locale-aware.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Read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replica per region (Azure Database for MySQL Flexible Server replica)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Materialized views for heavy aggregations (refreshed every 5-15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KPIs: direct queries on operational DB read replica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analytics: pushed to OLAP store (Year 2; Postgres + Apache Druid)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Country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layouts per country: m24_dashboard_template (country-specific defaults)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Widgets opt-in via tenant compliance_plugins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display: tenant's functional_currency (with optional reporting currency overlay)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formats: tenant's primary_locale (DD/MM/YYYY for IN, MM/DD/YYYY for 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formats: locale-aware (12,34,567.89 IN vs 1,234,567.89 US)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Universal Dashboards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Operations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shipments by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On-time delivery % (rolling 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count by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breach forecast (next 24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5 lanes by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hot list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Financial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(this month / last month / YoY)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 aging summary (Current / 30 / 60 / 90+ buckets)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 aging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flow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10 customers by AR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exposure (multi-currency tenants)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Compliance Dashboard (Universal Slot)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Slot for country-specific compliance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contributes widget content based on tenant.country_code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India-Specific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 e-Invoice status: pending / generated / failed /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IRN generation success rate (24h, 7d)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GSTR-1 filing status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GSTR-3B summary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TDS deducted this month by section (194C, 194I, 194J, 194Q)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e-Way Bill generation status (active, expired, cancelled)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BOE / SB pending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ICEGATE response time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fiscal year P&amp;L (April-March)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state-wise sales summary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US-Specific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entries pending release / on hold /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ISF filing timeliness (24-hour rule compliance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collected this month by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remittance schedule (next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Nexus monitoring (states approaching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vendor count by form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W-9 expiration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 violations (last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IFTA jurisdiction summary (current quarter)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DOT inspection / safety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fiscal year P&amp;L (calendar year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US states by revenue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Widget Architecture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IDashboardWidget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WidgetId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Category { get; }                    // "ops", "finance", "compliance"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bool IsApplicable(ITenantContext tenant);   // checks country_code, plugins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Task&lt;WidgetData&gt; RenderAsync(ITenantContext tenant, WidgetParams p,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GstIrnStatusWidget: applicable when tenant.country_code = "IN" AND "india-gst" in compliance_plugins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SalesTaxNexusWidget: applicable when tenant.country_code = "US"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OnTimeDeliveryWidget: universal — no country gate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Layout system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m24_dashboard_layout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user_id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dashboard_name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layout_json JSON NOT NULL,                    -- {widgets: [{id, x, y, w, h, params}]}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is_default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layout per country provided out-of-box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can customize: add/remove widgets, drag-and-drop, save personal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admins can pin organization-wide default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Standard reports (universal)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 Balance, P&amp;L, Balance Sheet (M17 reports)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 Aging, AP 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 Valuation (M8)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 Profitability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Profitability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 Profitability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Country-specific statutory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IN: GSTR-1 / GSTR-3B preview, Form 16A summary, EWB compliance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1099-NEC summary, sales tax by state, IFTA quarterly report, DOT BASIC scores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Export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(default; locale-formatted dates / numbers / currency)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 (.xlsx) with formulas preserved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for raw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for API consumption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Scheduled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/ weekly / monthly via Hangfire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delivery via M27 Notifications (locale-appropriate)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in M21 Document Management for audit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Performance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initial load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widget render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(standard)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(annual)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Materialized view refresh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dashboard users (per tenant)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M24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M24 v2.0 Dashboards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M24 v2.0 Dashboards LLD</dc:title>
  <dc:creator>ULP Project Team</dc:creator>
  <cp:lastModifiedBy>Un-named</cp:lastModifiedBy>
  <cp:revision>1</cp:revision>
  <dcterms:created xsi:type="dcterms:W3CDTF">2026-05-01T21:05:05.657Z</dcterms:created>
  <dcterms:modified xsi:type="dcterms:W3CDTF">2026-05-01T21:05:05.658Z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