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Tier-A Modules — Country-Awareness Spec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Lighter-Touch Refactor: country_code Awareness Without Plugins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02-May-2026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Audience: Module Owners (M2, M3, M5, M6, M7, M9, M10, M11, M12, M14, M15, M16, M21, M22, M23, M25, M26, M27)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country-awareness requirements for ULP's Tier-A modules — those that do NOT need a full Compliance Plugin (no country-specific business rules) but DO need to be country-aware in 4 dimensions: locale (i18n), timezone (IANA tz), currency (Money type), and date/number formatting. These modules will continue to use a single shared codebase across India and US tenants, with country-specific rendering driven by tenant.country_code at runtime.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Module Coverage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6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Country-Awareness Touch Points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/ User / RBAC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Locale, timezone, default currency on tenant create; user preferred locale/tz override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Inquiry / Quote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selection, locale-aware quotes PDF, tax inclusion display rules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Date/time display in tenant tz; weight &amp; dim units (kg/cm vs lb/in)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Management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Country-tagged document templates; date/currency display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M7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 &amp; Visibility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Timezone-aware milestones; locale message bundles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UoM conversion (metric/imperial); currency for cost values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Currency, tax display, country-aware address validation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terms localized; currency; country-aware vendor onboarding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Management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validation per country (M1 plugin call); locale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Fleet / Maintenance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Date/time tz; Imperial vs metric units for fuel/distance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Management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license format per country (call M13 plugin); locale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Invoicing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Currency, tax line presentation (tax-inclusive IN vs separate-line US), invoice number format per country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M21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Locale-aware formatting; currency; date/number formatting per culture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UTC storage with tz display; locale labels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M23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Locale-routed templates; tz-aware schedules; SMS per country format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(KMP)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web — localization, tz, currency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/ Integration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in payloads (ISO 4217), date in ISO-8601 with tz, locale headers</w:t>
            </w:r>
          </w:p>
        </w:tc>
      </w:tr>
      <w:t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M27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/ Settings</w:t>
            </w:r>
          </w:p>
        </w:tc>
        <w:tc>
          <w:tcPr>
            <w:tcW w:type="pct" w:w="6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country config; per-user preference override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What This Doc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full LLD per module — those exist in v1.0 docs and remain valid. This is a delta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plugin design — modules covered here do NOT have plugins. Country differences are handled by data formatting, not by branching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country-specific compliance — that's for M1, M4, M13, M17, M18-US, M19-US, M20-US (separate LLDs).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Indian Client Continuity Statement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any of these 17 modules change their behavior for Indian tenants?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NO. Indian tenants will see identical functionality. The only changes are: (a) optional country_code added on selected tables (defaults to "IN" for all existing rows); (b) UI rendering reads tenant.country_code (defaults to "IN") and displays as before.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any Indian-specific Reports / Dashboards / Notifications break?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NO. All existing IN templates and locale resources remain. New US templates are added alongside.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tenants need to re-configure anything?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NO. Default tenant config reads the existing settings; no migration required for IN tenants.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Indian APIs change?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additive only. Existing endpoints continue. New optional query params for country override are added.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Cross-Cutting Country-Awareness Patterns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Tenant Country Resolution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All Tier-A modules access country via the tenant context
public sealed class TenantContext
{
    public string CountryCode { get; init; }      // ISO 3166-1 alpha-2 (e.g., "IN", "US")
    public string Locale { get; init; }            // BCP 47 (e.g., "en-IN", "en-US", "es-US")
    public string Timezone { get; init; }          // IANA (e.g., "Asia/Kolkata", "America/New_York")
    public string DefaultCurrency { get; init; }   // ISO 4217 (e.g., "INR", "USD")
    public string MeasurementSystem { get; init; } // "metric" or "imperial"
    public DayOfWeek WeekStartDay { get; init; }   // Monday for IN, Sunday for US
    public string DateFormatPattern { get; init; } // "dd-MM-yyyy" IN, "MM/dd/yyyy" US (overridable)
    public string NumberFormatPattern { get; init; } // "#,##,##0.00" IN lakh-crore, "#,###.00" US
}
// Resolved per-request from tenant + user preferences (user overrides tenant)
public interface ITenantContextAccessor
{
    TenantContext Current { get; }
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Money Type Pattern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All monetary fields use Money struct, never raw decimal
public readonly record struct Money(decimal Amount, string CurrencyCode)
{
    public static Money Zero(string ccy) =&gt; new(0m, ccy);
    public Money Add(Money other)
    {
        if (CurrencyCode != other.CurrencyCode)
            throw new InvalidOperationException("Cannot add Money in different currencies without FX conversion.");
        return new(Amount + other.Amount, CurrencyCode);
    }
    public string Format(CultureInfo culture) =&gt;
        Amount.ToString("C", new CultureInfo(culture.Name) { NumberFormat = { CurrencySymbol = CurrencyHelper.SymbolFor(CurrencyCode) } });
}
// Storage: 2 columns (amount DECIMAL(18,4), currency CHAR(3))
// EF Core mapping uses owned entity type:
modelBuilder.Entity&lt;Invoice&gt;().OwnsOne(i =&gt; i.GrandTotal, m =&gt; {
    m.Property(p =&gt; p.Amount).HasColumnName("grand_total_amount").HasColumnType("DECIMAL(18,4)");
    m.Property(p =&gt; p.CurrencyCode).HasColumnName("grand_total_ccy").HasColumnType("CHAR(3)");
});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Timezone &amp; Date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All datetime columns are TIMESTAMP UTC (MySQL `TIMESTAMP` semantics) — never local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In-memory: NodaTime Instant for all temporal logic. Convert to ZonedDateTime only at the rendering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Display: Convert to tenant tz at the API/view boundary using NodaTime's DateTimeZone resolved from tenant.timezone (IANA).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Luxon DateTime with tenant tz applied; never use JS native Date for business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User-overrides-tenant: User's preferred tz (in m_user.preferred_timezone) takes precedence when set.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Locale &amp; i18n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// Resource bundle loading is locale-aware
// Naming: Module.Resource.{locale}.resx
// Lookup order: en-IN.resx -&gt; en.resx -&gt; default
// US tenants get en-US.resx, es-US.resx (where Spanish is configured)
// Server-side: ASP.NET Core IStringLocalizer
public class M21ReportLabels
{
    private readonly IStringLocalizer&lt;M21ReportLabels&gt; _l;
    public M21ReportLabels(IStringLocalizer&lt;M21ReportLabels&gt; l) { _l = l; }
    public string TaxLabel(string country) =&gt;
        country == "IN" ? _l["GST"] : _l["Sales Tax"];
}
// Client-side: ngx-translate with HTTP loader
// Bundles: /assets/i18n/en-IN.json, /assets/i18n/en-US.json, /assets/i18n/es-US.json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UoM &amp; Measurement System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(metric)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(imperial)</w:t>
            </w:r>
          </w:p>
        </w:tc>
        <w:tc>
          <w:tcPr>
            <w:tcW w:type="pct" w:w="3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convention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lb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in kg; convert at render edge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Length / Distance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km, m, cm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mi, ft, in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in km/m; convert at render edge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L, m3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gal, ft3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in liters; convert at render edge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Celsius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Fahrenheit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in Celsius; convert at render edge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dimensions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inches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in cm; convert at render edge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 economy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km/L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mpg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km/L; convert at render edge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Helper: UnitConverter service injected into rendering layer; never used in business logic computations.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override: m_user.measurement_system_override (NULL = inherit from tenant) enables drivers/dispatchers to switch on personal preference.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Per-Module Country-Awareness Specs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M2 — Tenant / User / RBAC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m_tenant gains: country_code (NOT NULL, default "IN"), default_locale, default_timezone, default_currency, measurement_system, week_start_day.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m_user gains: preferred_locale (nullable), preferred_timezone (nullable), measurement_system_override (nullable). NULL means inherit from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onboarding wizard adds Country Selection step (default IN for backward compatibility); subsequent steps load country-specific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roles unchanged; permission matrix per module unchanged.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M3 — Inquiry / Quote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Quote currency selectable from tenant's allowed currency list (m_tenant_currencies); defaults to tenant.default_currency.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Quote PDF template loaded as Quote.{country_code}.html (Razor or React PDF). IN template shows GST line; US template shows Sales Tax line conditional on M18-US plugin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inclusion display rule: IN typically tax-inclusive in lump sum + breakdown; US typically tax exclusive with separate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Validity period default: IN 30 days, US 30 days (configurable).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M5 —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 creation timestamps stored UTC; displayed in tenant tz (and shipper / consignee tz if configured at endpoints).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 type lookups identical across countries (TEU/FEU/HC/RF/OT/FR ISO codes).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 and dimensions: stored kg/cm; rendered with tenant.measurement_system.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 number format: country-prefixed (e.g., "BK-IN-2026-000123" vs "BK-US-2026-000123") — optional, configurable.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M6 — Document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templates tagged with country_code; template picker filters by tenant country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templates (commercial invoice, packing list, BOL) have IN and US variants — same template kind, different layouts.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/ extraction rules unchanged across countries; field mapping is country-aware via M6 metadata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number format honors tenant convention.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M7 — Tracking &amp;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Milestone timestamps stored UTC; displayed per viewer's tz.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 214 (US transportation status) supported alongside generic GPS/event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triggers (M23) inherit tracking event metadata including country_code for routing.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M9 —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cost stored as Money type (existing IN data migrated as INR).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UoM conversion at display: stored canonical (kg/L); rendered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Cycle count and audit timing observed in tenant tz.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FIFO/LIFO/Weighted-average accounting unchanged; chosen at tenant level.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M10 —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currency must match tenant default or be in m_tenant_currencies; FX recorded if differs.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display follows M3 rules (tax-inclusive IN, tax-exclusive 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 validation invokes M1 plugin (per country: PIN code IN, ZIP+4 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number format country-prefixed (optional).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M11 — Procurement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 terms localized: payment terms, INCOTERMS unchanged (international standard).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onboarding triggers M1 + M12 country-aware identifier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thresholds in tenant currency; converted at FX for US-headquartered tenants buying in INR.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M12 — Vendor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identifier required field per country: GSTIN (IN), EIN (US), PAN+TAN (IN), TIN/ITIN (US).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account validation calls M19 (IN: NEFT routing/IFSC; US: ABA routing — see M19-US LLD).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screening: OFAC SDN (US), MCA defaulter list (IN) — both triggered based on vendor.country_code.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M14 — Fleet /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 attributes: country-specific registration format validated by M13 plugin.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Fuel: stored liters or gallons unified to liters internally; mpg vs km/L conversions at render.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intervals stored in km; rendered miles for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Insurance/registration expiry watched in tenant tz; alerts via M23 in tenant locale.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M15 — Driver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license: M13 IN plugin validates RTO format; M13 US plugin validates state DL format with CDL endorsement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certificate / fitness: IN tracks PUC / fitness; US tracks DOT physical (24-month validity).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 tracking integration with M13.US (covered there).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check: IN police verification number; US MVR (Motor Vehicle Record) report.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M16 —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currency = order currency unless overridden.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number format: e-Invoice IRN integration (IN) vs standard sequential (US).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line presentation: IN GST CGST+SGST or IGST split lines; US single Sales Tax line OR none for tax-exempt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terms: Net 30 / Net 60 standard; per-customer override permitted.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e-Invoice IRN integration (IN) — preserved as-is in M16.IN plugin.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NEC accumulation (US): payments to 1099 vendors aggregated at year-end (&gt;= $600 threshold) and emitted via M20-US filings.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M21 —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templates resource-bundled per locale (en-IN, en-US, es-US).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formatting via tenant culture; numbers formatted with culture-appropriate separators.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Country-specific reports added: GSTR-1/2/3B (IN), Form 10/15B (IN), Sales Tax Returns by State (US, see M18-US LLD), 941/940/W-2/W-3 (US, see M20-US LLD).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Common reports: P&amp;L, Balance Sheet, Trial Balance, Cash Flow — schema-equivalent, formatting differs.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M22 —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retains UTC timestamps; rendering is tz-aware per 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Field-level audit captures pre/post values; sensitive fields (SSN, EIN, GSTIN, PAN) hash-stored or masked.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2 / SOX / PCI / HIPAA / GDPR / DPDP — multi-framework support via tagged audit events; export as needed for audit.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3.15 M23 —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Email/SMS/push templates resource-bundled per locale.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routes via country-appropriate provider: TextLocal/MSG91 (IN), Twilio/Bandwidth (US).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Quiet hours, frequency capping, channel preference all per-user; defaults inherit tenant locale norms.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Compliance: TRAI DLT (IN registration of templates/headers), TCPA (US, requires explicit consent + DNC honor).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3.16 M25 — Mobile (KMP)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UI inherits same locale/tz/measurement-system from authenticated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cache uses Money type and stores currency code alongside amount; never inferred.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mobile app surfaces HOS clock (US) or work hours / break compliance (IN) via M15 + M13 plugins.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tokens (FCM/APNs) registered per device; localized payload per user locale.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3.17 M26 — API /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Request/response use ISO standards: ISO 4217 currency, ISO-8601 dates with tz, BCP 47 locale, ISO 3166-1 alpha-2 country.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 include tenant country_code and timezone in event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spec versioned; v2.0 introduces optional country query/header parameter for cross-country queries (e.g., a multinational tenant looking at IN+US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by tenant + locale to allow IN bulk vs US burst patterns separately.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3.18 M27 — Admin /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Admin &gt; Country Settings page exposes: country_code (locked post-launch), default_locale, default_timezone, default_currency, allowed currencies, measurement_system, week_start, date/number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Profile &gt; Personalization exposes: preferred_locale, preferred_timezone, measurement_system_override (any unset inherits tenant).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 switcher restricted to Super Admin role; primary use case: multi-country tenant migration.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Schema Migration Pattern (Common to All Tier-A Modules)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-- Step 1: Add country_code to base tables that need to be country-aware (nullable initially)
ALTER TABLE m3_quotes ADD COLUMN country_code CHAR(2) NULL AFTER tenant_id;
ALTER TABLE m5_bookings ADD COLUMN country_code CHAR(2) NULL AFTER tenant_id;
ALTER TABLE m9_inventory_items ADD COLUMN country_code CHAR(2) NULL AFTER tenant_id;
ALTER TABLE m10_orders ADD COLUMN country_code CHAR(2) NULL AFTER tenant_id;
ALTER TABLE m11_purchase_orders ADD COLUMN country_code CHAR(2) NULL AFTER tenant_id;
ALTER TABLE m16_invoices ADD COLUMN country_code CHAR(2) NULL AFTER tenant_id;
-- (etc. for all relevant tables)
-- Step 2: Backfill from m_tenant
UPDATE m3_quotes q JOIN m_tenant t ON q.tenant_id = t.id
  SET q.country_code = t.country_code WHERE q.country_code IS NULL;
UPDATE m5_bookings b JOIN m_tenant t ON b.tenant_id = t.id
  SET b.country_code = t.country_code WHERE b.country_code IS NULL;
-- (similarly for other tables — encapsulated in V202_AddCountryCodeToTierA.sql)
-- Step 3: After successful backfill, enforce NOT NULL on critical tables
ALTER TABLE m3_quotes MODIFY COLUMN country_code CHAR(2) NOT NULL;
ALTER TABLE m5_bookings MODIFY COLUMN country_code CHAR(2) NOT NULL;
ALTER TABLE m10_orders MODIFY COLUMN country_code CHAR(2) NOT NULL;
ALTER TABLE m16_invoices MODIFY COLUMN country_code CHAR(2) NOT NULL;
-- Step 4: Add Money type columns where currency is needed
ALTER TABLE m3_quotes
  ADD COLUMN total_amount_amount DECIMAL(18,4) NULL AFTER total_amount,
  ADD COLUMN total_amount_ccy CHAR(3) NULL AFTER total_amount_amount;
UPDATE m3_quotes q JOIN m_tenant t ON q.tenant_id = t.id
  SET q.total_amount_amount = q.total_amount,
      q.total_amount_ccy = t.default_currency
  WHERE q.total_amount_amount IS NULL;
-- (Eventually drop legacy total_amount in v3.0 release; keep both during transition)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Testing &amp;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tenant smoke test: create tenant with country_code=IN -&gt; create quote, booking, order, invoice -&gt; verify currency rendered as INR with Indian numbering (lakh, crore), dates as dd-MM-yyyy IST, GST line on invoice.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tenant smoke test: create tenant with country_code=US -&gt; create quote, booking, order, invoice -&gt; verify currency rendered as USD with US numbering (1,234.56), dates as MM/DD/YYYY ET, sales tax line on invoice.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Mixed test: User from US views shipment originated by IN tenant -&gt; data preserved at source country format; viewer can toggle Imperial display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test: existing IN data after V202 migration: country_code=IN backfilled on all rows; total_amount_ccy=INR; no behavioral change in app for IN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Performance: backfill SQL must complete in &lt; 30 minutes for 100 million rows on a mid-sized tenant DB (test against EDB-style staging environment).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Indian Client Continuity (Recap)</w:t>
      </w:r>
    </w:p>
    <w:p>
      <w:pPr>
        <w:spacing w:after="120"/>
      </w:pPr>
      The refactor is structural: adds country_code awareness on relevant rows and Money type on monetary fields; existing INR amounts and IN-only data are preserved without semantic change. UI for IN tenants continues to render with Indian conventions (lakh-crore numbering, dd-MM-yyyy, IST tz, INR currency, metric units). No data migration is destructive; columns are added before being enforced; default values fall back to existing IN-tenant behavior throughout transition.
    </w:p>
    <w:p>
      <w:pPr>
        <w:spacing w:after="80"/>
      </w:pPr>
      <w:r>
        <w:t xml:space="preserve"/>
      </w:r>
    </w:p>
    <w:p>
      <w:pPr>
        <w:spacing w:after="120"/>
      </w:pPr>
      <text>— End of Tier-A Modules Country-Awareness Spec v1.0 —</text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— Tier-A Modules Country-Awareness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— Tier-A Modules Country-Awareness Spec v1.0</dc:title>
  <dc:creator>ULP Project Team</dc:creator>
  <cp:lastModifiedBy>Un-named</cp:lastModifiedBy>
  <cp:revision>1</cp:revision>
  <dcterms:created xsi:type="dcterms:W3CDTF">2026-05-01T21:32:27.834Z</dcterms:created>
  <dcterms:modified xsi:type="dcterms:W3CDTF">2026-05-01T21:32:27.836Z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