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2cwdearrt1" w:id="0"/>
      <w:bookmarkEnd w:id="0"/>
      <w:r w:rsidDel="00000000" w:rsidR="00000000" w:rsidRPr="00000000">
        <w:rPr>
          <w:rtl w:val="0"/>
        </w:rPr>
        <w:t xml:space="preserve">Dummy SAMPLE ANONYMIZED TAX NOTICE – LEGAL PART ONLY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Document Reference: TAX/CASE/2023/789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Date: 2023-09-15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NOTICE OF TAX LIABILITY INTIMATION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(Under Section 74(5) of the CGST Act, 2017)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To: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M/s [Company ABC]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[Address Line 1]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[City, State, PIN]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GSTIN: [XXAAAAA1234X1XZ]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LEGAL GROUNDS FOR INTIMATION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1. CHARGE REGARDING INPUT TAX CREDIT (ITC) REVERSAL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You have availed Input Tax Credit (ITC) on supplies received from [Supplier XYZ] without making payment within 180 days from the date of invoice, which violates: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Second Proviso to Section 16(2) of the CGST Act, 2017, and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Rule 37 of the CGST Rules, 2017.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This makes the ITC inadmissible and requires reversal with applicable interest.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2. CHARGE REGARDING BEST JUDGMENT ASSESSMENT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Since you failed to provide payment proofs and ledger details for transactions with multiple vendors during FY 2020-21 to 2022-23, the tax liability has been determined using best judgment method under Section 74(5), as permissible under GST provisions.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3. CHARGE REGARDING NON-COMPLIANCE WITH TIME LIMIT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payment of tax was due within the stipulated period under: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Section 20 of the IGST Act, 2017, and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Corresponding provisions under the [State] GST Act.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Delay attracts interest and penalty as per law.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4. CONSEQUENCES OF NON-PAYMENT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If the intimated tax, interest, and penalty are not paid within 15 days, a Show Cause Notice under Section 74(1) will be issued, which may lead to further proceedings including adjudication and recovery actions.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REPLY INSTRUCTIONS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You may file your written submissions in Part-B of Form GST DRC-01A within 15 days from receipt of this notice.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Issuing Authority: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[Designation]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[Tax Department, City]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[State]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*Note: This is a sample anonymized notice created for educational and research purposes only. All names, addresses, GSTINs, and amounts are fictitious.*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hd w:fill="c9daf8" w:val="clear"/>
      <w:spacing w:after="120" w:before="400" w:lineRule="auto"/>
    </w:pPr>
    <w:rPr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