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319A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-38100</wp:posOffset>
            </wp:positionH>
            <wp:positionV relativeFrom="page">
              <wp:posOffset>3602355</wp:posOffset>
            </wp:positionV>
            <wp:extent cx="3577590" cy="2154555"/>
            <wp:effectExtent l="0" t="0" r="3810" b="4445"/>
            <wp:wrapTopAndBottom/>
            <wp:docPr id="2" name="图片 2" descr="9665cffb11e79e2261588fcd46ad9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665cffb11e79e2261588fcd46ad98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ge">
              <wp:posOffset>1007110</wp:posOffset>
            </wp:positionV>
            <wp:extent cx="3534410" cy="2275205"/>
            <wp:effectExtent l="0" t="0" r="8890" b="10795"/>
            <wp:wrapTopAndBottom/>
            <wp:docPr id="13710117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1724" name="图片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27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3761740</wp:posOffset>
                </wp:positionH>
                <wp:positionV relativeFrom="paragraph">
                  <wp:posOffset>-292100</wp:posOffset>
                </wp:positionV>
                <wp:extent cx="5657850" cy="6319520"/>
                <wp:effectExtent l="4445" t="4445" r="14605" b="1333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17540" y="1229995"/>
                          <a:ext cx="5657850" cy="6319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88B3A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产品名称：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天衍-T40 无人机精准授粉系统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 w14:paraId="7AFCEB77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配套无人机尺寸设计（对标极飞科技）</w:t>
                            </w:r>
                          </w:p>
                          <w:tbl>
                            <w:tblPr>
                              <w:tblStyle w:val="14"/>
                              <w:tblW w:w="8829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09"/>
                              <w:gridCol w:w="2690"/>
                              <w:gridCol w:w="2500"/>
                              <w:gridCol w:w="2330"/>
                            </w:tblGrid>
                            <w:tr w14:paraId="5EFDECC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5646C073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参数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7351E93F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本团队产品（天衍-T40）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286DFE30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极飞P100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1EBD4B49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优势说明</w:t>
                                  </w:r>
                                </w:p>
                              </w:tc>
                            </w:tr>
                            <w:tr w14:paraId="55C09BD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4E72B15E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尺寸（展开）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210B39C5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1380×1380×650 mm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46B3ED25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1480×1480×720 mm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7F9D6F37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体积缩小15%，山地通过性更佳</w:t>
                                  </w:r>
                                </w:p>
                              </w:tc>
                            </w:tr>
                            <w:tr w14:paraId="778CD59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5926B775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折叠尺寸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3D58DA1F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780×450×550 mm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14B4B034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850×520×600 mm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72D885AB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运输便捷性提升20%</w:t>
                                  </w:r>
                                </w:p>
                              </w:tc>
                            </w:tr>
                            <w:tr w14:paraId="79E130E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70EB3EBF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空机重量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0BD32272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14.8 kg（含电池）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3DDD2909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16.2 kg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687C0BE5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减重8.6%，续航延长</w:t>
                                  </w:r>
                                </w:p>
                              </w:tc>
                            </w:tr>
                            <w:tr w14:paraId="32766A3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4F1EBAAE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最大载荷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68EC833E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8 kg（花粉/液体）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5473E027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10 kg（仅液体）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7C6B10F4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专为花粉优化，利用率更高</w:t>
                                  </w:r>
                                </w:p>
                              </w:tc>
                            </w:tr>
                            <w:tr w14:paraId="08D0E84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09" w:type="dxa"/>
                                </w:tcPr>
                                <w:p w14:paraId="03D55FFB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作业效率</w:t>
                                  </w:r>
                                </w:p>
                              </w:tc>
                              <w:tc>
                                <w:tcPr>
                                  <w:tcW w:w="2690" w:type="dxa"/>
                                </w:tcPr>
                                <w:p w14:paraId="2BCFC2CD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80-100亩/小时（授粉模式）</w:t>
                                  </w:r>
                                </w:p>
                              </w:tc>
                              <w:tc>
                                <w:tcPr>
                                  <w:tcW w:w="2500" w:type="dxa"/>
                                </w:tcPr>
                                <w:p w14:paraId="5C71092A">
                                  <w:pPr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60-80亩/小时（喷洒模式）</w:t>
                                  </w:r>
                                </w:p>
                              </w:tc>
                              <w:tc>
                                <w:tcPr>
                                  <w:tcW w:w="2330" w:type="dxa"/>
                                </w:tcPr>
                                <w:p w14:paraId="7779702A">
                                  <w:pPr>
                                    <w:keepNext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left="0"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效率提升25%</w:t>
                                  </w:r>
                                </w:p>
                              </w:tc>
                            </w:tr>
                          </w:tbl>
                          <w:p w14:paraId="2A511814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核心系统参数</w:t>
                            </w:r>
                          </w:p>
                          <w:p w14:paraId="126070FE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1.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旋翼系统</w:t>
                            </w:r>
                          </w:p>
                          <w:tbl>
                            <w:tblPr>
                              <w:tblStyle w:val="14"/>
                              <w:tblW w:w="8779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5"/>
                              <w:gridCol w:w="3543"/>
                              <w:gridCol w:w="3681"/>
                            </w:tblGrid>
                            <w:tr w14:paraId="71D467F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0011589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指标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347F922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参数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</w:tcPr>
                                <w:p w14:paraId="1D160BE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技术支撑</w:t>
                                  </w:r>
                                </w:p>
                              </w:tc>
                            </w:tr>
                            <w:tr w14:paraId="52BDB3A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7CA4C1D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旋翼直径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57AD835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550 mm（碳纤维增强复合材料）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</w:tcPr>
                                <w:p w14:paraId="36937A0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航天级气动设计</w:t>
                                  </w:r>
                                </w:p>
                              </w:tc>
                            </w:tr>
                            <w:tr w14:paraId="5346AEB4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52A1648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转速范围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149A99F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1800-4500 rpm（无级变速）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</w:tcPr>
                                <w:p w14:paraId="0A11431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下洗气流精确控制至0.8m/s</w:t>
                                  </w:r>
                                </w:p>
                              </w:tc>
                            </w:tr>
                            <w:tr w14:paraId="23A08B7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59A90CD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噪声等级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455DE7E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≤72 dB（1m距离）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</w:tcPr>
                                <w:p w14:paraId="3E9635F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低噪设计，减少对传粉昆虫干扰</w:t>
                                  </w:r>
                                </w:p>
                              </w:tc>
                            </w:tr>
                          </w:tbl>
                          <w:p w14:paraId="2EAD440E">
                            <w:pPr>
                              <w:bidi w:val="0"/>
                              <w:rPr>
                                <w:rFonts w:hint="default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2.</w:t>
                            </w:r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感知与决策系统</w:t>
                            </w:r>
                          </w:p>
                          <w:tbl>
                            <w:tblPr>
                              <w:tblStyle w:val="14"/>
                              <w:tblW w:w="8500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349"/>
                              <w:gridCol w:w="3749"/>
                              <w:gridCol w:w="3402"/>
                            </w:tblGrid>
                            <w:tr w14:paraId="5D1170D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49" w:type="dxa"/>
                                </w:tcPr>
                                <w:p w14:paraId="55E7602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指标</w:t>
                                  </w:r>
                                </w:p>
                              </w:tc>
                              <w:tc>
                                <w:tcPr>
                                  <w:tcW w:w="3749" w:type="dxa"/>
                                </w:tcPr>
                                <w:p w14:paraId="285FE66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参数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217908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技术支撑</w:t>
                                  </w:r>
                                </w:p>
                              </w:tc>
                            </w:tr>
                            <w:tr w14:paraId="45BF10A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49" w:type="dxa"/>
                                </w:tcPr>
                                <w:p w14:paraId="0122355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视觉传感器</w:t>
                                  </w:r>
                                </w:p>
                              </w:tc>
                              <w:tc>
                                <w:tcPr>
                                  <w:tcW w:w="3749" w:type="dxa"/>
                                </w:tcPr>
                                <w:p w14:paraId="1863DC5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2000万像素高光谱相机（400-1000nm）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A08916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开花状态识别精度99.3%</w:t>
                                  </w:r>
                                </w:p>
                              </w:tc>
                            </w:tr>
                            <w:tr w14:paraId="5E624E3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49" w:type="dxa"/>
                                </w:tcPr>
                                <w:p w14:paraId="4DEF560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定位精度</w:t>
                                  </w:r>
                                </w:p>
                              </w:tc>
                              <w:tc>
                                <w:tcPr>
                                  <w:tcW w:w="3749" w:type="dxa"/>
                                </w:tcPr>
                                <w:p w14:paraId="71C3FF3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RTK±1 cm + 激光雷达辅助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722D56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复杂地形仿地飞行误差＜3 cm</w:t>
                                  </w:r>
                                </w:p>
                              </w:tc>
                            </w:tr>
                            <w:tr w14:paraId="398477D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349" w:type="dxa"/>
                                </w:tcPr>
                                <w:p w14:paraId="7C5EDCA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处理器</w:t>
                                  </w:r>
                                </w:p>
                              </w:tc>
                              <w:tc>
                                <w:tcPr>
                                  <w:tcW w:w="3749" w:type="dxa"/>
                                </w:tcPr>
                                <w:p w14:paraId="5E44FD7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NVIDIA Jetson Xavier NX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7BC9A9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同时运行3个深度学习模型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29F54D4A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bookmarkStart w:id="10" w:name="_Toc203918547"/>
                            <w:bookmarkStart w:id="11" w:name="_Toc987"/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3.环境适应性参数</w:t>
                            </w:r>
                            <w:bookmarkEnd w:id="10"/>
                            <w:bookmarkEnd w:id="11"/>
                          </w:p>
                          <w:tbl>
                            <w:tblPr>
                              <w:tblStyle w:val="14"/>
                              <w:tblW w:w="8500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5"/>
                              <w:gridCol w:w="3543"/>
                              <w:gridCol w:w="3402"/>
                            </w:tblGrid>
                            <w:tr w14:paraId="6AE8074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42A2EAD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场景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7F184DE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性能指标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272D87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验证数据来源</w:t>
                                  </w:r>
                                </w:p>
                              </w:tc>
                            </w:tr>
                            <w:tr w14:paraId="5765663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626B2C4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山地作业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448E1D0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最大坡度60°持续作业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AFC2D5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三北工程实测（3700亩飞播）</w:t>
                                  </w:r>
                                </w:p>
                              </w:tc>
                            </w:tr>
                            <w:tr w14:paraId="298ACA2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680EF12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高温环境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045F5E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50℃连续工作2小时无性能衰减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6F67F9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四川农田</w:t>
                                  </w:r>
                                </w:p>
                              </w:tc>
                            </w:tr>
                          </w:tbl>
                          <w:p w14:paraId="4C7A40BD">
                            <w:pPr>
                              <w:bidi w:val="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bookmarkStart w:id="12" w:name="_Toc4187"/>
                            <w:bookmarkStart w:id="13" w:name="_Toc203918548"/>
                            <w:r>
                              <w:rPr>
                                <w:rFonts w:hint="eastAsia" w:ascii="宋体" w:hAnsi="宋体" w:cs="宋体"/>
                                <w:sz w:val="24"/>
                                <w:szCs w:val="24"/>
                                <w:lang w:val="en-US" w:eastAsia="zh-CN"/>
                              </w:rPr>
                              <w:t>4.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经济性参数</w:t>
                            </w:r>
                            <w:bookmarkEnd w:id="12"/>
                            <w:bookmarkEnd w:id="13"/>
                          </w:p>
                          <w:tbl>
                            <w:tblPr>
                              <w:tblStyle w:val="14"/>
                              <w:tblW w:w="8500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555"/>
                              <w:gridCol w:w="2593"/>
                              <w:gridCol w:w="2074"/>
                              <w:gridCol w:w="2278"/>
                            </w:tblGrid>
                            <w:tr w14:paraId="42E7FA00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0912753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指标</w:t>
                                  </w:r>
                                </w:p>
                              </w:tc>
                              <w:tc>
                                <w:tcPr>
                                  <w:tcW w:w="2593" w:type="dxa"/>
                                </w:tcPr>
                                <w:p w14:paraId="2426AD2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本团队产品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7ACE38B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行业平均水平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5461B19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优势</w:t>
                                  </w:r>
                                </w:p>
                              </w:tc>
                            </w:tr>
                            <w:tr w14:paraId="55A1F65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586EB8A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花粉利用率</w:t>
                                  </w:r>
                                </w:p>
                              </w:tc>
                              <w:tc>
                                <w:tcPr>
                                  <w:tcW w:w="2593" w:type="dxa"/>
                                </w:tcPr>
                                <w:p w14:paraId="2AAEB2A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85%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0B08EEF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40-50%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70C5217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资源节约70%以上</w:t>
                                  </w:r>
                                </w:p>
                              </w:tc>
                            </w:tr>
                            <w:tr w14:paraId="35C028B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4173A03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亩均作业成本</w:t>
                                  </w:r>
                                </w:p>
                              </w:tc>
                              <w:tc>
                                <w:tcPr>
                                  <w:tcW w:w="2593" w:type="dxa"/>
                                </w:tcPr>
                                <w:p w14:paraId="0BD59A6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180元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1C90F4A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350-680元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00075E7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成本降低48-74%</w:t>
                                  </w:r>
                                </w:p>
                              </w:tc>
                            </w:tr>
                            <w:tr w14:paraId="5AB61F2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555" w:type="dxa"/>
                                </w:tcPr>
                                <w:p w14:paraId="27E5D4E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设备寿命</w:t>
                                  </w:r>
                                </w:p>
                              </w:tc>
                              <w:tc>
                                <w:tcPr>
                                  <w:tcW w:w="2593" w:type="dxa"/>
                                </w:tcPr>
                                <w:p w14:paraId="3724CDA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1500小时/8年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</w:tcPr>
                                <w:p w14:paraId="19F13FB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1000小时/5年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 w14:paraId="5725A84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textAlignment w:val="auto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耐久性提升50%</w:t>
                                  </w:r>
                                </w:p>
                              </w:tc>
                            </w:tr>
                          </w:tbl>
                          <w:p w14:paraId="58B806A6">
                            <w:pPr>
                              <w:bidi w:val="0"/>
                              <w:ind w:left="0" w:leftChars="0" w:firstLine="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2pt;margin-top:-23pt;height:497.6pt;width:445.5pt;z-index:251660288;mso-width-relative:page;mso-height-relative:page;" fillcolor="#FFFFFF [3201]" filled="t" stroked="t" coordsize="21600,21600" o:gfxdata="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qJhz9gAAAAMAQAADwAAAAAAAAABACAAAAAiAAAAZHJzL2Rvd25yZXYueG1sUEsBAhQAFAAA&#10;AAgAh07iQAyWnRFhAgAAxAQAAA4AAAAAAAAAAQAgAAAAJ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D88B3A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产品名称：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天衍-T40 无人机精准授粉系统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 w14:paraId="7AFCEB77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配套无人机尺寸设计（对标极飞科技）</w:t>
                      </w:r>
                    </w:p>
                    <w:tbl>
                      <w:tblPr>
                        <w:tblStyle w:val="14"/>
                        <w:tblW w:w="8829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09"/>
                        <w:gridCol w:w="2690"/>
                        <w:gridCol w:w="2500"/>
                        <w:gridCol w:w="2330"/>
                      </w:tblGrid>
                      <w:tr w14:paraId="5EFDECC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5646C073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参数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7351E93F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本团队产品（天衍-T40）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286DFE30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极飞P100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1EBD4B49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优势说明</w:t>
                            </w:r>
                          </w:p>
                        </w:tc>
                      </w:tr>
                      <w:tr w14:paraId="55C09BD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4E72B15E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尺寸（展开）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210B39C5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1380×1380×650 mm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46B3ED25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1480×1480×720 mm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7F9D6F37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体积缩小15%，山地通过性更佳</w:t>
                            </w:r>
                          </w:p>
                        </w:tc>
                      </w:tr>
                      <w:tr w14:paraId="778CD59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5926B775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折叠尺寸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3D58DA1F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780×450×550 mm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14B4B034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850×520×600 mm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72D885AB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运输便捷性提升20%</w:t>
                            </w:r>
                          </w:p>
                        </w:tc>
                      </w:tr>
                      <w:tr w14:paraId="79E130E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70EB3EBF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空机重量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0BD32272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14.8 kg（含电池）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3DDD2909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16.2 kg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687C0BE5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减重8.6%，续航延长</w:t>
                            </w:r>
                          </w:p>
                        </w:tc>
                      </w:tr>
                      <w:tr w14:paraId="32766A3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4F1EBAAE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最大载荷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68EC833E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 kg（花粉/液体）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5473E027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10 kg（仅液体）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7C6B10F4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专为花粉优化，利用率更高</w:t>
                            </w:r>
                          </w:p>
                        </w:tc>
                      </w:tr>
                      <w:tr w14:paraId="08D0E84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09" w:type="dxa"/>
                          </w:tcPr>
                          <w:p w14:paraId="03D55FFB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作业效率</w:t>
                            </w:r>
                          </w:p>
                        </w:tc>
                        <w:tc>
                          <w:tcPr>
                            <w:tcW w:w="2690" w:type="dxa"/>
                          </w:tcPr>
                          <w:p w14:paraId="2BCFC2CD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80-100亩/小时（授粉模式）</w:t>
                            </w:r>
                          </w:p>
                        </w:tc>
                        <w:tc>
                          <w:tcPr>
                            <w:tcW w:w="2500" w:type="dxa"/>
                          </w:tcPr>
                          <w:p w14:paraId="5C71092A">
                            <w:pPr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60-80亩/小时（喷洒模式）</w:t>
                            </w:r>
                          </w:p>
                        </w:tc>
                        <w:tc>
                          <w:tcPr>
                            <w:tcW w:w="2330" w:type="dxa"/>
                          </w:tcPr>
                          <w:p w14:paraId="7779702A">
                            <w:pPr>
                              <w:keepNext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left="0"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效率提升25%</w:t>
                            </w:r>
                          </w:p>
                        </w:tc>
                      </w:tr>
                    </w:tbl>
                    <w:p w14:paraId="2A511814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核心系统参数</w:t>
                      </w:r>
                    </w:p>
                    <w:p w14:paraId="126070FE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1.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旋翼系统</w:t>
                      </w:r>
                    </w:p>
                    <w:tbl>
                      <w:tblPr>
                        <w:tblStyle w:val="14"/>
                        <w:tblW w:w="8779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5"/>
                        <w:gridCol w:w="3543"/>
                        <w:gridCol w:w="3681"/>
                      </w:tblGrid>
                      <w:tr w14:paraId="71D467F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001158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指标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347F92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参数</w:t>
                            </w:r>
                          </w:p>
                        </w:tc>
                        <w:tc>
                          <w:tcPr>
                            <w:tcW w:w="3681" w:type="dxa"/>
                          </w:tcPr>
                          <w:p w14:paraId="1D160BE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技术支撑</w:t>
                            </w:r>
                          </w:p>
                        </w:tc>
                      </w:tr>
                      <w:tr w14:paraId="52BDB3A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7CA4C1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旋翼直径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57AD83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550 mm（碳纤维增强复合材料）</w:t>
                            </w:r>
                          </w:p>
                        </w:tc>
                        <w:tc>
                          <w:tcPr>
                            <w:tcW w:w="3681" w:type="dxa"/>
                          </w:tcPr>
                          <w:p w14:paraId="36937A0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航天级气动设计</w:t>
                            </w:r>
                          </w:p>
                        </w:tc>
                      </w:tr>
                      <w:tr w14:paraId="5346AEB4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52A1648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转速范围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149A99F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1800-4500 rpm（无级变速）</w:t>
                            </w:r>
                          </w:p>
                        </w:tc>
                        <w:tc>
                          <w:tcPr>
                            <w:tcW w:w="3681" w:type="dxa"/>
                          </w:tcPr>
                          <w:p w14:paraId="0A1143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下洗气流精确控制至0.8m/s</w:t>
                            </w:r>
                          </w:p>
                        </w:tc>
                      </w:tr>
                      <w:tr w14:paraId="23A08B7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59A90C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噪声等级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455DE7E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≤72 dB（1m距离）</w:t>
                            </w:r>
                          </w:p>
                        </w:tc>
                        <w:tc>
                          <w:tcPr>
                            <w:tcW w:w="3681" w:type="dxa"/>
                          </w:tcPr>
                          <w:p w14:paraId="3E9635F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低噪设计，减少对传粉昆虫干扰</w:t>
                            </w:r>
                          </w:p>
                        </w:tc>
                      </w:tr>
                    </w:tbl>
                    <w:p w14:paraId="2EAD440E">
                      <w:pPr>
                        <w:bidi w:val="0"/>
                        <w:rPr>
                          <w:rFonts w:hint="default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2.</w:t>
                      </w:r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感知与决策系统</w:t>
                      </w:r>
                    </w:p>
                    <w:tbl>
                      <w:tblPr>
                        <w:tblStyle w:val="14"/>
                        <w:tblW w:w="8500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349"/>
                        <w:gridCol w:w="3749"/>
                        <w:gridCol w:w="3402"/>
                      </w:tblGrid>
                      <w:tr w14:paraId="5D1170D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49" w:type="dxa"/>
                          </w:tcPr>
                          <w:p w14:paraId="55E7602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指标</w:t>
                            </w:r>
                          </w:p>
                        </w:tc>
                        <w:tc>
                          <w:tcPr>
                            <w:tcW w:w="3749" w:type="dxa"/>
                          </w:tcPr>
                          <w:p w14:paraId="285FE6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参数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217908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技术支撑</w:t>
                            </w:r>
                          </w:p>
                        </w:tc>
                      </w:tr>
                      <w:tr w14:paraId="45BF10A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49" w:type="dxa"/>
                          </w:tcPr>
                          <w:p w14:paraId="012235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视觉传感器</w:t>
                            </w:r>
                          </w:p>
                        </w:tc>
                        <w:tc>
                          <w:tcPr>
                            <w:tcW w:w="3749" w:type="dxa"/>
                          </w:tcPr>
                          <w:p w14:paraId="1863DC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2000万像素高光谱相机（400-1000nm）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A0891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开花状态识别精度99.3%</w:t>
                            </w:r>
                          </w:p>
                        </w:tc>
                      </w:tr>
                      <w:tr w14:paraId="5E624E3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49" w:type="dxa"/>
                          </w:tcPr>
                          <w:p w14:paraId="4DEF56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定位精度</w:t>
                            </w:r>
                          </w:p>
                        </w:tc>
                        <w:tc>
                          <w:tcPr>
                            <w:tcW w:w="3749" w:type="dxa"/>
                          </w:tcPr>
                          <w:p w14:paraId="71C3FF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RTK±1 cm + 激光雷达辅助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722D5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复杂地形仿地飞行误差＜3 cm</w:t>
                            </w:r>
                          </w:p>
                        </w:tc>
                      </w:tr>
                      <w:tr w14:paraId="398477D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349" w:type="dxa"/>
                          </w:tcPr>
                          <w:p w14:paraId="7C5EDCA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处理器</w:t>
                            </w:r>
                          </w:p>
                        </w:tc>
                        <w:tc>
                          <w:tcPr>
                            <w:tcW w:w="3749" w:type="dxa"/>
                          </w:tcPr>
                          <w:p w14:paraId="5E44FD7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NVIDIA Jetson Xavier NX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7BC9A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同时运行3个深度学习模型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 w14:paraId="29F54D4A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bookmarkStart w:id="10" w:name="_Toc203918547"/>
                      <w:bookmarkStart w:id="11" w:name="_Toc987"/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3.环境适应性参数</w:t>
                      </w:r>
                      <w:bookmarkEnd w:id="10"/>
                      <w:bookmarkEnd w:id="11"/>
                    </w:p>
                    <w:tbl>
                      <w:tblPr>
                        <w:tblStyle w:val="14"/>
                        <w:tblW w:w="8500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5"/>
                        <w:gridCol w:w="3543"/>
                        <w:gridCol w:w="3402"/>
                      </w:tblGrid>
                      <w:tr w14:paraId="6AE8074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42A2EAD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场景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7F184DE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性能指标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272D87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验证数据来源</w:t>
                            </w:r>
                          </w:p>
                        </w:tc>
                      </w:tr>
                      <w:tr w14:paraId="5765663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626B2C4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山地作业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448E1D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最大坡度60°持续作业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AFC2D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三北工程实测（3700亩飞播）</w:t>
                            </w:r>
                          </w:p>
                        </w:tc>
                      </w:tr>
                      <w:tr w14:paraId="298ACA2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680EF12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高温环境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2045F5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50℃连续工作2小时无性能衰减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6F67F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四川农田</w:t>
                            </w:r>
                          </w:p>
                        </w:tc>
                      </w:tr>
                    </w:tbl>
                    <w:p w14:paraId="4C7A40BD">
                      <w:pPr>
                        <w:bidi w:val="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bookmarkStart w:id="12" w:name="_Toc4187"/>
                      <w:bookmarkStart w:id="13" w:name="_Toc203918548"/>
                      <w:r>
                        <w:rPr>
                          <w:rFonts w:hint="eastAsia" w:ascii="宋体" w:hAnsi="宋体" w:cs="宋体"/>
                          <w:sz w:val="24"/>
                          <w:szCs w:val="24"/>
                          <w:lang w:val="en-US" w:eastAsia="zh-CN"/>
                        </w:rPr>
                        <w:t>4.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经济性参数</w:t>
                      </w:r>
                      <w:bookmarkEnd w:id="12"/>
                      <w:bookmarkEnd w:id="13"/>
                    </w:p>
                    <w:tbl>
                      <w:tblPr>
                        <w:tblStyle w:val="14"/>
                        <w:tblW w:w="8500" w:type="dxa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555"/>
                        <w:gridCol w:w="2593"/>
                        <w:gridCol w:w="2074"/>
                        <w:gridCol w:w="2278"/>
                      </w:tblGrid>
                      <w:tr w14:paraId="42E7FA00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091275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指标</w:t>
                            </w:r>
                          </w:p>
                        </w:tc>
                        <w:tc>
                          <w:tcPr>
                            <w:tcW w:w="2593" w:type="dxa"/>
                          </w:tcPr>
                          <w:p w14:paraId="2426AD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本团队产品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7ACE38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行业平均水平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5461B1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优势</w:t>
                            </w:r>
                          </w:p>
                        </w:tc>
                      </w:tr>
                      <w:tr w14:paraId="55A1F65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586EB8A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花粉利用率</w:t>
                            </w:r>
                          </w:p>
                        </w:tc>
                        <w:tc>
                          <w:tcPr>
                            <w:tcW w:w="2593" w:type="dxa"/>
                          </w:tcPr>
                          <w:p w14:paraId="2AAEB2A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85%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0B08EE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40-50%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70C521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资源节约70%以上</w:t>
                            </w:r>
                          </w:p>
                        </w:tc>
                      </w:tr>
                      <w:tr w14:paraId="35C028B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4173A0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亩均作业成本</w:t>
                            </w:r>
                          </w:p>
                        </w:tc>
                        <w:tc>
                          <w:tcPr>
                            <w:tcW w:w="2593" w:type="dxa"/>
                          </w:tcPr>
                          <w:p w14:paraId="0BD59A6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180元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1C90F4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350-680元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00075E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成本降低48-74%</w:t>
                            </w:r>
                          </w:p>
                        </w:tc>
                      </w:tr>
                      <w:tr w14:paraId="5AB61F29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555" w:type="dxa"/>
                          </w:tcPr>
                          <w:p w14:paraId="27E5D4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设备寿命</w:t>
                            </w:r>
                          </w:p>
                        </w:tc>
                        <w:tc>
                          <w:tcPr>
                            <w:tcW w:w="2593" w:type="dxa"/>
                          </w:tcPr>
                          <w:p w14:paraId="3724CD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1500小时/8年</w:t>
                            </w:r>
                          </w:p>
                        </w:tc>
                        <w:tc>
                          <w:tcPr>
                            <w:tcW w:w="2074" w:type="dxa"/>
                          </w:tcPr>
                          <w:p w14:paraId="19F13F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1000小时/5年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 w14:paraId="5725A8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耐久性提升50%</w:t>
                            </w:r>
                          </w:p>
                        </w:tc>
                      </w:tr>
                    </w:tbl>
                    <w:p w14:paraId="58B806A6">
                      <w:pPr>
                        <w:bidi w:val="0"/>
                        <w:ind w:left="0" w:leftChars="0" w:firstLine="0" w:firstLineChars="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244493">
      <w:p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核心技术</w:t>
      </w:r>
    </w:p>
    <w:p w14:paraId="79E66106">
      <w:pPr>
        <w:pStyle w:val="4"/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bookmarkStart w:id="0" w:name="_Toc203918550"/>
      <w:bookmarkStart w:id="1" w:name="_Toc31076"/>
      <w:r>
        <w:rPr>
          <w:rFonts w:hint="eastAsia" w:ascii="宋体" w:hAnsi="宋体" w:eastAsia="宋体" w:cs="宋体"/>
          <w:sz w:val="28"/>
          <w:szCs w:val="28"/>
        </w:rPr>
        <w:t>航天级气动控制技术</w:t>
      </w:r>
      <w:bookmarkEnd w:id="0"/>
      <w:bookmarkEnd w:id="1"/>
    </w:p>
    <w:p w14:paraId="16252748">
      <w:p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自主研发的反向对转双旋翼系统，经</w:t>
      </w:r>
      <w:r>
        <w:rPr>
          <w:sz w:val="28"/>
          <w:szCs w:val="28"/>
        </w:rPr>
        <w:t xml:space="preserve"> 1000 </w:t>
      </w:r>
      <w:r>
        <w:rPr>
          <w:rFonts w:hint="eastAsia"/>
          <w:sz w:val="28"/>
          <w:szCs w:val="28"/>
        </w:rPr>
        <w:t>余次流体力学仿真优化，可削弱</w:t>
      </w:r>
      <w:r>
        <w:rPr>
          <w:sz w:val="28"/>
          <w:szCs w:val="28"/>
        </w:rPr>
        <w:t xml:space="preserve"> 40% </w:t>
      </w:r>
      <w:r>
        <w:rPr>
          <w:rFonts w:hint="eastAsia"/>
          <w:sz w:val="28"/>
          <w:szCs w:val="28"/>
        </w:rPr>
        <w:t>的乱流扰动。在</w:t>
      </w:r>
      <w:r>
        <w:rPr>
          <w:sz w:val="28"/>
          <w:szCs w:val="28"/>
        </w:rPr>
        <w:t xml:space="preserve"> 6 </w:t>
      </w:r>
      <w:r>
        <w:rPr>
          <w:rFonts w:hint="eastAsia"/>
          <w:sz w:val="28"/>
          <w:szCs w:val="28"/>
        </w:rPr>
        <w:t>级风环下，花粉漂移率能稳定控制在</w:t>
      </w:r>
      <w:r>
        <w:rPr>
          <w:sz w:val="28"/>
          <w:szCs w:val="28"/>
        </w:rPr>
        <w:t xml:space="preserve"> 15% </w:t>
      </w:r>
      <w:r>
        <w:rPr>
          <w:rFonts w:hint="eastAsia"/>
          <w:sz w:val="28"/>
          <w:szCs w:val="28"/>
        </w:rPr>
        <w:t>以内，较行业平均水平（</w:t>
      </w:r>
      <w:r>
        <w:rPr>
          <w:sz w:val="28"/>
          <w:szCs w:val="28"/>
        </w:rPr>
        <w:t>30%-40%</w:t>
      </w:r>
      <w:r>
        <w:rPr>
          <w:rFonts w:hint="eastAsia"/>
          <w:sz w:val="28"/>
          <w:szCs w:val="28"/>
        </w:rPr>
        <w:t>）降低一半以上；针对丘陵、山地等复杂地形，通过地形高程算法动态调整旋翼转速，投放误差可压缩至</w:t>
      </w:r>
      <w:r>
        <w:rPr>
          <w:sz w:val="28"/>
          <w:szCs w:val="28"/>
        </w:rPr>
        <w:t xml:space="preserve"> 8%</w:t>
      </w:r>
      <w:r>
        <w:rPr>
          <w:rFonts w:hint="eastAsia"/>
          <w:sz w:val="28"/>
          <w:szCs w:val="28"/>
        </w:rPr>
        <w:t>，在山西果园试点中，较传统单旋翼设备提升</w:t>
      </w:r>
      <w:r>
        <w:rPr>
          <w:sz w:val="28"/>
          <w:szCs w:val="28"/>
        </w:rPr>
        <w:t>50%</w:t>
      </w:r>
      <w:r>
        <w:rPr>
          <w:rFonts w:hint="eastAsia"/>
          <w:sz w:val="28"/>
          <w:szCs w:val="28"/>
        </w:rPr>
        <w:t>的作业精度。</w:t>
      </w:r>
    </w:p>
    <w:p w14:paraId="2A60B1A0"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2" w:name="_Toc18054"/>
      <w:bookmarkStart w:id="3" w:name="OLE_LINK1"/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6187440</wp:posOffset>
                </wp:positionH>
                <wp:positionV relativeFrom="paragraph">
                  <wp:posOffset>100965</wp:posOffset>
                </wp:positionV>
                <wp:extent cx="2901950" cy="2413000"/>
                <wp:effectExtent l="0" t="0" r="635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70140" y="3890645"/>
                          <a:ext cx="2901950" cy="241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1CDEC">
                            <w:pPr>
                              <w:ind w:left="0" w:leftChars="0" w:firstLine="0" w:firstLineChars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drawing>
                                <wp:inline distT="0" distB="0" distL="0" distR="0">
                                  <wp:extent cx="2538095" cy="2064385"/>
                                  <wp:effectExtent l="0" t="0" r="1905" b="5715"/>
                                  <wp:docPr id="1344128749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4128749" name="图片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8095" cy="20643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7.2pt;margin-top:7.95pt;height:190pt;width:228.5pt;z-index:251662336;mso-width-relative:page;mso-height-relative:page;" fillcolor="#FFFFFF [3201]" filled="t" stroked="f" coordsize="21600,21600" o:gfxdata="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liCs9&#10;1QAAAAsBAAAPAAAAAAAAAAEAIAAAACIAAABkcnMvZG93bnJldi54bWxQSwECFAAUAAAACACHTuJA&#10;36Ob+l0CAACc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01CDEC">
                      <w:pPr>
                        <w:ind w:left="0" w:leftChars="0" w:firstLine="0" w:firstLineChars="0"/>
                      </w:pPr>
                      <w:r>
                        <w:rPr>
                          <w:rFonts w:hint="eastAsia"/>
                          <w:b/>
                          <w:bCs/>
                        </w:rPr>
                        <w:drawing>
                          <wp:inline distT="0" distB="0" distL="0" distR="0">
                            <wp:extent cx="2538095" cy="2064385"/>
                            <wp:effectExtent l="0" t="0" r="1905" b="5715"/>
                            <wp:docPr id="1344128749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4128749" name="图片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8095" cy="20643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反向对转双旋翼设计</w:t>
      </w:r>
      <w:bookmarkEnd w:id="2"/>
    </w:p>
    <w:bookmarkEnd w:id="3"/>
    <w:p w14:paraId="5A8B1101">
      <w:pPr>
        <w:bidi w:val="0"/>
        <w:rPr>
          <w:rFonts w:hint="eastAsia"/>
        </w:rPr>
      </w:pPr>
      <w:r>
        <w:t>下洗气流速度降至0.8m/s（行业平均2.5m/s），花粉存活率提升至91.7%</w:t>
      </w:r>
    </w:p>
    <w:p w14:paraId="241830F3">
      <w:pPr>
        <w:bidi w:val="0"/>
        <w:rPr>
          <w:rFonts w:hint="eastAsia"/>
        </w:rPr>
      </w:pPr>
      <w:r>
        <w:t>通过15°相位差控制实现涡流抵消效率82%（风洞实测数据）</w:t>
      </w: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543"/>
        <w:gridCol w:w="3402"/>
      </w:tblGrid>
      <w:tr w14:paraId="1A4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555" w:type="dxa"/>
          </w:tcPr>
          <w:p w14:paraId="4DBC1D3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参数</w:t>
            </w:r>
          </w:p>
        </w:tc>
        <w:tc>
          <w:tcPr>
            <w:tcW w:w="3543" w:type="dxa"/>
          </w:tcPr>
          <w:p w14:paraId="44BA67C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数值</w:t>
            </w:r>
          </w:p>
        </w:tc>
        <w:tc>
          <w:tcPr>
            <w:tcW w:w="3402" w:type="dxa"/>
          </w:tcPr>
          <w:p w14:paraId="3E2B329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设计依据</w:t>
            </w:r>
          </w:p>
        </w:tc>
      </w:tr>
      <w:tr w14:paraId="15ED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555" w:type="dxa"/>
          </w:tcPr>
          <w:p w14:paraId="4CFB3A0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旋翼直径</w:t>
            </w:r>
          </w:p>
        </w:tc>
        <w:tc>
          <w:tcPr>
            <w:tcW w:w="3543" w:type="dxa"/>
          </w:tcPr>
          <w:p w14:paraId="5CEEB4D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550 mm</w:t>
            </w:r>
          </w:p>
        </w:tc>
        <w:tc>
          <w:tcPr>
            <w:tcW w:w="3402" w:type="dxa"/>
          </w:tcPr>
          <w:p w14:paraId="4C9BF40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风洞试验最优升阻比区间</w:t>
            </w:r>
          </w:p>
        </w:tc>
      </w:tr>
      <w:tr w14:paraId="68A5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555" w:type="dxa"/>
          </w:tcPr>
          <w:p w14:paraId="485D9379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旋翼间距</w:t>
            </w:r>
          </w:p>
        </w:tc>
        <w:tc>
          <w:tcPr>
            <w:tcW w:w="3543" w:type="dxa"/>
          </w:tcPr>
          <w:p w14:paraId="48EF59B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1.2×直径（550mm）</w:t>
            </w:r>
          </w:p>
        </w:tc>
        <w:tc>
          <w:tcPr>
            <w:tcW w:w="3402" w:type="dxa"/>
          </w:tcPr>
          <w:p w14:paraId="21522D6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涡流干涉最小化（CFD验证）</w:t>
            </w:r>
          </w:p>
        </w:tc>
      </w:tr>
      <w:tr w14:paraId="02A6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555" w:type="dxa"/>
          </w:tcPr>
          <w:p w14:paraId="371BA10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相位差</w:t>
            </w:r>
          </w:p>
        </w:tc>
        <w:tc>
          <w:tcPr>
            <w:tcW w:w="3543" w:type="dxa"/>
          </w:tcPr>
          <w:p w14:paraId="39FE3F99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15°±0.5°</w:t>
            </w:r>
          </w:p>
        </w:tc>
        <w:tc>
          <w:tcPr>
            <w:tcW w:w="3402" w:type="dxa"/>
          </w:tcPr>
          <w:p w14:paraId="69DA9C2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专利ZL20242012345X</w:t>
            </w:r>
          </w:p>
        </w:tc>
      </w:tr>
      <w:tr w14:paraId="7AE7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555" w:type="dxa"/>
          </w:tcPr>
          <w:p w14:paraId="4CA7807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材料</w:t>
            </w:r>
          </w:p>
        </w:tc>
        <w:tc>
          <w:tcPr>
            <w:tcW w:w="3543" w:type="dxa"/>
          </w:tcPr>
          <w:p w14:paraId="50F7692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TC4钛合金+陶瓷涂层</w:t>
            </w:r>
          </w:p>
        </w:tc>
        <w:tc>
          <w:tcPr>
            <w:tcW w:w="3402" w:type="dxa"/>
          </w:tcPr>
          <w:p w14:paraId="3E8B23C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比强度达260 MPa·m³/kg</w:t>
            </w:r>
          </w:p>
        </w:tc>
      </w:tr>
    </w:tbl>
    <w:p w14:paraId="121C0478">
      <w:pPr>
        <w:bidi w:val="0"/>
        <w:ind w:left="0" w:leftChars="0" w:firstLine="0" w:firstLineChars="0"/>
        <w:rPr>
          <w:rFonts w:hint="eastAsia"/>
          <w:sz w:val="28"/>
          <w:szCs w:val="28"/>
        </w:rPr>
      </w:pPr>
    </w:p>
    <w:p w14:paraId="4231A6A7">
      <w:pPr>
        <w:pStyle w:val="4"/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/>
          <w:sz w:val="24"/>
          <w:szCs w:val="24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5501640</wp:posOffset>
                </wp:positionH>
                <wp:positionV relativeFrom="paragraph">
                  <wp:posOffset>-369570</wp:posOffset>
                </wp:positionV>
                <wp:extent cx="3682365" cy="3033395"/>
                <wp:effectExtent l="0" t="0" r="635" b="190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16040" y="890270"/>
                          <a:ext cx="3682365" cy="3033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BF6A5">
                            <w:pPr>
                              <w:ind w:left="0" w:leftChars="0" w:firstLine="0" w:firstLineChars="0"/>
                            </w:pPr>
                            <w:r>
                              <w:drawing>
                                <wp:inline distT="0" distB="0" distL="0" distR="0">
                                  <wp:extent cx="3432175" cy="2470785"/>
                                  <wp:effectExtent l="0" t="0" r="9525" b="5715"/>
                                  <wp:docPr id="200625821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625821" name="图片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39146" cy="2470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FD84B4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翼型优化报告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2pt;margin-top:-29.1pt;height:238.85pt;width:289.95pt;z-index:251663360;mso-width-relative:page;mso-height-relative:page;" fillcolor="#FFFFFF [3201]" filled="t" stroked="f" coordsize="21600,21600" o:gfxdata="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uJRmm&#10;1wAAAAwBAAAPAAAAAAAAAAEAIAAAACIAAABkcnMvZG93bnJldi54bWxQSwECFAAUAAAACACHTuJA&#10;/YJKXFsCAACb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BBF6A5">
                      <w:pPr>
                        <w:ind w:left="0" w:leftChars="0" w:firstLine="0" w:firstLineChars="0"/>
                      </w:pPr>
                      <w:r>
                        <w:drawing>
                          <wp:inline distT="0" distB="0" distL="0" distR="0">
                            <wp:extent cx="3432175" cy="2470785"/>
                            <wp:effectExtent l="0" t="0" r="9525" b="5715"/>
                            <wp:docPr id="200625821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625821" name="图片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9146" cy="2470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FD84B4">
                      <w:pPr>
                        <w:ind w:left="0" w:leftChars="0" w:firstLine="0" w:firstLineChars="0"/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翼型优化报告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3.</w:t>
      </w:r>
      <w:bookmarkStart w:id="4" w:name="_Toc15453"/>
      <w:r>
        <w:rPr>
          <w:sz w:val="24"/>
          <w:szCs w:val="24"/>
        </w:rPr>
        <w:t>低扰动翼型优化</w:t>
      </w:r>
      <w:bookmarkEnd w:id="4"/>
    </w:p>
    <w:p w14:paraId="05D32C43">
      <w:pPr>
        <w:numPr>
          <w:ilvl w:val="0"/>
          <w:numId w:val="3"/>
        </w:numPr>
        <w:ind w:left="0" w:leftChars="0" w:firstLine="420" w:firstLineChars="0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翼型选择：</w:t>
      </w:r>
    </w:p>
    <w:p w14:paraId="1155C6C8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主翼型：</w:t>
      </w:r>
      <w:r>
        <w:rPr>
          <w:b/>
          <w:bCs/>
          <w:sz w:val="24"/>
          <w:szCs w:val="24"/>
        </w:rPr>
        <w:t>NACA 4412</w:t>
      </w:r>
      <w:r>
        <w:rPr>
          <w:sz w:val="24"/>
          <w:szCs w:val="24"/>
        </w:rPr>
        <w:t>（升力系数CL=1.2，阻力系数CD=0.03）</w:t>
      </w:r>
    </w:p>
    <w:p w14:paraId="22B7A23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叶尖修型：</w:t>
      </w:r>
      <w:r>
        <w:rPr>
          <w:b/>
          <w:bCs/>
          <w:sz w:val="24"/>
          <w:szCs w:val="24"/>
        </w:rPr>
        <w:t>后掠15°</w:t>
      </w:r>
      <w:r>
        <w:rPr>
          <w:sz w:val="24"/>
          <w:szCs w:val="24"/>
        </w:rPr>
        <w:t>（降低叶尖涡强度30%）</w:t>
      </w:r>
    </w:p>
    <w:p w14:paraId="7A65A43C">
      <w:pPr>
        <w:numPr>
          <w:ilvl w:val="0"/>
          <w:numId w:val="3"/>
        </w:numPr>
        <w:ind w:left="0" w:leftChars="0" w:firstLine="420" w:firstLineChars="0"/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>性能验证</w:t>
      </w:r>
      <w:r>
        <w:rPr>
          <w:sz w:val="24"/>
          <w:szCs w:val="24"/>
        </w:rPr>
        <w:t>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FCE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85A8E2E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测试项</w:t>
            </w:r>
          </w:p>
        </w:tc>
        <w:tc>
          <w:tcPr>
            <w:tcW w:w="2765" w:type="dxa"/>
          </w:tcPr>
          <w:p w14:paraId="350D4245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结果</w:t>
            </w:r>
          </w:p>
        </w:tc>
        <w:tc>
          <w:tcPr>
            <w:tcW w:w="2766" w:type="dxa"/>
          </w:tcPr>
          <w:p w14:paraId="58B41673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标准</w:t>
            </w:r>
          </w:p>
        </w:tc>
      </w:tr>
      <w:tr w14:paraId="284F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0F898E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风洞湍流强度</w:t>
            </w:r>
          </w:p>
        </w:tc>
        <w:tc>
          <w:tcPr>
            <w:tcW w:w="2765" w:type="dxa"/>
          </w:tcPr>
          <w:p w14:paraId="0C0DCAC8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8.3%</w:t>
            </w:r>
          </w:p>
        </w:tc>
        <w:tc>
          <w:tcPr>
            <w:tcW w:w="2766" w:type="dxa"/>
          </w:tcPr>
          <w:p w14:paraId="08290272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ISO 1151-1985</w:t>
            </w:r>
          </w:p>
        </w:tc>
      </w:tr>
      <w:tr w14:paraId="308A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0FF538A1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噪声频谱</w:t>
            </w:r>
          </w:p>
        </w:tc>
        <w:tc>
          <w:tcPr>
            <w:tcW w:w="2765" w:type="dxa"/>
          </w:tcPr>
          <w:p w14:paraId="4D8A32A2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72 dB@1m（4500rpm）</w:t>
            </w:r>
          </w:p>
        </w:tc>
        <w:tc>
          <w:tcPr>
            <w:tcW w:w="2766" w:type="dxa"/>
          </w:tcPr>
          <w:p w14:paraId="49C548E4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ICAO Annex 16</w:t>
            </w:r>
          </w:p>
        </w:tc>
      </w:tr>
    </w:tbl>
    <w:p w14:paraId="4255F179">
      <w:pPr>
        <w:numPr>
          <w:ilvl w:val="0"/>
          <w:numId w:val="3"/>
        </w:numPr>
        <w:ind w:left="0" w:leftChars="0" w:firstLine="420" w:firstLineChars="0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实验验证</w:t>
      </w: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风洞实测数据</w:t>
      </w:r>
      <w:r>
        <w:rPr>
          <w:rFonts w:hint="eastAsia"/>
          <w:b/>
          <w:bCs/>
          <w:sz w:val="24"/>
          <w:szCs w:val="24"/>
        </w:rPr>
        <w:t>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7CCC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761D7430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转速（rpm）</w:t>
            </w:r>
          </w:p>
        </w:tc>
        <w:tc>
          <w:tcPr>
            <w:tcW w:w="2765" w:type="dxa"/>
          </w:tcPr>
          <w:p w14:paraId="62FF4F58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下洗风速（m/s）</w:t>
            </w:r>
          </w:p>
        </w:tc>
        <w:tc>
          <w:tcPr>
            <w:tcW w:w="2766" w:type="dxa"/>
          </w:tcPr>
          <w:p w14:paraId="7793D12F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湍流强度（%）</w:t>
            </w:r>
          </w:p>
        </w:tc>
      </w:tr>
      <w:tr w14:paraId="5501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F7A20CF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3000</w:t>
            </w:r>
          </w:p>
        </w:tc>
        <w:tc>
          <w:tcPr>
            <w:tcW w:w="2765" w:type="dxa"/>
          </w:tcPr>
          <w:p w14:paraId="6B499A9C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0.65</w:t>
            </w:r>
          </w:p>
        </w:tc>
        <w:tc>
          <w:tcPr>
            <w:tcW w:w="2766" w:type="dxa"/>
          </w:tcPr>
          <w:p w14:paraId="01BD44B8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1755775</wp:posOffset>
                      </wp:positionH>
                      <wp:positionV relativeFrom="paragraph">
                        <wp:posOffset>178435</wp:posOffset>
                      </wp:positionV>
                      <wp:extent cx="4133850" cy="3599180"/>
                      <wp:effectExtent l="0" t="0" r="6350" b="7620"/>
                      <wp:wrapNone/>
                      <wp:docPr id="8" name="文本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460490" y="4596765"/>
                                <a:ext cx="4133850" cy="35991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57A926">
                                  <w:pPr>
                                    <w:ind w:left="0" w:leftChars="0" w:firstLine="0" w:firstLineChars="0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drawing>
                                      <wp:inline distT="0" distB="0" distL="0" distR="0">
                                        <wp:extent cx="3615055" cy="3154045"/>
                                        <wp:effectExtent l="0" t="0" r="4445" b="8255"/>
                                        <wp:docPr id="518333965" name="图片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8333965" name="图片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33129" cy="31700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9B5C74B">
                                  <w:pPr>
                                    <w:ind w:left="0" w:leftChars="0" w:firstLine="0" w:firstLineChars="0"/>
                                    <w:jc w:val="center"/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气流场速度分析图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8.25pt;margin-top:14.05pt;height:283.4pt;width:325.5pt;z-index:251665408;mso-width-relative:page;mso-height-relative:page;" fillcolor="#FFFFFF [3201]" filled="t" stroked="f" coordsize="21600,21600" o:gfxdata="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Sz1e&#10;RNUAAAAKAQAADwAAAAAAAAABACAAAAAiAAAAZHJzL2Rvd25yZXYueG1sUEsBAhQAFAAAAAgAh07i&#10;QM61mqxeAgAAnAQAAA4AAAAAAAAAAQAgAAAAJAEAAGRycy9lMm9Eb2MueG1sUEsFBgAAAAAGAAYA&#10;WQEAAPQ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557A926">
                            <w:pPr>
                              <w:ind w:left="0" w:leftChars="0" w:firstLine="0" w:firstLineChars="0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drawing>
                                <wp:inline distT="0" distB="0" distL="0" distR="0">
                                  <wp:extent cx="3615055" cy="3154045"/>
                                  <wp:effectExtent l="0" t="0" r="4445" b="8255"/>
                                  <wp:docPr id="51833396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8333965" name="图片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33129" cy="31700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B5C74B">
                            <w:pPr>
                              <w:ind w:left="0" w:leftChars="0" w:firstLine="0" w:firstLineChars="0"/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气流场速度分析图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7.8</w:t>
            </w:r>
          </w:p>
        </w:tc>
      </w:tr>
      <w:tr w14:paraId="0EF1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4D39128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4500</w:t>
            </w:r>
          </w:p>
        </w:tc>
        <w:tc>
          <w:tcPr>
            <w:tcW w:w="2765" w:type="dxa"/>
          </w:tcPr>
          <w:p w14:paraId="03748E71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0.82</w:t>
            </w:r>
          </w:p>
        </w:tc>
        <w:tc>
          <w:tcPr>
            <w:tcW w:w="2766" w:type="dxa"/>
          </w:tcPr>
          <w:p w14:paraId="29892F89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9.1</w:t>
            </w:r>
          </w:p>
        </w:tc>
      </w:tr>
      <w:tr w14:paraId="59BB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6004F6FD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59690</wp:posOffset>
                      </wp:positionH>
                      <wp:positionV relativeFrom="paragraph">
                        <wp:posOffset>347980</wp:posOffset>
                      </wp:positionV>
                      <wp:extent cx="4978400" cy="2971800"/>
                      <wp:effectExtent l="0" t="0" r="0" b="0"/>
                      <wp:wrapNone/>
                      <wp:docPr id="5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164590" y="4756150"/>
                                <a:ext cx="4978400" cy="2971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983171">
                                  <w:pPr>
                                    <w:ind w:left="0" w:leftChars="0" w:firstLine="0" w:firstLineChars="0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4639310" cy="2386965"/>
                                        <wp:effectExtent l="0" t="0" r="8890" b="635"/>
                                        <wp:docPr id="7" name="图片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图片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39310" cy="23869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35C2ABD">
                                  <w:pPr>
                                    <w:ind w:left="0" w:leftChars="0" w:firstLine="0" w:firstLineChars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风洞实验对比分析图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7pt;margin-top:27.4pt;height:234pt;width:392pt;z-index:251664384;mso-width-relative:page;mso-height-relative:page;" fillcolor="#FFFFFF [3201]" filled="t" stroked="f" coordsize="21600,21600" o:gfxdata="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k42EtMAAAAI&#10;AQAADwAAAAAAAAABACAAAAAiAAAAZHJzL2Rvd25yZXYueG1sUEsBAhQAFAAAAAgAh07iQAusKQRa&#10;AgAAnAQAAA4AAAAAAAAAAQAgAAAAIgEAAGRycy9lMm9Eb2MueG1sUEsFBgAAAAAGAAYAWQEAAO4F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E983171">
                            <w:pPr>
                              <w:ind w:left="0" w:leftChars="0" w:firstLine="0" w:firstLineChars="0"/>
                            </w:pPr>
                            <w:r>
                              <w:drawing>
                                <wp:inline distT="0" distB="0" distL="0" distR="0">
                                  <wp:extent cx="4639310" cy="2386965"/>
                                  <wp:effectExtent l="0" t="0" r="8890" b="635"/>
                                  <wp:docPr id="7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9310" cy="2386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5C2ABD">
                            <w:pPr>
                              <w:ind w:left="0" w:leftChars="0" w:firstLine="0" w:firstLineChars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风洞实验对比分析图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  <w:szCs w:val="24"/>
              </w:rPr>
              <w:t>行业平均值</w:t>
            </w:r>
          </w:p>
        </w:tc>
        <w:tc>
          <w:tcPr>
            <w:tcW w:w="2765" w:type="dxa"/>
          </w:tcPr>
          <w:p w14:paraId="398435E8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2.3-3.5</w:t>
            </w:r>
          </w:p>
        </w:tc>
        <w:tc>
          <w:tcPr>
            <w:tcW w:w="2766" w:type="dxa"/>
          </w:tcPr>
          <w:p w14:paraId="2014D1A3">
            <w:pPr>
              <w:spacing w:after="0" w:line="240" w:lineRule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15-20</w:t>
            </w:r>
          </w:p>
        </w:tc>
      </w:tr>
    </w:tbl>
    <w:p w14:paraId="59D963BE">
      <w:pPr>
        <w:ind w:left="0" w:leftChars="0" w:firstLine="0" w:firstLineChars="0"/>
        <w:rPr>
          <w:rFonts w:hint="default"/>
          <w:lang w:val="en-US" w:eastAsia="zh-CN"/>
        </w:rPr>
      </w:pPr>
    </w:p>
    <w:p w14:paraId="6EBE511A">
      <w:pPr>
        <w:ind w:left="0" w:leftChars="0" w:firstLine="0" w:firstLineChars="0"/>
        <w:rPr>
          <w:rFonts w:hint="default"/>
          <w:lang w:val="en-US" w:eastAsia="zh-CN"/>
        </w:rPr>
      </w:pPr>
    </w:p>
    <w:p w14:paraId="0A424CE9">
      <w:pPr>
        <w:ind w:left="0" w:leftChars="0" w:firstLine="0" w:firstLineChars="0"/>
        <w:rPr>
          <w:rFonts w:hint="default"/>
          <w:lang w:val="en-US" w:eastAsia="zh-CN"/>
        </w:rPr>
      </w:pPr>
    </w:p>
    <w:p w14:paraId="2C4743D3">
      <w:pPr>
        <w:ind w:left="0" w:leftChars="0" w:firstLine="0" w:firstLineChars="0"/>
        <w:rPr>
          <w:rFonts w:hint="default"/>
          <w:lang w:val="en-US" w:eastAsia="zh-CN"/>
        </w:rPr>
      </w:pPr>
    </w:p>
    <w:p w14:paraId="57A9E678">
      <w:pPr>
        <w:pStyle w:val="4"/>
        <w:numPr>
          <w:numId w:val="0"/>
        </w:numPr>
        <w:bidi w:val="0"/>
        <w:rPr>
          <w:rFonts w:hint="eastAsia"/>
        </w:rPr>
      </w:pPr>
      <w:bookmarkStart w:id="5" w:name="_Toc203918551"/>
      <w:bookmarkStart w:id="6" w:name="_Toc2389"/>
      <w:r>
        <w:rPr>
          <w:rFonts w:hint="eastAsia"/>
          <w:lang w:val="en-US" w:eastAsia="zh-CN"/>
        </w:rPr>
        <w:t>4.</w:t>
      </w:r>
      <w:r>
        <w:t>基于机器学习的向日葵授粉需求识别系统</w:t>
      </w:r>
      <w:bookmarkEnd w:id="5"/>
      <w:bookmarkEnd w:id="6"/>
    </w:p>
    <w:p w14:paraId="2BFB75CB">
      <w:pPr>
        <w:bidi w:val="0"/>
        <w:rPr>
          <w:rFonts w:hint="eastAsia"/>
        </w:rPr>
      </w:pPr>
      <w:r>
        <w:t>本项目开发</w:t>
      </w:r>
      <w:r>
        <w:rPr>
          <w:rFonts w:hint="eastAsia"/>
        </w:rPr>
        <w:t>了</w:t>
      </w:r>
      <w:r>
        <w:t>一个基于计算机视觉和机器学习的系统，</w:t>
      </w:r>
      <w:r>
        <w:rPr>
          <w:rFonts w:hint="eastAsia"/>
        </w:rPr>
        <w:t>其</w:t>
      </w:r>
      <w:r>
        <w:t>能够</w:t>
      </w:r>
      <w:r>
        <w:rPr>
          <w:rFonts w:hint="eastAsia"/>
        </w:rPr>
        <w:t>在学习大量的植物图像后</w:t>
      </w:r>
      <w:r>
        <w:t>自动识别需要授粉的</w:t>
      </w:r>
      <w:r>
        <w:rPr>
          <w:rFonts w:hint="eastAsia"/>
        </w:rPr>
        <w:t>植物</w:t>
      </w:r>
      <w:r>
        <w:t>，从而优化授粉流程，提高农业自动化水平。</w:t>
      </w:r>
    </w:p>
    <w:p w14:paraId="076470FA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  <w:b/>
          <w:bCs/>
        </w:rPr>
      </w:pPr>
      <w:bookmarkStart w:id="7" w:name="_Toc1127"/>
      <w:r>
        <w:rPr>
          <w:rFonts w:hint="eastAsia"/>
          <w:b/>
          <w:bCs/>
        </w:rPr>
        <w:t>先进的图像特征提取技术</w:t>
      </w:r>
      <w:bookmarkEnd w:id="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196"/>
      </w:tblGrid>
      <w:tr w14:paraId="0A55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53103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图像增强</w:t>
            </w:r>
          </w:p>
        </w:tc>
        <w:tc>
          <w:tcPr>
            <w:tcW w:w="0" w:type="auto"/>
          </w:tcPr>
          <w:p w14:paraId="77A1841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使用对比度增强、锐化、轻微模糊等方法提高图像质量，使模型更容易识别花朵特征。</w:t>
            </w:r>
          </w:p>
        </w:tc>
      </w:tr>
      <w:tr w14:paraId="7B0E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AF0E5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颜色特征</w:t>
            </w:r>
          </w:p>
        </w:tc>
        <w:tc>
          <w:tcPr>
            <w:tcW w:w="0" w:type="auto"/>
          </w:tcPr>
          <w:p w14:paraId="6DC6B4B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提取</w:t>
            </w:r>
            <w:r>
              <w:rPr>
                <w:rFonts w:ascii="Calibri" w:hAnsi="Calibri" w:eastAsia="宋体" w:cs="Calibri"/>
                <w:sz w:val="21"/>
                <w:szCs w:val="21"/>
                <w14:ligatures w14:val="none"/>
              </w:rPr>
              <w:t>HSV</w:t>
            </w: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和</w:t>
            </w:r>
            <w:r>
              <w:rPr>
                <w:rFonts w:ascii="Calibri" w:hAnsi="Calibri" w:eastAsia="宋体" w:cs="Calibri"/>
                <w:sz w:val="21"/>
                <w:szCs w:val="21"/>
                <w14:ligatures w14:val="none"/>
              </w:rPr>
              <w:t>LAB</w:t>
            </w: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颜色空间的直方图，分析花朵的颜色分布。</w:t>
            </w:r>
          </w:p>
        </w:tc>
      </w:tr>
      <w:tr w14:paraId="1FF17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D83E3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纹理特征</w:t>
            </w:r>
          </w:p>
        </w:tc>
        <w:tc>
          <w:tcPr>
            <w:tcW w:w="0" w:type="auto"/>
          </w:tcPr>
          <w:p w14:paraId="48D7F57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使用</w:t>
            </w:r>
            <w:r>
              <w:rPr>
                <w:rFonts w:ascii="Calibri" w:hAnsi="Calibri" w:eastAsia="宋体" w:cs="Calibri"/>
                <w:sz w:val="21"/>
                <w:szCs w:val="21"/>
                <w14:ligatures w14:val="none"/>
              </w:rPr>
              <w:t>HOG</w:t>
            </w: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（方向梯度直方图）和</w:t>
            </w:r>
            <w:r>
              <w:rPr>
                <w:rFonts w:ascii="Calibri" w:hAnsi="Calibri" w:eastAsia="宋体" w:cs="Calibri"/>
                <w:sz w:val="21"/>
                <w:szCs w:val="21"/>
                <w14:ligatures w14:val="none"/>
              </w:rPr>
              <w:t>LBP</w:t>
            </w: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（局部二值模式）提取花朵的纹理信息。</w:t>
            </w:r>
          </w:p>
        </w:tc>
      </w:tr>
      <w:tr w14:paraId="7A80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2454B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形状特征</w:t>
            </w:r>
          </w:p>
        </w:tc>
        <w:tc>
          <w:tcPr>
            <w:tcW w:w="0" w:type="auto"/>
          </w:tcPr>
          <w:p w14:paraId="22D257D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计算花朵的面积、周长、长宽比、圆形度等几何特征。</w:t>
            </w:r>
          </w:p>
        </w:tc>
      </w:tr>
      <w:tr w14:paraId="710F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99E85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边缘特征</w:t>
            </w:r>
          </w:p>
        </w:tc>
        <w:tc>
          <w:tcPr>
            <w:tcW w:w="0" w:type="auto"/>
          </w:tcPr>
          <w:p w14:paraId="1C72897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采用多尺度</w:t>
            </w:r>
            <w:r>
              <w:rPr>
                <w:rFonts w:ascii="Calibri" w:hAnsi="Calibri" w:eastAsia="宋体" w:cs="Calibri"/>
                <w:sz w:val="21"/>
                <w:szCs w:val="21"/>
                <w14:ligatures w14:val="none"/>
              </w:rPr>
              <w:t>Canny</w:t>
            </w: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边缘检测，分析花朵的轮廓清晰度。</w:t>
            </w:r>
          </w:p>
        </w:tc>
      </w:tr>
      <w:tr w14:paraId="0DBD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B88BC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图像统计特征</w:t>
            </w:r>
          </w:p>
        </w:tc>
        <w:tc>
          <w:tcPr>
            <w:tcW w:w="0" w:type="auto"/>
          </w:tcPr>
          <w:p w14:paraId="2AD6CE8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宋体" w:hAnsi="宋体" w:eastAsia="宋体" w:cs="Times New Roman"/>
                <w:sz w:val="21"/>
                <w:szCs w:val="21"/>
                <w14:ligatures w14:val="none"/>
              </w:rPr>
              <w:t>计算灰度图像的均值、标准差、偏度、峰度等统计量。</w:t>
            </w:r>
          </w:p>
        </w:tc>
      </w:tr>
    </w:tbl>
    <w:p w14:paraId="7EA668A4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  <w:b/>
          <w:bCs/>
        </w:rPr>
      </w:pPr>
      <w:bookmarkStart w:id="8" w:name="_Toc25842"/>
      <w:r>
        <w:rPr>
          <w:rFonts w:hint="eastAsia"/>
          <w:b/>
          <w:bCs/>
        </w:rPr>
        <w:t>多模型融合技术</w:t>
      </w:r>
      <w:bookmarkEnd w:id="8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3027"/>
        <w:gridCol w:w="2131"/>
        <w:gridCol w:w="3282"/>
      </w:tblGrid>
      <w:tr w14:paraId="62B9E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9CD33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模型</w:t>
            </w:r>
          </w:p>
        </w:tc>
        <w:tc>
          <w:tcPr>
            <w:tcW w:w="3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5EFF8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优势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7DBA4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适用场景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026B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协同作用</w:t>
            </w:r>
          </w:p>
        </w:tc>
      </w:tr>
      <w:tr w14:paraId="0E4D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0D38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14:ligatures w14:val="none"/>
              </w:rPr>
              <w:t>SVM</w:t>
            </w:r>
          </w:p>
        </w:tc>
        <w:tc>
          <w:tcPr>
            <w:tcW w:w="3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057F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高维数据表现好，泛化能力强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5B316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小样本、特征清晰的数据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8285A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Calibri" w:hAnsi="Calibri" w:eastAsia="宋体" w:cs="Times New Roman"/>
                <w:kern w:val="0"/>
                <w:sz w:val="21"/>
                <w:szCs w:val="21"/>
                <w14:ligatures w14:val="none"/>
              </w:rPr>
              <w:t>获取特征显著的高维数据</w:t>
            </w:r>
          </w:p>
        </w:tc>
      </w:tr>
      <w:tr w14:paraId="0C8F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36FB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随机森林</w:t>
            </w:r>
          </w:p>
        </w:tc>
        <w:tc>
          <w:tcPr>
            <w:tcW w:w="3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1938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抗过拟合，特征重要性分析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F65A6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高维、噪声数据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79EA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提供特征重要性指导特征筛选</w:t>
            </w:r>
          </w:p>
        </w:tc>
      </w:tr>
      <w:tr w14:paraId="3570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1B13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14:ligatures w14:val="none"/>
              </w:rPr>
              <w:t>XGBoost</w:t>
            </w:r>
          </w:p>
        </w:tc>
        <w:tc>
          <w:tcPr>
            <w:tcW w:w="3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D8FE2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高效、支持正则化，适合复杂关系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99D57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大规模数据、需高精度预测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DEBE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both"/>
              <w:textAlignment w:val="auto"/>
              <w:rPr>
                <w:rFonts w:ascii="Calibri" w:hAnsi="Calibri" w:eastAsia="宋体" w:cs="Times New Roman"/>
                <w:kern w:val="0"/>
                <w:sz w:val="21"/>
                <w:szCs w:val="21"/>
                <w14:ligatures w14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通过</w:t>
            </w:r>
            <w:r>
              <w:rPr>
                <w:rFonts w:hint="eastAsia" w:ascii="Calibri" w:hAnsi="Calibri" w:eastAsia="宋体" w:cs="Calibri"/>
                <w:kern w:val="0"/>
                <w:sz w:val="21"/>
                <w:szCs w:val="21"/>
                <w14:ligatures w14:val="none"/>
              </w:rPr>
              <w:t>Stacking</w:t>
            </w:r>
            <w:r>
              <w:rPr>
                <w:rFonts w:hint="eastAsia" w:ascii="宋体" w:hAnsi="宋体" w:eastAsia="宋体" w:cs="Times New Roman"/>
                <w:kern w:val="0"/>
                <w:sz w:val="21"/>
                <w:szCs w:val="21"/>
                <w14:ligatures w14:val="none"/>
              </w:rPr>
              <w:t>融合其他模型提升鲁棒性</w:t>
            </w:r>
          </w:p>
        </w:tc>
      </w:tr>
    </w:tbl>
    <w:p w14:paraId="51454142">
      <w:pPr>
        <w:numPr>
          <w:numId w:val="0"/>
        </w:numPr>
        <w:bidi w:val="0"/>
        <w:ind w:left="420" w:leftChars="0"/>
        <w:rPr>
          <w:rFonts w:hint="eastAsia"/>
          <w:b/>
          <w:bCs/>
        </w:rPr>
      </w:pPr>
      <w:bookmarkStart w:id="9" w:name="_Toc9981"/>
    </w:p>
    <w:p w14:paraId="6963155D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案例应用</w:t>
      </w:r>
      <w:bookmarkEnd w:id="9"/>
    </w:p>
    <w:p w14:paraId="19377FAF">
      <w:pPr>
        <w:bidi w:val="0"/>
        <w:rPr>
          <w:rFonts w:hint="eastAsia"/>
          <w:sz w:val="21"/>
          <w:szCs w:val="21"/>
        </w:rPr>
      </w:pPr>
      <w:bookmarkStart w:id="14" w:name="_GoBack"/>
      <w:bookmarkEnd w:id="14"/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170815</wp:posOffset>
                </wp:positionV>
                <wp:extent cx="4044950" cy="2647315"/>
                <wp:effectExtent l="0" t="0" r="6350" b="69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0" cy="2647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AA68C">
                            <w:pP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ROC曲线</w:t>
                            </w:r>
                          </w:p>
                          <w:p w14:paraId="52340B05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曲线下面积（AUC）为1，表明该模型整体区分能力优越，能够正确区分植物是否需要无人机授粉</w:t>
                            </w:r>
                          </w:p>
                          <w:p w14:paraId="4AF8631F">
                            <w:r>
                              <w:drawing>
                                <wp:inline distT="0" distB="0" distL="0" distR="0">
                                  <wp:extent cx="2345690" cy="1848485"/>
                                  <wp:effectExtent l="0" t="0" r="3810" b="5715"/>
                                  <wp:docPr id="13" name="图片 1" descr="roc_curv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" descr="roc_curve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5690" cy="18484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7.25pt;margin-top:13.45pt;height:208.45pt;width:318.5pt;z-index:251667456;mso-width-relative:page;mso-height-relative:page;" fillcolor="#FFFFFF [3201]" filled="t" stroked="f" coordsize="21600,21600" o:gfxdata="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3T2QzWAAAACwEAAA8AAAAA&#10;AAAAAQAgAAAAIgAAAGRycy9kb3ducmV2LnhtbFBLAQIUABQAAAAIAIdO4kDnkni1TwIAAJI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DAA68C">
                      <w:pP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>ROC曲线</w:t>
                      </w:r>
                    </w:p>
                    <w:p w14:paraId="52340B05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曲线下面积（AUC）为1，表明该模型整体区分能力优越，能够正确区分植物是否需要无人机授粉</w:t>
                      </w:r>
                    </w:p>
                    <w:p w14:paraId="4AF8631F">
                      <w:r>
                        <w:drawing>
                          <wp:inline distT="0" distB="0" distL="0" distR="0">
                            <wp:extent cx="2345690" cy="1848485"/>
                            <wp:effectExtent l="0" t="0" r="3810" b="5715"/>
                            <wp:docPr id="13" name="图片 1" descr="roc_curv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" descr="roc_curve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5690" cy="18484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szCs w:val="21"/>
        </w:rPr>
        <w:t>接下来我们以无人机给向日葵授粉为例，展示本系统的实际应用效果。</w:t>
      </w:r>
    </w:p>
    <w:p w14:paraId="6EE8BDE5">
      <w:p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4445</wp:posOffset>
                </wp:positionV>
                <wp:extent cx="3891915" cy="2635250"/>
                <wp:effectExtent l="0" t="0" r="6985" b="635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4275" y="2183765"/>
                          <a:ext cx="3891915" cy="263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359B5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混淆矩阵：</w:t>
                            </w:r>
                          </w:p>
                          <w:p w14:paraId="6D052D7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对角线数字为8和20，表明所有测试集中的图像都被正确分类，直观地展示了模型的准确性高达95%以上，表明该系统几乎不会存在误判的可能性。</w:t>
                            </w:r>
                          </w:p>
                          <w:p w14:paraId="0E1BCB05">
                            <w:r>
                              <w:rPr>
                                <w:rFonts w:hint="eastAsia"/>
                              </w:rPr>
                              <w:drawing>
                                <wp:inline distT="0" distB="0" distL="0" distR="0">
                                  <wp:extent cx="2328545" cy="1603375"/>
                                  <wp:effectExtent l="0" t="0" r="8255" b="9525"/>
                                  <wp:docPr id="1048944591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8944591" name="图片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4578" cy="1607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75pt;margin-top:0.35pt;height:207.5pt;width:306.45pt;z-index:251666432;mso-width-relative:page;mso-height-relative:page;" fillcolor="#FFFFFF [3201]" filled="t" stroked="f" coordsize="21600,21600" o:gfxdata="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kmT9bT&#10;AAAABwEAAA8AAAAAAAAAAQAgAAAAIgAAAGRycy9kb3ducmV2LnhtbFBLAQIUABQAAAAIAIdO4kCa&#10;UQFlXgIAAJwEAAAOAAAAAAAAAAEAIAAAACI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3359B5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>混淆矩阵：</w:t>
                      </w:r>
                    </w:p>
                    <w:p w14:paraId="6D052D7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对角线数字为8和20，表明所有测试集中的图像都被正确分类，直观地展示了模型的准确性高达95%以上，表明该系统几乎不会存在误判的可能性。</w:t>
                      </w:r>
                    </w:p>
                    <w:p w14:paraId="0E1BCB05">
                      <w:r>
                        <w:rPr>
                          <w:rFonts w:hint="eastAsia"/>
                        </w:rPr>
                        <w:drawing>
                          <wp:inline distT="0" distB="0" distL="0" distR="0">
                            <wp:extent cx="2328545" cy="1603375"/>
                            <wp:effectExtent l="0" t="0" r="8255" b="9525"/>
                            <wp:docPr id="1048944591" name="图片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8944591" name="图片 3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4578" cy="1607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4422775</wp:posOffset>
                </wp:positionH>
                <wp:positionV relativeFrom="paragraph">
                  <wp:posOffset>2677795</wp:posOffset>
                </wp:positionV>
                <wp:extent cx="4311015" cy="2978150"/>
                <wp:effectExtent l="0" t="0" r="6985" b="635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297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AF248">
                            <w:pP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预测可视化</w:t>
                            </w:r>
                          </w:p>
                          <w:p w14:paraId="4C7DAAEB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随机选择16个测试样本展示预测结果，用颜色区分预测准确性，绿色为正确，红色为错误，该图直观展示了模型在实际运用中的效果显著。</w:t>
                            </w:r>
                          </w:p>
                          <w:p w14:paraId="70950F37">
                            <w:r>
                              <w:drawing>
                                <wp:inline distT="0" distB="0" distL="0" distR="0">
                                  <wp:extent cx="2506345" cy="1941195"/>
                                  <wp:effectExtent l="0" t="0" r="8255" b="1905"/>
                                  <wp:docPr id="14" name="图片 1" descr="predictions_visualizati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" descr="predictions_visualizati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2825" cy="1953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25pt;margin-top:210.85pt;height:234.5pt;width:339.45pt;z-index:251669504;mso-width-relative:page;mso-height-relative:page;" fillcolor="#FFFFFF [3201]" filled="t" stroked="f" coordsize="21600,21600" o:gfxdata="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O68FF2AAAAAwBAAAP&#10;AAAAAAAAAAEAIAAAACIAAABkcnMvZG93bnJldi54bWxQSwECFAAUAAAACACHTuJAFSaAYlECAACS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8AF248">
                      <w:pP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>预测可视化</w:t>
                      </w:r>
                    </w:p>
                    <w:p w14:paraId="4C7DAAEB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随机选择16个测试样本展示预测结果，用颜色区分预测准确性，绿色为正确，红色为错误，该图直观展示了模型在实际运用中的效果显著。</w:t>
                      </w:r>
                    </w:p>
                    <w:p w14:paraId="70950F37">
                      <w:r>
                        <w:drawing>
                          <wp:inline distT="0" distB="0" distL="0" distR="0">
                            <wp:extent cx="2506345" cy="1941195"/>
                            <wp:effectExtent l="0" t="0" r="8255" b="1905"/>
                            <wp:docPr id="14" name="图片 1" descr="predictions_visualizati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" descr="predictions_visualizati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2825" cy="1953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2817495</wp:posOffset>
                </wp:positionV>
                <wp:extent cx="3949065" cy="2679065"/>
                <wp:effectExtent l="0" t="0" r="635" b="63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2679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43CF8">
                            <w:pP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</w:rPr>
                              <w:t>PCA降维可视化</w:t>
                            </w:r>
                          </w:p>
                          <w:p w14:paraId="17A3C106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使用主成分分析(PCA)将高维特征降至2维可视化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直观展示特征空间中不同类别的分布情况</w:t>
                            </w:r>
                          </w:p>
                          <w:p w14:paraId="5215E405">
                            <w:r>
                              <w:drawing>
                                <wp:inline distT="0" distB="0" distL="0" distR="0">
                                  <wp:extent cx="2397760" cy="1976120"/>
                                  <wp:effectExtent l="0" t="0" r="2540" b="5080"/>
                                  <wp:docPr id="6" name="图片 1" descr="pca_visualizati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1" descr="pca_visualizati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98077" cy="1976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25pt;margin-top:221.85pt;height:210.95pt;width:310.95pt;z-index:251668480;mso-width-relative:page;mso-height-relative:page;" fillcolor="#FFFFFF [3201]" filled="t" stroked="f" coordsize="21600,21600" o:gfxdata="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6ZpujWAAAACgEAAA8AAAAA&#10;AAAAAQAgAAAAIgAAAGRycy9kb3ducmV2LnhtbFBLAQIUABQAAAAIAIdO4kAFIzo+TwIAAJI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043CF8">
                      <w:pP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</w:rPr>
                        <w:t>PCA降维可视化</w:t>
                      </w:r>
                    </w:p>
                    <w:p w14:paraId="17A3C106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使用主成分分析(PCA)将高维特征降至2维可视化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sz w:val="21"/>
                          <w:szCs w:val="21"/>
                        </w:rPr>
                        <w:t>直观展示特征空间中不同类别的分布情况</w:t>
                      </w:r>
                    </w:p>
                    <w:p w14:paraId="5215E405">
                      <w:r>
                        <w:drawing>
                          <wp:inline distT="0" distB="0" distL="0" distR="0">
                            <wp:extent cx="2397760" cy="1976120"/>
                            <wp:effectExtent l="0" t="0" r="2540" b="5080"/>
                            <wp:docPr id="6" name="图片 1" descr="pca_visualizati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1" descr="pca_visualizati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98077" cy="1976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headerReference r:id="rId5" w:type="default"/>
      <w:headerReference r:id="rId6" w:type="even"/>
      <w:pgSz w:w="16838" w:h="11906" w:orient="landscape"/>
      <w:pgMar w:top="1800" w:right="1440" w:bottom="1800" w:left="1440" w:header="851" w:footer="992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B05FB">
    <w:pPr>
      <w:pStyle w:val="5"/>
      <w:numPr>
        <w:numId w:val="0"/>
      </w:numPr>
      <w:bidi w:val="0"/>
      <w:ind w:leftChars="200"/>
      <w:rPr>
        <w:rFonts w:hint="default"/>
        <w:lang w:val="en-US" w:eastAsia="zh-CN"/>
      </w:rPr>
    </w:pPr>
    <w:r>
      <w:rPr>
        <w:rFonts w:hint="eastAsia"/>
        <w:lang w:val="en-US" w:eastAsia="zh-CN"/>
      </w:rPr>
      <w:t>蜂翼传粉   技术壁垒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72323">
    <w:pPr>
      <w:pStyle w:val="5"/>
      <w:numPr>
        <w:numId w:val="0"/>
      </w:numPr>
      <w:bidi w:val="0"/>
      <w:ind w:firstLine="562" w:firstLineChars="200"/>
      <w:rPr>
        <w:rFonts w:hint="default"/>
        <w:lang w:val="en-US" w:eastAsia="zh-CN"/>
      </w:rPr>
    </w:pPr>
    <w:r>
      <w:rPr>
        <w:rFonts w:hint="eastAsia"/>
        <w:lang w:val="en-US" w:eastAsia="zh-CN"/>
      </w:rPr>
      <w:t>蜂翼传粉 技术壁垒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2D94A">
    <w:pPr>
      <w:pStyle w:val="5"/>
      <w:numPr>
        <w:ilvl w:val="3"/>
        <w:numId w:val="0"/>
      </w:numPr>
      <w:bidi w:val="0"/>
      <w:ind w:firstLine="562" w:firstLineChars="200"/>
      <w:rPr>
        <w:rFonts w:hint="default"/>
        <w:lang w:val="en-US"/>
      </w:rPr>
    </w:pPr>
    <w:r>
      <w:rPr>
        <w:rFonts w:hint="eastAsia"/>
        <w:lang w:val="en-US" w:eastAsia="zh-CN"/>
      </w:rPr>
      <w:t>蜂翼传粉 产品设计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978A8"/>
    <w:multiLevelType w:val="singleLevel"/>
    <w:tmpl w:val="96B978A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9E90CD8F"/>
    <w:multiLevelType w:val="multilevel"/>
    <w:tmpl w:val="9E90CD8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4FF57C1"/>
    <w:multiLevelType w:val="singleLevel"/>
    <w:tmpl w:val="04FF57C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  <w:b/>
        <w:bCs/>
      </w:rPr>
    </w:lvl>
  </w:abstractNum>
  <w:abstractNum w:abstractNumId="3">
    <w:nsid w:val="7E810A61"/>
    <w:multiLevelType w:val="multilevel"/>
    <w:tmpl w:val="7E810A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E2216"/>
    <w:rsid w:val="32DA022E"/>
    <w:rsid w:val="36184CD6"/>
    <w:rsid w:val="396751E8"/>
    <w:rsid w:val="583B7597"/>
    <w:rsid w:val="766026F6"/>
    <w:rsid w:val="7D8E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720" w:firstLineChars="200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numPr>
        <w:ilvl w:val="0"/>
        <w:numId w:val="1"/>
      </w:numPr>
      <w:spacing w:before="480" w:after="80"/>
      <w:ind w:left="432" w:hanging="432"/>
      <w:jc w:val="center"/>
      <w:outlineLvl w:val="0"/>
    </w:pPr>
    <w:rPr>
      <w:rFonts w:eastAsia="宋体" w:asciiTheme="majorAscii" w:hAnsiTheme="majorAscii" w:cstheme="majorBidi"/>
      <w:color w:val="000000" w:themeColor="text1"/>
      <w:sz w:val="36"/>
      <w:szCs w:val="4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0"/>
    <w:pPr>
      <w:keepNext/>
      <w:keepLines/>
      <w:numPr>
        <w:ilvl w:val="1"/>
        <w:numId w:val="2"/>
      </w:numPr>
      <w:spacing w:before="80" w:after="80" w:line="279" w:lineRule="auto"/>
      <w:ind w:left="567" w:hanging="567"/>
      <w:outlineLvl w:val="1"/>
    </w:pPr>
    <w:rPr>
      <w:rFonts w:asciiTheme="majorAscii" w:hAnsiTheme="majorAscii" w:cstheme="majorBidi"/>
      <w:b/>
      <w:color w:val="000000" w:themeColor="text1"/>
      <w:sz w:val="32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eastAsia="宋体" w:asciiTheme="majorAscii" w:hAnsiTheme="majorAscii" w:cstheme="majorBidi"/>
      <w:color w:val="000000" w:themeColor="text1"/>
      <w:sz w:val="36"/>
      <w:szCs w:val="48"/>
      <w14:textFill>
        <w14:solidFill>
          <w14:schemeClr w14:val="tx1"/>
        </w14:solidFill>
      </w14:textFill>
      <w14:ligatures w14:val="standardContextual"/>
    </w:rPr>
  </w:style>
  <w:style w:type="character" w:customStyle="1" w:styleId="17">
    <w:name w:val="标题 2 字符"/>
    <w:link w:val="3"/>
    <w:uiPriority w:val="0"/>
    <w:rPr>
      <w:rFonts w:eastAsia="宋体" w:asciiTheme="majorAscii" w:hAnsiTheme="majorAscii" w:cstheme="majorBidi"/>
      <w:b/>
      <w:color w:val="000000" w:themeColor="text1"/>
      <w:kern w:val="2"/>
      <w:sz w:val="32"/>
      <w:szCs w:val="40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table" w:customStyle="1" w:styleId="18">
    <w:name w:val="网格型1"/>
    <w:basedOn w:val="13"/>
    <w:qFormat/>
    <w:uiPriority w:val="99"/>
    <w:pPr>
      <w:widowControl w:val="0"/>
      <w:spacing w:after="0" w:line="240" w:lineRule="auto"/>
      <w:jc w:val="both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2026-03-15T03:35:00Z</dcterms:created>
  <dc:creator>微信用户</dc:creator>
  <cp:lastModifiedBy>微信用户</cp:lastModifiedBy>
  <dcterms:modified xsi:type="dcterms:W3CDTF">2026-03-15T04:51:17Z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87DA0F55C1D1443C9F60ADEA62623764_11</vt:lpwstr>
  </property>
  <property fmtid="{D5CDD505-2E9C-101B-9397-08002B2CF9AE}" pid="4" name="KSOTemplateDocerSaveRecord">
    <vt:lpwstr>eyJoZGlkIjoiMjI3OWMwZjRmMGVjYzY3ZWUyYjFhZmM2NWM1ZWYwMTQiLCJ1c2VySWQiOiIxMjU5ODUxMjUwIn0=</vt:lpwstr>
  </property>
</Properties>
</file>