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9A" w:rsidRPr="00C375B2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C375B2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3.3.1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：广播风暴与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学院：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班级：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学号：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姓名：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</w:p>
    <w:p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：开启和查看交换机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状态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树状态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3-29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3-29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559"/>
        <w:gridCol w:w="1569"/>
        <w:gridCol w:w="841"/>
        <w:gridCol w:w="705"/>
        <w:gridCol w:w="429"/>
        <w:gridCol w:w="1151"/>
        <w:gridCol w:w="1539"/>
        <w:gridCol w:w="20"/>
      </w:tblGrid>
      <w:tr w:rsidR="00724352" w:rsidRPr="00C375B2" w:rsidTr="00C375B2">
        <w:trPr>
          <w:gridAfter w:val="1"/>
          <w:wAfter w:w="20" w:type="dxa"/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C375B2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410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90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sym w:font="Wingdings" w:char="F0A8"/>
            </w:r>
            <w:r w:rsidRPr="00C375B2">
              <w:rPr>
                <w:rFonts w:cs="Times New Roman"/>
                <w:sz w:val="21"/>
              </w:rPr>
              <w:t>根网桥</w:t>
            </w:r>
            <w:r w:rsidRPr="00C375B2">
              <w:rPr>
                <w:rFonts w:cs="Times New Roman"/>
                <w:sz w:val="21"/>
              </w:rPr>
              <w:t xml:space="preserve">    </w:t>
            </w:r>
            <w:r w:rsidRPr="00C375B2">
              <w:rPr>
                <w:rFonts w:cs="Times New Roman"/>
                <w:sz w:val="21"/>
              </w:rPr>
              <w:sym w:font="Wingdings" w:char="F0A8"/>
            </w:r>
            <w:r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:rsidTr="00724352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80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:rsidTr="00724352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80" w:type="dxa"/>
            <w:gridSpan w:val="2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gridSpan w:val="2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</w:tr>
      <w:tr w:rsidR="00724352" w:rsidRPr="00C375B2" w:rsidTr="00724352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80" w:type="dxa"/>
            <w:gridSpan w:val="2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gridSpan w:val="2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</w:tr>
      <w:tr w:rsidR="00724352" w:rsidRPr="00C375B2" w:rsidTr="00724352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80" w:type="dxa"/>
            <w:gridSpan w:val="2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gridSpan w:val="2"/>
          </w:tcPr>
          <w:p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</w:p>
        </w:tc>
      </w:tr>
    </w:tbl>
    <w:p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树状态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3-30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3-30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LSW2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Look w:val="04A0" w:firstRow="1" w:lastRow="0" w:firstColumn="1" w:lastColumn="0" w:noHBand="0" w:noVBand="1"/>
      </w:tblPr>
      <w:tblGrid>
        <w:gridCol w:w="1559"/>
        <w:gridCol w:w="1569"/>
        <w:gridCol w:w="841"/>
        <w:gridCol w:w="705"/>
        <w:gridCol w:w="429"/>
        <w:gridCol w:w="1151"/>
        <w:gridCol w:w="1539"/>
        <w:gridCol w:w="20"/>
      </w:tblGrid>
      <w:tr w:rsidR="00724352" w:rsidRPr="00C375B2" w:rsidTr="00B5278C">
        <w:trPr>
          <w:gridAfter w:val="1"/>
          <w:wAfter w:w="20" w:type="dxa"/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410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90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sym w:font="Wingdings" w:char="F0A8"/>
            </w:r>
            <w:r w:rsidRPr="00C375B2">
              <w:rPr>
                <w:rFonts w:cs="Times New Roman"/>
                <w:sz w:val="21"/>
              </w:rPr>
              <w:t>根网桥</w:t>
            </w:r>
            <w:r w:rsidRPr="00C375B2">
              <w:rPr>
                <w:rFonts w:cs="Times New Roman"/>
                <w:sz w:val="21"/>
              </w:rPr>
              <w:t xml:space="preserve">    </w:t>
            </w:r>
            <w:r w:rsidRPr="00C375B2">
              <w:rPr>
                <w:rFonts w:cs="Times New Roman"/>
                <w:sz w:val="21"/>
              </w:rPr>
              <w:sym w:font="Wingdings" w:char="F0A8"/>
            </w:r>
            <w:r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:rsidTr="00B5278C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80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:rsidTr="00B5278C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80" w:type="dxa"/>
            <w:gridSpan w:val="2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gridSpan w:val="2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  <w:tr w:rsidR="00724352" w:rsidRPr="00C375B2" w:rsidTr="00B5278C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80" w:type="dxa"/>
            <w:gridSpan w:val="2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gridSpan w:val="2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  <w:tr w:rsidR="00724352" w:rsidRPr="00C375B2" w:rsidTr="00B5278C">
        <w:trPr>
          <w:jc w:val="center"/>
        </w:trPr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6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80" w:type="dxa"/>
            <w:gridSpan w:val="2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gridSpan w:val="2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</w:tbl>
    <w:p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：广播风暴分析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是否抓取到了广播风暴？广播风暴的现象是什么？请将</w:t>
      </w: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中广播风暴通信的截图粘贴到实验报告中，并标记出这些广播风暴通信。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查看交换机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命令窗口中输出的日志信息。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台交换机的</w:t>
      </w:r>
      <w:r w:rsidRPr="00C375B2">
        <w:rPr>
          <w:rFonts w:ascii="Times New Roman" w:eastAsia="宋体" w:hAnsi="Times New Roman" w:cs="Times New Roman"/>
          <w:sz w:val="24"/>
          <w:szCs w:val="24"/>
        </w:rPr>
        <w:t>CPU</w:t>
      </w:r>
      <w:r w:rsidRPr="00C375B2">
        <w:rPr>
          <w:rFonts w:ascii="Times New Roman" w:eastAsia="宋体" w:hAnsi="Times New Roman" w:cs="Times New Roman"/>
          <w:sz w:val="24"/>
          <w:szCs w:val="24"/>
        </w:rPr>
        <w:t>的利用率分别为多少？</w:t>
      </w:r>
    </w:p>
    <w:p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哪个或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</w:t>
      </w:r>
      <w:r w:rsidRPr="00C375B2">
        <w:rPr>
          <w:rFonts w:ascii="Times New Roman" w:eastAsia="宋体" w:hAnsi="Times New Roman" w:cs="Times New Roman"/>
          <w:sz w:val="24"/>
          <w:szCs w:val="24"/>
        </w:rPr>
        <w:lastRenderedPageBreak/>
        <w:t>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</w:t>
      </w:r>
      <w:proofErr w:type="gramStart"/>
      <w:r w:rsidRPr="00C375B2">
        <w:rPr>
          <w:rFonts w:ascii="Times New Roman" w:eastAsia="宋体" w:hAnsi="Times New Roman" w:cs="Times New Roman"/>
          <w:sz w:val="24"/>
          <w:szCs w:val="24"/>
        </w:rPr>
        <w:t>哪个或</w:t>
      </w:r>
      <w:proofErr w:type="gramEnd"/>
      <w:r w:rsidRPr="00C375B2">
        <w:rPr>
          <w:rFonts w:ascii="Times New Roman" w:eastAsia="宋体" w:hAnsi="Times New Roman" w:cs="Times New Roman"/>
          <w:sz w:val="24"/>
          <w:szCs w:val="24"/>
        </w:rPr>
        <w:t>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请将禁用端口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后交换机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在时刻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在不同时刻，交换机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0/0/9</w:t>
      </w:r>
      <w:r w:rsidRPr="00C375B2">
        <w:rPr>
          <w:rFonts w:ascii="Times New Roman" w:eastAsia="宋体" w:hAnsi="Times New Roman" w:cs="Times New Roman"/>
          <w:sz w:val="24"/>
          <w:szCs w:val="24"/>
        </w:rPr>
        <w:t>、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0/0/23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0/0/24</w:t>
      </w:r>
      <w:r w:rsidRPr="00C375B2">
        <w:rPr>
          <w:rFonts w:ascii="Times New Roman" w:eastAsia="宋体" w:hAnsi="Times New Roman" w:cs="Times New Roman"/>
          <w:sz w:val="24"/>
          <w:szCs w:val="24"/>
        </w:rPr>
        <w:t>学习到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地址分别是什么？将结果填入表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3-31</w:t>
      </w:r>
      <w:r w:rsidRPr="00C375B2">
        <w:rPr>
          <w:rFonts w:ascii="Times New Roman" w:eastAsia="宋体" w:hAnsi="Times New Roman" w:cs="Times New Roman"/>
          <w:sz w:val="24"/>
          <w:szCs w:val="24"/>
        </w:rPr>
        <w:t>中。</w:t>
      </w:r>
    </w:p>
    <w:p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3-31  </w:t>
      </w:r>
      <w:r w:rsidRPr="00C375B2">
        <w:rPr>
          <w:rFonts w:ascii="Times New Roman" w:eastAsia="宋体" w:hAnsi="Times New Roman" w:cs="Times New Roman"/>
          <w:szCs w:val="21"/>
        </w:rPr>
        <w:t>禁用端口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端口学习到的</w:t>
      </w:r>
      <w:r w:rsidRPr="00C375B2">
        <w:rPr>
          <w:rFonts w:ascii="Times New Roman" w:eastAsia="宋体" w:hAnsi="Times New Roman" w:cs="Times New Roman"/>
          <w:szCs w:val="21"/>
        </w:rPr>
        <w:t>MAC</w:t>
      </w:r>
      <w:r w:rsidRPr="00C375B2">
        <w:rPr>
          <w:rFonts w:ascii="Times New Roman" w:eastAsia="宋体" w:hAnsi="Times New Roman" w:cs="Times New Roman"/>
          <w:szCs w:val="21"/>
        </w:rPr>
        <w:t>地址</w:t>
      </w:r>
    </w:p>
    <w:tbl>
      <w:tblPr>
        <w:tblStyle w:val="a4"/>
        <w:tblW w:w="885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2268"/>
        <w:gridCol w:w="1559"/>
        <w:gridCol w:w="2180"/>
        <w:gridCol w:w="1568"/>
      </w:tblGrid>
      <w:tr w:rsidR="00724352" w:rsidRPr="00C375B2" w:rsidTr="00B5278C">
        <w:trPr>
          <w:jc w:val="center"/>
        </w:trPr>
        <w:tc>
          <w:tcPr>
            <w:tcW w:w="1276" w:type="dxa"/>
            <w:vMerge w:val="restart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3827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1</w:t>
            </w:r>
          </w:p>
        </w:tc>
        <w:tc>
          <w:tcPr>
            <w:tcW w:w="3748" w:type="dxa"/>
            <w:gridSpan w:val="2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2</w:t>
            </w:r>
          </w:p>
        </w:tc>
      </w:tr>
      <w:tr w:rsidR="00724352" w:rsidRPr="00C375B2" w:rsidTr="00724352">
        <w:trPr>
          <w:jc w:val="center"/>
        </w:trPr>
        <w:tc>
          <w:tcPr>
            <w:tcW w:w="1276" w:type="dxa"/>
            <w:vMerge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  <w:tc>
          <w:tcPr>
            <w:tcW w:w="2180" w:type="dxa"/>
            <w:vAlign w:val="center"/>
          </w:tcPr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568" w:type="dxa"/>
            <w:vAlign w:val="center"/>
          </w:tcPr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bookmarkStart w:id="0" w:name="_GoBack"/>
            <w:bookmarkEnd w:id="0"/>
            <w:r w:rsidRPr="00C375B2">
              <w:rPr>
                <w:rFonts w:cs="Times New Roman"/>
                <w:sz w:val="21"/>
              </w:rPr>
              <w:t>学习到的</w:t>
            </w:r>
          </w:p>
          <w:p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</w:tr>
      <w:tr w:rsidR="00724352" w:rsidRPr="00C375B2" w:rsidTr="00724352">
        <w:trPr>
          <w:jc w:val="center"/>
        </w:trPr>
        <w:tc>
          <w:tcPr>
            <w:tcW w:w="1276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2268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180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68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  <w:tr w:rsidR="00724352" w:rsidRPr="00C375B2" w:rsidTr="00724352">
        <w:trPr>
          <w:jc w:val="center"/>
        </w:trPr>
        <w:tc>
          <w:tcPr>
            <w:tcW w:w="1276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268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180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68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  <w:tr w:rsidR="00724352" w:rsidRPr="00C375B2" w:rsidTr="00724352">
        <w:trPr>
          <w:jc w:val="center"/>
        </w:trPr>
        <w:tc>
          <w:tcPr>
            <w:tcW w:w="1276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268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59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180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568" w:type="dxa"/>
            <w:vAlign w:val="center"/>
          </w:tcPr>
          <w:p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</w:tbl>
    <w:p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如何停止或消除当前的广播风暴？</w:t>
      </w:r>
    </w:p>
    <w:p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为减少或阻止此类因配置错误所导致的环路，有什么技术解决方案？</w:t>
      </w:r>
    </w:p>
    <w:p w:rsidR="0015730C" w:rsidRPr="00C375B2" w:rsidRDefault="0015730C" w:rsidP="0015730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15730C" w:rsidRPr="00C375B2" w:rsidSect="00C26F9A">
      <w:headerReference w:type="default" r:id="rId7"/>
      <w:footerReference w:type="default" r:id="rId8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922" w:rsidRDefault="00E75922" w:rsidP="00815A05">
      <w:r>
        <w:separator/>
      </w:r>
    </w:p>
  </w:endnote>
  <w:endnote w:type="continuationSeparator" w:id="0">
    <w:p w:rsidR="00E75922" w:rsidRDefault="00E75922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922" w:rsidRDefault="00E75922" w:rsidP="00815A05">
      <w:r>
        <w:separator/>
      </w:r>
    </w:p>
  </w:footnote>
  <w:footnote w:type="continuationSeparator" w:id="0">
    <w:p w:rsidR="00E75922" w:rsidRDefault="00E75922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5B2" w:rsidRPr="00C375B2" w:rsidRDefault="00C375B2" w:rsidP="00C375B2">
    <w:pPr>
      <w:pStyle w:val="a7"/>
      <w:rPr>
        <w:rFonts w:ascii="Times New Roman" w:eastAsia="宋体" w:hAnsi="Times New Roman" w:cs="Times New Roman"/>
      </w:rPr>
    </w:pPr>
    <w:r w:rsidRPr="00C375B2">
      <w:rPr>
        <w:rFonts w:ascii="Times New Roman" w:eastAsia="宋体" w:hAnsi="Times New Roman" w:cs="Times New Roman"/>
      </w:rPr>
      <w:t>实验报告</w:t>
    </w:r>
    <w:r w:rsidRPr="00C375B2">
      <w:rPr>
        <w:rFonts w:ascii="Times New Roman" w:eastAsia="宋体" w:hAnsi="Times New Roman" w:cs="Times New Roman"/>
      </w:rPr>
      <w:t xml:space="preserve">  </w:t>
    </w:r>
    <w:r w:rsidRPr="00C375B2">
      <w:rPr>
        <w:rFonts w:ascii="Times New Roman" w:eastAsia="宋体" w:hAnsi="Times New Roman" w:cs="Times New Roman"/>
      </w:rPr>
      <w:t>实验</w:t>
    </w:r>
    <w:r w:rsidRPr="00C375B2">
      <w:rPr>
        <w:rFonts w:ascii="Times New Roman" w:eastAsia="宋体" w:hAnsi="Times New Roman" w:cs="Times New Roman"/>
      </w:rPr>
      <w:t>3.3.1</w:t>
    </w:r>
    <w:r w:rsidRPr="00C375B2">
      <w:rPr>
        <w:rFonts w:ascii="Times New Roman" w:eastAsia="宋体" w:hAnsi="Times New Roman" w:cs="Times New Roman"/>
      </w:rPr>
      <w:t>：广播风暴与</w:t>
    </w:r>
    <w:r w:rsidRPr="00C375B2">
      <w:rPr>
        <w:rFonts w:ascii="Times New Roman" w:eastAsia="宋体" w:hAnsi="Times New Roman" w:cs="Times New Roman"/>
      </w:rPr>
      <w:t>MAC</w:t>
    </w:r>
    <w:r w:rsidRPr="00C375B2">
      <w:rPr>
        <w:rFonts w:ascii="Times New Roman" w:eastAsia="宋体" w:hAnsi="Times New Roman" w:cs="Times New Roman"/>
      </w:rPr>
      <w:t>地址表震荡分析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3AE6"/>
    <w:multiLevelType w:val="hybridMultilevel"/>
    <w:tmpl w:val="712E8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97"/>
    <w:rsid w:val="000220E2"/>
    <w:rsid w:val="00027356"/>
    <w:rsid w:val="00034F39"/>
    <w:rsid w:val="0006120D"/>
    <w:rsid w:val="00091C19"/>
    <w:rsid w:val="00094852"/>
    <w:rsid w:val="00097F38"/>
    <w:rsid w:val="000A1931"/>
    <w:rsid w:val="000A4E1C"/>
    <w:rsid w:val="000C0CD2"/>
    <w:rsid w:val="000C22C0"/>
    <w:rsid w:val="000D1CD2"/>
    <w:rsid w:val="00103A7E"/>
    <w:rsid w:val="00110543"/>
    <w:rsid w:val="00120395"/>
    <w:rsid w:val="0015730C"/>
    <w:rsid w:val="00193503"/>
    <w:rsid w:val="002B7FF5"/>
    <w:rsid w:val="002E10B6"/>
    <w:rsid w:val="002F20D4"/>
    <w:rsid w:val="00363161"/>
    <w:rsid w:val="0037194A"/>
    <w:rsid w:val="003B45CD"/>
    <w:rsid w:val="003F2F4C"/>
    <w:rsid w:val="004225B6"/>
    <w:rsid w:val="004347FA"/>
    <w:rsid w:val="0049204D"/>
    <w:rsid w:val="0049654D"/>
    <w:rsid w:val="004B65AC"/>
    <w:rsid w:val="004D6177"/>
    <w:rsid w:val="004F3FB1"/>
    <w:rsid w:val="0056399E"/>
    <w:rsid w:val="00596897"/>
    <w:rsid w:val="005D533F"/>
    <w:rsid w:val="005F44A3"/>
    <w:rsid w:val="0066515F"/>
    <w:rsid w:val="006714CF"/>
    <w:rsid w:val="00695E45"/>
    <w:rsid w:val="006D744A"/>
    <w:rsid w:val="00710FEF"/>
    <w:rsid w:val="00724352"/>
    <w:rsid w:val="00781E92"/>
    <w:rsid w:val="00790D06"/>
    <w:rsid w:val="007D2FF9"/>
    <w:rsid w:val="008042F4"/>
    <w:rsid w:val="00815A05"/>
    <w:rsid w:val="008749B5"/>
    <w:rsid w:val="008B3F91"/>
    <w:rsid w:val="008B79D1"/>
    <w:rsid w:val="008E3559"/>
    <w:rsid w:val="009503A9"/>
    <w:rsid w:val="009F1693"/>
    <w:rsid w:val="00AE6879"/>
    <w:rsid w:val="00AE700C"/>
    <w:rsid w:val="00B5278C"/>
    <w:rsid w:val="00BC12FF"/>
    <w:rsid w:val="00BC27D7"/>
    <w:rsid w:val="00BE143E"/>
    <w:rsid w:val="00BE7D9A"/>
    <w:rsid w:val="00BF166C"/>
    <w:rsid w:val="00C26F9A"/>
    <w:rsid w:val="00C375B2"/>
    <w:rsid w:val="00C44C5F"/>
    <w:rsid w:val="00C66DF7"/>
    <w:rsid w:val="00C77E71"/>
    <w:rsid w:val="00C8610D"/>
    <w:rsid w:val="00CE11EE"/>
    <w:rsid w:val="00CF6C3B"/>
    <w:rsid w:val="00DA1CB7"/>
    <w:rsid w:val="00DA7A44"/>
    <w:rsid w:val="00DE2188"/>
    <w:rsid w:val="00E24B8A"/>
    <w:rsid w:val="00E4778D"/>
    <w:rsid w:val="00E578ED"/>
    <w:rsid w:val="00E742FE"/>
    <w:rsid w:val="00E75922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CA17B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84"/>
    <w:rsid w:val="0042751F"/>
    <w:rsid w:val="005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54ACE2F4434715B31EB000DC15BE7F">
    <w:name w:val="0E54ACE2F4434715B31EB000DC15BE7F"/>
    <w:rsid w:val="005D388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dylan.zh</cp:lastModifiedBy>
  <cp:revision>8</cp:revision>
  <dcterms:created xsi:type="dcterms:W3CDTF">2020-02-12T13:12:00Z</dcterms:created>
  <dcterms:modified xsi:type="dcterms:W3CDTF">2023-03-02T07:21:00Z</dcterms:modified>
</cp:coreProperties>
</file>