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mc:Ignorable="">
  <w:body>
    <w:p>
      <w:pPr>
        <w:jc w:val="left"/>
        <w:spacing w:before="0" w:after="40"/>
      </w:pPr>
      <w:r>
        <w:rPr>
          <w:b/>
          <w:sz w:val="32"/>
          <w:szCs w:val="32"/>
          <w:color w:val="1E3A5F"/>
          <w:rFonts w:ascii="Calibri" w:hAnsi="Calibri"/>
        </w:rPr>
        <w:t>NEXORA CERAMICA S.L  B24881047</w:t>
      </w:r>
    </w:p>
    <w:p>
      <w:pPr>
        <w:spacing w:before="0" w:after="0"/>
      </w:pPr>
      <w:r>
        <w:rPr>
          <w:color w:val="555555"/>
          <w:sz w:val="18"/>
          <w:szCs w:val="18"/>
          <w:rFonts w:ascii="Calibri" w:hAnsi="Calibri"/>
        </w:rPr>
        <w:t>AVENIDA DEL MEDITERRANEO, 87, NAVE 3, ONDA (CASTELLON), SPAIN</w:t>
      </w:r>
    </w:p>
    <w:p>
      <w:pPr>
        <w:spacing w:before="0" w:after="0"/>
      </w:pPr>
      <w:r>
        <w:rPr>
          <w:color w:val="555555"/>
          <w:sz w:val="18"/>
          <w:szCs w:val="18"/>
          <w:rFonts w:ascii="Calibri" w:hAnsi="Calibri"/>
        </w:rPr>
        <w:t>info@nexoraceramica.es</w:t>
      </w:r>
    </w:p>
    <w:p>
      <w:pPr>
        <w:pBdr>
          <w:bottom w:val="single" w:sz="6" w:space="1" w:color="1E3A5F"/>
        </w:pBdr>
        <w:spacing w:before="80" w:after="160"/>
      </w:pPr>
    </w:p>
    <w:p>
      <w:pPr>
        <w:jc w:val="center"/>
        <w:spacing w:before="80" w:after="80"/>
      </w:pPr>
      <w:r>
        <w:rPr>
          <w:b/>
          <w:sz w:val="48"/>
          <w:szCs w:val="48"/>
          <w:color w:val="1E3A5F"/>
          <w:rFonts w:ascii="Calibri" w:hAnsi="Calibri"/>
        </w:rPr>
        <w:t>PACKING LIST</w:t>
      </w:r>
    </w:p>
    <w:p>
      <w:pPr>
        <w:pBdr>
          <w:bottom w:val="single" w:sz="6" w:space="1" w:color="1E3A5F"/>
        </w:pBdr>
        <w:spacing w:before="0" w:after="200"/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NUMERO FACTURA: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{invoice_reference}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CLIENTE: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{client_name}</w:t>
            </w:r>
          </w:p>
        </w:tc>
      </w:tr>
      <w:tr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FECHA FACTURA: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{invoice_date}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VAT: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{client_vat}</w:t>
            </w:r>
          </w:p>
        </w:tc>
      </w:tr>
      <w:tr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PROVEEDOR: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{supplier_name}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b/>
                <w:color w:val="1E3A5F"/>
                <w:sz w:val="18"/>
                <w:szCs w:val="18"/>
              </w:rPr>
              <w:t>DIRECCION:</w:t>
            </w:r>
          </w:p>
        </w:tc>
        <w:tc>
          <w:tcPr>
            <w:tcW w:w="2340" w:type="dxa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>{client_address}</w:t>
            </w:r>
          </w:p>
        </w:tc>
      </w:tr>
    </w:tbl>
    <w:p>
      <w:pPr>
        <w:spacing w:before="200" w:after="0"/>
      </w:pPr>
    </w:p>
    <w:tbl>
      <w:tblPr>
        <w:tblW w:w="9360" w:type="dxa"/>
        <w:tblBorders>
          <w:top w:val="single" w:sz="4" w:space="0" w:color="1E3A5F"/>
          <w:left w:val="single" w:sz="4" w:space="0" w:color="1E3A5F"/>
          <w:bottom w:val="single" w:sz="4" w:space="0" w:color="1E3A5F"/>
          <w:right w:val="single" w:sz="4" w:space="0" w:color="1E3A5F"/>
          <w:insideH w:val="single" w:sz="4" w:space="0" w:color="1E3A5F"/>
          <w:insideV w:val="single" w:sz="4" w:space="0" w:color="1E3A5F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720"/>
        <w:gridCol w:w="1800"/>
        <w:gridCol w:w="720"/>
        <w:gridCol w:w="620"/>
        <w:gridCol w:w="620"/>
        <w:gridCol w:w="680"/>
        <w:gridCol w:w="680"/>
        <w:gridCol w:w="680"/>
        <w:gridCol w:w="780"/>
        <w:gridCol w:w="780"/>
        <w:gridCol w:w="680"/>
      </w:tblGrid>
      <w:tr>
        <w:trPr>
          <w:trPr>
            <w:shd w:val="clear" w:color="auto" w:fill="1E3A5F"/>
          </w:trPr>
        </w:trPr>
        <w:tc>
          <w:tcPr>
            <w:tcW w:w="72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Articulo</w:t>
            </w:r>
          </w:p>
        </w:tc>
        <w:tc>
          <w:tcPr>
            <w:tcW w:w="180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Descripcion del Producto</w:t>
            </w:r>
          </w:p>
        </w:tc>
        <w:tc>
          <w:tcPr>
            <w:tcW w:w="72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Embalaje</w:t>
            </w:r>
          </w:p>
        </w:tc>
        <w:tc>
          <w:tcPr>
            <w:tcW w:w="62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Piezas</w:t>
            </w:r>
          </w:p>
        </w:tc>
        <w:tc>
          <w:tcPr>
            <w:tcW w:w="62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Bultos</w:t>
            </w:r>
          </w:p>
        </w:tc>
        <w:tc>
          <w:tcPr>
            <w:tcW w:w="6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L(m)</w:t>
            </w:r>
          </w:p>
        </w:tc>
        <w:tc>
          <w:tcPr>
            <w:tcW w:w="6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A(m)</w:t>
            </w:r>
          </w:p>
        </w:tc>
        <w:tc>
          <w:tcPr>
            <w:tcW w:w="6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H(m)</w:t>
            </w:r>
          </w:p>
        </w:tc>
        <w:tc>
          <w:tcPr>
            <w:tcW w:w="7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P.Neto(kg)</w:t>
            </w:r>
          </w:p>
        </w:tc>
        <w:tc>
          <w:tcPr>
            <w:tcW w:w="7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P.Bruto(kg)</w:t>
            </w:r>
          </w:p>
        </w:tc>
        <w:tc>
          <w:tcPr>
            <w:tcW w:w="680" w:type="dxa"/>
            <w:shd w:val="clear" w:color="auto" w:fill="1E3A5F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>CBM(m3)</w:t>
            </w:r>
          </w:p>
        </w:tc>
      </w:tr>
      {#items}
      <w:tr>
        <w:tc>
          <w:tcPr>
            <w:tcW w:w="72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{article_code}</w:t>
            </w:r>
          </w:p>
        </w:tc>
        <w:tc>
          <w:tcPr>
            <w:tcW w:w="1800" w:type="dxa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>{product_description}</w:t>
            </w:r>
          </w:p>
        </w:tc>
        <w:tc>
          <w:tcPr>
            <w:tcW w:w="72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{packing_type}</w:t>
            </w:r>
          </w:p>
        </w:tc>
        <w:tc>
          <w:tcPr>
            <w:tcW w:w="62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{quantity_pieces}</w:t>
            </w:r>
          </w:p>
        </w:tc>
        <w:tc>
          <w:tcPr>
            <w:tcW w:w="62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{packing_units}</w:t>
            </w:r>
          </w:p>
        </w:tc>
        <w:tc>
          <w:tcPr>
            <w:tcW w:w="6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{dim_length_m}</w:t>
            </w:r>
          </w:p>
        </w:tc>
        <w:tc>
          <w:tcPr>
            <w:tcW w:w="6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{dim_width_m}</w:t>
            </w:r>
          </w:p>
        </w:tc>
        <w:tc>
          <w:tcPr>
            <w:tcW w:w="6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{dim_height_m}</w:t>
            </w:r>
          </w:p>
        </w:tc>
        <w:tc>
          <w:tcPr>
            <w:tcW w:w="7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{net_weight_kg}</w:t>
            </w:r>
          </w:p>
        </w:tc>
        <w:tc>
          <w:tcPr>
            <w:tcW w:w="7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{gross_weight_kg}</w:t>
            </w:r>
          </w:p>
        </w:tc>
        <w:tc>
          <w:tcPr>
            <w:tcW w:w="680" w:type="dxa"/>
          </w:tcPr>
          <w:p>
            <w:pPr>
              <w:spacing w:before="0" w:after="0"/>
              <w:jc w:val="center"/>
            </w:pPr>
            <w:r>
              <w:rPr>
                <w:sz w:val="16"/>
                <w:szCs w:val="16"/>
              </w:rPr>
              <w:t>{cbm}</w:t>
            </w:r>
          </w:p>
        </w:tc>
      </w:tr>
      {/items}
    </w:tbl>
    <w:p>
      <w:pPr>
        <w:pBdr>
          <w:top w:val="single" w:sz="6" w:space="1" w:color="1E3A5F"/>
        </w:pBdr>
        <w:spacing w:before="200" w:after="80"/>
      </w:pPr>
      <w:r>
        <w:rPr>
          <w:b/>
          <w:color w:val="1E3A5F"/>
          <w:sz w:val="20"/>
          <w:szCs w:val="20"/>
        </w:rPr>
        <w:t xml:space="preserve">TOTALES:   Bultos: {total_units}   |   P.Neto: {total_net} kg   |   P.Bruto: {total_gross} kg   |   CBM: {total_cbm} m3</w:t>
      </w:r>
    </w:p>
    <w:p>
      <w:pPr>
        <w:pBdr>
          <w:bottom w:val="single" w:sz="6" w:space="1" w:color="CCCCCC"/>
        </w:pBdr>
        <w:spacing w:before="400" w:after="200"/>
      </w:pPr>
    </w:p>
    <w:p>
      <w:pPr>
        <w:spacing w:before="80" w:after="0"/>
      </w:pPr>
      <w:r>
        <w:rPr>
          <w:i/>
          <w:color w:val="888888"/>
          <w:sz w:val="16"/>
          <w:szCs w:val="16"/>
        </w:rPr>
        <w:t>Operacion exenta de IVA de conformidad al articulo 21 de la Ley 37/1992 del Impuesto sobre el Valor Anadido.</w:t>
      </w:r>
    </w:p>
    <w:sectPr>
      <w:pgSz w:w="12240" w:h="15840"/>
      <w:pgMar w:top="720" w:right="720" w:bottom="720" w:left="720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/>
        <w:sz w:val="20"/>
        <w:szCs w:val="20"/>
        <w:lang w:val="es-ES" w:eastAsia="es-ES" w:bidi="ar-SA"/>
      </w:rPr>
    </w:rPrDefault>
  </w:docDefaults>
  <w:style w:type="paragraph" w:default="1" w:styleId="Normal">
    <w:name w:val="Normal"/>
    <w:pPr>
      <w:spacing w:after="80" w:line="276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