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基于 Yuanrong 的 GLM-4.7-Flash 单实例部署</w:t>
      </w:r>
    </w:p>
    <w:p>
      <w:pPr>
        <w:pStyle w:val="Heading2"/>
      </w:pPr>
      <w:r>
        <w:t>概述</w:t>
      </w:r>
    </w:p>
    <w:p>
      <w:r>
        <w:t>本指南提供在单台 Atlas 800T/I A2 服务器（4 张 NPU 卡）上部署 GLM-4.7-Flash 模型并使用</w:t>
      </w:r>
    </w:p>
    <w:p>
      <w:r>
        <w:t>Yuanrong Datasystem 作为 KV Pool 后端的详细步骤。</w:t>
      </w:r>
    </w:p>
    <w:p>
      <w:r>
        <w:t>GLM-4.7-Flash 是采用混合专家架构的高效推理模型，专为智能体应用设计。使用 Yuanrong 作为</w:t>
      </w:r>
    </w:p>
    <w:p>
      <w:r>
        <w:t>KV Pool 后端可以实现高效的 KV Cache 存储和请求间的复用。</w:t>
      </w:r>
    </w:p>
    <w:p>
      <w:pPr>
        <w:ind w:left="720"/>
      </w:pPr>
      <w:r>
        <w:rPr>
          <w:i/>
        </w:rPr>
        <w:t>**前置条件**：本教程使用的 Docker 镜像需要线下单独获取，请联系相关人员获取镜像版本号。</w:t>
      </w:r>
    </w:p>
    <w:p>
      <w:pPr>
        <w:pStyle w:val="Heading2"/>
      </w:pPr>
      <w:r>
        <w:t>环境准备</w:t>
      </w:r>
    </w:p>
    <w:p>
      <w:pPr>
        <w:pStyle w:val="Heading3"/>
      </w:pPr>
      <w:r>
        <w:t>硬件要求</w:t>
      </w:r>
    </w:p>
    <w:p>
      <w:pPr>
        <w:pStyle w:val="ListBullet"/>
      </w:pPr>
      <w:r>
        <w:t>1 × Atlas 800T/I A2 服务器，配备 4 张 NPU 卡（每张 64G 显存）</w:t>
      </w:r>
    </w:p>
    <w:p>
      <w:pPr>
        <w:pStyle w:val="ListBullet"/>
      </w:pPr>
      <w:r>
        <w:t>已配置 RoCE 网络以获得最佳性能</w:t>
      </w:r>
    </w:p>
    <w:p>
      <w:pPr>
        <w:pStyle w:val="Heading3"/>
      </w:pPr>
      <w:r>
        <w:t>软件要求</w:t>
      </w:r>
    </w:p>
    <w:p>
      <w:r>
        <w:t>软件版本与 Docker 镜像内置版本保持一致。</w:t>
      </w:r>
    </w:p>
    <w:p>
      <w:pPr>
        <w:pStyle w:val="Heading3"/>
      </w:pPr>
      <w:r>
        <w:t>模型权重</w:t>
      </w:r>
    </w:p>
    <w:p>
      <w:r>
        <w:t xml:space="preserve">下载 GLM-4.7-Flash 模型权重并放置到指定目录，如 </w:t>
      </w:r>
      <w:r>
        <w:rPr>
          <w:rFonts w:ascii="Courier New" w:hAnsi="Courier New"/>
          <w:sz w:val="18"/>
        </w:rPr>
        <w:t>/home/models/GLM-4.7-Flash/</w:t>
      </w:r>
      <w:r>
        <w:t>。</w:t>
      </w:r>
    </w:p>
    <w:p>
      <w:pPr>
        <w:ind w:left="720"/>
      </w:pPr>
      <w:r>
        <w:rPr>
          <w:i/>
        </w:rPr>
        <w:t>**模型下载地址**：[魔搭社区](https://modelscope.cn/models/ZhipuAI/GLM-4.7-Flash) | [Hugging Face](https://huggingface.co/zai-org/GLM-4.7-Flash)</w:t>
      </w:r>
    </w:p>
    <w:p>
      <w:pPr>
        <w:pStyle w:val="Heading2"/>
      </w:pPr>
      <w:r>
        <w:t>使用 Docker 运行</w:t>
      </w:r>
    </w:p>
    <w:p>
      <w:r>
        <w:t>启动包含 4 张 NPU 卡的 Docker 容器：</w:t>
      </w:r>
    </w:p>
    <w:p>
      <w:pPr>
        <w:ind w:left="720"/>
      </w:pPr>
      <w:r>
        <w:rPr>
          <w:i/>
        </w:rPr>
        <w:t>**注意**：Docker 镜像需要线下单独获取，示例镜像名为 `cwb_glm47_flash_vllm_patch_new_cann_litellm:v1`。</w:t>
      </w:r>
    </w:p>
    <w:p>
      <w:r>
        <w:rPr>
          <w:rFonts w:ascii="Courier New" w:hAnsi="Courier New"/>
          <w:sz w:val="18"/>
        </w:rPr>
        <w:t>export IMAGE=cwb_glm47_flash_vllm_patch_new_cann_litellm:v1</w:t>
        <w:br/>
        <w:t>export NAME=vllm-ascend</w:t>
        <w:br/>
        <w:br/>
        <w:t>docker run --rm \</w:t>
        <w:br/>
        <w:t>--name $NAME \</w:t>
        <w:br/>
        <w:t>--shm-size=1g \</w:t>
        <w:br/>
        <w:t>--net=host \</w:t>
        <w:br/>
        <w:t>--device /dev/davinci0 \</w:t>
        <w:br/>
        <w:t>--device /dev/davinci1 \</w:t>
        <w:br/>
        <w:t>--device /dev/davinci2 \</w:t>
        <w:br/>
        <w:t>--device /dev/davinci3 \</w:t>
        <w:br/>
        <w:t>--device /dev/davinci_manager \</w:t>
        <w:br/>
        <w:t>--device /dev/devmm_svm \</w:t>
        <w:br/>
        <w:t>--device /dev/hisi_hdc \</w:t>
        <w:br/>
        <w:t>-v /usr/local/dcmi:/usr/local/dcmi \</w:t>
        <w:br/>
        <w:t>-v /usr/local/Ascend/driver/tools/hccn_tool:/usr/local/Ascend/driver/tools/hccn_tool \</w:t>
        <w:br/>
        <w:t>-v /usr/local/bin/npu-smi:/usr/local/bin/npu-smi \</w:t>
        <w:br/>
        <w:t>-v /usr/local/Ascend/driver/lib64/:/usr/local/Ascend/driver/lib64/ \</w:t>
        <w:br/>
        <w:t>-v /usr/local/Ascend/driver/version.info:/usr/local/Ascend/driver/version.info \</w:t>
        <w:br/>
        <w:t>-v /etc/ascend_install.info:/etc/ascend_install.info \</w:t>
        <w:br/>
        <w:t>-v /etc/hccn.conf:/etc/hccn.conf \</w:t>
        <w:br/>
        <w:t>-v /root/.cache:/root/.cache \</w:t>
        <w:br/>
        <w:t>-it $IMAGE bash</w:t>
      </w:r>
    </w:p>
    <w:p>
      <w:pPr>
        <w:pStyle w:val="Heading2"/>
      </w:pPr>
      <w:r>
        <w:t>安装 Yuanrong Datasystem</w:t>
      </w:r>
    </w:p>
    <w:p>
      <w:pPr>
        <w:pStyle w:val="Heading3"/>
      </w:pPr>
      <w:r>
        <w:t>在线安装</w:t>
      </w:r>
    </w:p>
    <w:p>
      <w:r>
        <w:rPr>
          <w:rFonts w:ascii="Courier New" w:hAnsi="Courier New"/>
          <w:sz w:val="18"/>
        </w:rPr>
        <w:t>pip install openyuanrong-datasystem</w:t>
      </w:r>
    </w:p>
    <w:p>
      <w:pPr>
        <w:pStyle w:val="Heading3"/>
      </w:pPr>
      <w:r>
        <w:t>离线安装</w:t>
      </w:r>
    </w:p>
    <w:p>
      <w:r>
        <w:t xml:space="preserve">如果目标环境无外网权限，请联系相关人员获取 </w:t>
      </w:r>
      <w:r>
        <w:rPr>
          <w:rFonts w:ascii="Courier New" w:hAnsi="Courier New"/>
          <w:sz w:val="18"/>
        </w:rPr>
        <w:t>openyuanrong-datasystem</w:t>
      </w:r>
      <w:r>
        <w:t xml:space="preserve"> 及其依赖的 whl 包，然后进行离线安装：</w:t>
      </w:r>
    </w:p>
    <w:p>
      <w:r>
        <w:rPr>
          <w:rFonts w:ascii="Courier New" w:hAnsi="Courier New"/>
          <w:sz w:val="18"/>
        </w:rPr>
        <w:t># 将获取的 whl 包放置到 /mnt/packages 目录后安装</w:t>
        <w:br/>
        <w:t>pip install --no-index --find-links=/mnt/packages openyuanrong-datasystem</w:t>
      </w:r>
    </w:p>
    <w:p>
      <w:r>
        <w:t>验证安装：</w:t>
      </w:r>
    </w:p>
    <w:p>
      <w:r>
        <w:rPr>
          <w:rFonts w:ascii="Courier New" w:hAnsi="Courier New"/>
          <w:sz w:val="18"/>
        </w:rPr>
        <w:t>python -c "import yr.datasystem; print('Yuanrong Datasystem 安装成功')"</w:t>
      </w:r>
    </w:p>
    <w:p>
      <w:pPr>
        <w:pStyle w:val="Heading2"/>
      </w:pPr>
      <w:r>
        <w:t>启动 Yuanrong 服务</w:t>
      </w:r>
    </w:p>
    <w:p>
      <w:r>
        <w:t>本教程为单实例部署方式，etcd 和 Datasystem Worker 均在 vLLM-Ascend 容器内启动。</w:t>
      </w:r>
    </w:p>
    <w:p>
      <w:r>
        <w:t xml:space="preserve">创建启动脚本 </w:t>
      </w:r>
      <w:r>
        <w:rPr>
          <w:rFonts w:ascii="Courier New" w:hAnsi="Courier New"/>
          <w:sz w:val="18"/>
        </w:rPr>
        <w:t>run_yr.sh</w:t>
      </w:r>
      <w:r>
        <w:t>：</w:t>
      </w:r>
    </w:p>
    <w:p>
      <w:r>
        <w:rPr>
          <w:rFonts w:ascii="Courier New" w:hAnsi="Courier New"/>
          <w:sz w:val="18"/>
        </w:rPr>
        <w:t>#!/bin/bash</w:t>
        <w:br/>
        <w:br/>
        <w:t># 配置参数</w:t>
        <w:br/>
        <w:t>export HOST_IP="&lt;您的节点IP地址&gt;"</w:t>
        <w:br/>
        <w:t>export ETCD_IP="${HOST_IP}"</w:t>
        <w:br/>
        <w:t>export WORKER_PORT=31501</w:t>
        <w:br/>
        <w:t>export ETCD_PORT=2379</w:t>
        <w:br/>
        <w:t>export SHM_SIZE=512000</w:t>
        <w:br/>
        <w:t>export NODE_TIMEOUT=600</w:t>
        <w:br/>
        <w:t>export NODE_DEAD_TIMEOUT=600000</w:t>
        <w:br/>
        <w:t>export LIVENESS_PATH=/workspace/liveness</w:t>
        <w:br/>
        <w:br/>
        <w:t># 启动 etcd（单实例模式）</w:t>
        <w:br/>
        <w:t>etcd \</w:t>
        <w:br/>
        <w:t xml:space="preserve">  --name etcd-single \</w:t>
        <w:br/>
        <w:t xml:space="preserve">  --data-dir /tmp/etcd-data \</w:t>
        <w:br/>
        <w:t xml:space="preserve">  --listen-client-urls http://0.0.0.0:2379 \</w:t>
        <w:br/>
        <w:t xml:space="preserve">  --advertise-client-urls http://${ETCD_IP}:2379 \</w:t>
        <w:br/>
        <w:t xml:space="preserve">  --listen-peer-urls http://0.0.0.0:2380 \</w:t>
        <w:br/>
        <w:t xml:space="preserve">  --initial-advertise-peer-urls http://${ETCD_IP}:2380 \</w:t>
        <w:br/>
        <w:t xml:space="preserve">  --initial-cluster etcd-single=http://${ETCD_IP}:2380 \</w:t>
        <w:br/>
        <w:t xml:space="preserve">  &gt; /tmp/etcd.log 2&gt;&amp;1 &amp;</w:t>
        <w:br/>
        <w:br/>
        <w:t># 等待 etcd 启动</w:t>
        <w:br/>
        <w:t>sleep 3</w:t>
        <w:br/>
        <w:br/>
        <w:t># 验证 etcd 是否正常运行</w:t>
        <w:br/>
        <w:t>etcdctl --endpoints "${ETCD_IP}:2379" put key "value"</w:t>
        <w:br/>
        <w:t>etcdctl --endpoints "${ETCD_IP}:2379" get key</w:t>
        <w:br/>
        <w:br/>
        <w:t># 启动 Datasystem Worker</w:t>
        <w:br/>
        <w:t>dscli start -w \</w:t>
        <w:br/>
        <w:t xml:space="preserve">  --worker_address ${HOST_IP}:${WORKER_PORT} \</w:t>
        <w:br/>
        <w:t xml:space="preserve">  --etcd_address ${ETCD_IP}:${ETCD_PORT} \</w:t>
        <w:br/>
        <w:t xml:space="preserve">  --shared_memory_size_mb ${SHM_SIZE} \</w:t>
        <w:br/>
        <w:t xml:space="preserve">  --node_timeout_s ${NODE_TIMEOUT} \</w:t>
        <w:br/>
        <w:t xml:space="preserve">  --node_dead_timeout_s ${NODE_DEAD_TIMEOUT} \</w:t>
        <w:br/>
        <w:t xml:space="preserve">  --liveness_check_path ${LIVENESS_PATH}</w:t>
        <w:br/>
        <w:br/>
        <w:t>echo "Yuanrong 服务启动完成"</w:t>
        <w:br/>
        <w:t>echo "etcd 日志: /tmp/etcd.log"</w:t>
      </w:r>
    </w:p>
    <w:p>
      <w:r>
        <w:t>运行脚本：</w:t>
      </w:r>
    </w:p>
    <w:p>
      <w:r>
        <w:rPr>
          <w:rFonts w:ascii="Courier New" w:hAnsi="Courier New"/>
          <w:sz w:val="18"/>
        </w:rPr>
        <w:t>bash run_yr.sh</w:t>
      </w:r>
    </w:p>
    <w:p>
      <w:pPr>
        <w:pStyle w:val="Heading3"/>
      </w:pPr>
      <w:r>
        <w:t>etcd 参数说明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etcd-single</w:t>
            </w:r>
          </w:p>
        </w:tc>
        <w:tc>
          <w:tcPr>
            <w:tcW w:type="dxa" w:w="2880"/>
          </w:tcPr>
          <w:p>
            <w:r>
              <w:t>etcd 节点名称，集群中必须唯一</w:t>
            </w:r>
          </w:p>
        </w:tc>
      </w:tr>
      <w:tr>
        <w:tc>
          <w:tcPr>
            <w:tcW w:type="dxa" w:w="2880"/>
          </w:tcPr>
          <w:p>
            <w:r>
              <w:t>data-dir</w:t>
            </w:r>
          </w:p>
        </w:tc>
        <w:tc>
          <w:tcPr>
            <w:tcW w:type="dxa" w:w="2880"/>
          </w:tcPr>
          <w:p>
            <w:r>
              <w:t>/tmp/etcd-data</w:t>
            </w:r>
          </w:p>
        </w:tc>
        <w:tc>
          <w:tcPr>
            <w:tcW w:type="dxa" w:w="2880"/>
          </w:tcPr>
          <w:p>
            <w:r>
              <w:t>数据存储目录，用于持久化保存 etcd 数据</w:t>
            </w:r>
          </w:p>
        </w:tc>
      </w:tr>
      <w:tr>
        <w:tc>
          <w:tcPr>
            <w:tcW w:type="dxa" w:w="2880"/>
          </w:tcPr>
          <w:p>
            <w:r>
              <w:t>listen-client-urls</w:t>
            </w:r>
          </w:p>
        </w:tc>
        <w:tc>
          <w:tcPr>
            <w:tcW w:type="dxa" w:w="2880"/>
          </w:tcPr>
          <w:p>
            <w:r>
              <w:t>http://0.0.0.0:2379</w:t>
            </w:r>
          </w:p>
        </w:tc>
        <w:tc>
          <w:tcPr>
            <w:tcW w:type="dxa" w:w="2880"/>
          </w:tcPr>
          <w:p>
            <w:r>
              <w:t>监听客户端请求的 URL 地址，`0.0.0.0` 表示监听所有网卡</w:t>
            </w:r>
          </w:p>
        </w:tc>
      </w:tr>
      <w:tr>
        <w:tc>
          <w:tcPr>
            <w:tcW w:type="dxa" w:w="2880"/>
          </w:tcPr>
          <w:p>
            <w:r>
              <w:t>advertise-client-urls</w:t>
            </w:r>
          </w:p>
        </w:tc>
        <w:tc>
          <w:tcPr>
            <w:tcW w:type="dxa" w:w="2880"/>
          </w:tcPr>
          <w:p>
            <w:r>
              <w:t>http://${ETCD_IP}:2379</w:t>
            </w:r>
          </w:p>
        </w:tc>
        <w:tc>
          <w:tcPr>
            <w:tcW w:type="dxa" w:w="2880"/>
          </w:tcPr>
          <w:p>
            <w:r>
              <w:t>对外广播的客户端 URL，其他节点通过此地址连接</w:t>
            </w:r>
          </w:p>
        </w:tc>
      </w:tr>
      <w:tr>
        <w:tc>
          <w:tcPr>
            <w:tcW w:type="dxa" w:w="2880"/>
          </w:tcPr>
          <w:p>
            <w:r>
              <w:t>listen-peer-urls</w:t>
            </w:r>
          </w:p>
        </w:tc>
        <w:tc>
          <w:tcPr>
            <w:tcW w:type="dxa" w:w="2880"/>
          </w:tcPr>
          <w:p>
            <w:r>
              <w:t>http://0.0.0.0:2380</w:t>
            </w:r>
          </w:p>
        </w:tc>
        <w:tc>
          <w:tcPr>
            <w:tcW w:type="dxa" w:w="2880"/>
          </w:tcPr>
          <w:p>
            <w:r>
              <w:t>监听集群节点间通信的 URL 地址</w:t>
            </w:r>
          </w:p>
        </w:tc>
      </w:tr>
      <w:tr>
        <w:tc>
          <w:tcPr>
            <w:tcW w:type="dxa" w:w="2880"/>
          </w:tcPr>
          <w:p>
            <w:r>
              <w:t>initial-advertise-peer-urls</w:t>
            </w:r>
          </w:p>
        </w:tc>
        <w:tc>
          <w:tcPr>
            <w:tcW w:type="dxa" w:w="2880"/>
          </w:tcPr>
          <w:p>
            <w:r>
              <w:t>http://${ETCD_IP}:2380</w:t>
            </w:r>
          </w:p>
        </w:tc>
        <w:tc>
          <w:tcPr>
            <w:tcW w:type="dxa" w:w="2880"/>
          </w:tcPr>
          <w:p>
            <w:r>
              <w:t>对外广播的集群通信 URL，其他 etcd 节点通过此地址进行数据同步</w:t>
            </w:r>
          </w:p>
        </w:tc>
      </w:tr>
      <w:tr>
        <w:tc>
          <w:tcPr>
            <w:tcW w:type="dxa" w:w="2880"/>
          </w:tcPr>
          <w:p>
            <w:r>
              <w:t>initial-cluster</w:t>
            </w:r>
          </w:p>
        </w:tc>
        <w:tc>
          <w:tcPr>
            <w:tcW w:type="dxa" w:w="2880"/>
          </w:tcPr>
          <w:p>
            <w:r>
              <w:t>etcd-single=http://${ETCD_IP}:2380</w:t>
            </w:r>
          </w:p>
        </w:tc>
        <w:tc>
          <w:tcPr>
            <w:tcW w:type="dxa" w:w="2880"/>
          </w:tcPr>
          <w:p>
            <w:r>
              <w:t>初始集群配置，格式为 `节点名=URL`，多节点时用逗号分隔</w:t>
            </w:r>
          </w:p>
        </w:tc>
      </w:tr>
    </w:tbl>
    <w:p/>
    <w:p>
      <w:pPr>
        <w:ind w:left="720"/>
      </w:pPr>
      <w:r>
        <w:rPr>
          <w:i/>
        </w:rPr>
        <w:t>**参考文档**：[etcd 官方文档](https://etcd.io/docs/)，了解更多参数配置。</w:t>
      </w:r>
    </w:p>
    <w:p>
      <w:r>
        <w:t>&gt;</w:t>
      </w:r>
    </w:p>
    <w:p>
      <w:pPr>
        <w:ind w:left="720"/>
      </w:pPr>
      <w:r>
        <w:rPr>
          <w:i/>
        </w:rPr>
        <w:t>**生产环境建议**：上述示例为单实例部署，适用于测试和开发环境。对于可靠性要求较高的生产环境，建议部署 etcd 集群（通常 3 或 5 个节点）。集群部署请参考 [etcd 集群部署指南](https://etcd.io/docs/latest/op-guide/clustering/)。</w:t>
      </w:r>
    </w:p>
    <w:p>
      <w:pPr>
        <w:pStyle w:val="Heading3"/>
      </w:pPr>
      <w:r>
        <w:t>Datasystem Worker 参数说明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worker_address</w:t>
            </w:r>
          </w:p>
        </w:tc>
        <w:tc>
          <w:tcPr>
            <w:tcW w:type="dxa" w:w="2880"/>
          </w:tcPr>
          <w:p>
            <w:r>
              <w:t>${HOST_IP}:${WORKER_PORT}</w:t>
            </w:r>
          </w:p>
        </w:tc>
        <w:tc>
          <w:tcPr>
            <w:tcW w:type="dxa" w:w="2880"/>
          </w:tcPr>
          <w:p>
            <w:r>
              <w:t>Worker 服务地址和端口</w:t>
            </w:r>
          </w:p>
        </w:tc>
      </w:tr>
      <w:tr>
        <w:tc>
          <w:tcPr>
            <w:tcW w:type="dxa" w:w="2880"/>
          </w:tcPr>
          <w:p>
            <w:r>
              <w:t>etcd_address</w:t>
            </w:r>
          </w:p>
        </w:tc>
        <w:tc>
          <w:tcPr>
            <w:tcW w:type="dxa" w:w="2880"/>
          </w:tcPr>
          <w:p>
            <w:r>
              <w:t>${ETCD_IP}:${ETCD_PORT}</w:t>
            </w:r>
          </w:p>
        </w:tc>
        <w:tc>
          <w:tcPr>
            <w:tcW w:type="dxa" w:w="2880"/>
          </w:tcPr>
          <w:p>
            <w:r>
              <w:t>etcd 服务发现地址</w:t>
            </w:r>
          </w:p>
        </w:tc>
      </w:tr>
      <w:tr>
        <w:tc>
          <w:tcPr>
            <w:tcW w:type="dxa" w:w="2880"/>
          </w:tcPr>
          <w:p>
            <w:r>
              <w:t>shared_memory_size_mb</w:t>
            </w:r>
          </w:p>
        </w:tc>
        <w:tc>
          <w:tcPr>
            <w:tcW w:type="dxa" w:w="2880"/>
          </w:tcPr>
          <w:p>
            <w:r>
              <w:t>${SHM_SIZE} (512000)</w:t>
            </w:r>
          </w:p>
        </w:tc>
        <w:tc>
          <w:tcPr>
            <w:tcW w:type="dxa" w:w="2880"/>
          </w:tcPr>
          <w:p>
            <w:r>
              <w:t>共享内存大小（500 GB）</w:t>
            </w:r>
          </w:p>
        </w:tc>
      </w:tr>
      <w:tr>
        <w:tc>
          <w:tcPr>
            <w:tcW w:type="dxa" w:w="2880"/>
          </w:tcPr>
          <w:p>
            <w:r>
              <w:t>node_timeout_s</w:t>
            </w:r>
          </w:p>
        </w:tc>
        <w:tc>
          <w:tcPr>
            <w:tcW w:type="dxa" w:w="2880"/>
          </w:tcPr>
          <w:p>
            <w:r>
              <w:t>${NODE_TIMEOUT} (600)</w:t>
            </w:r>
          </w:p>
        </w:tc>
        <w:tc>
          <w:tcPr>
            <w:tcW w:type="dxa" w:w="2880"/>
          </w:tcPr>
          <w:p>
            <w:r>
              <w:t>节点超时时间（秒）</w:t>
            </w:r>
          </w:p>
        </w:tc>
      </w:tr>
      <w:tr>
        <w:tc>
          <w:tcPr>
            <w:tcW w:type="dxa" w:w="2880"/>
          </w:tcPr>
          <w:p>
            <w:r>
              <w:t>node_dead_timeout_s</w:t>
            </w:r>
          </w:p>
        </w:tc>
        <w:tc>
          <w:tcPr>
            <w:tcW w:type="dxa" w:w="2880"/>
          </w:tcPr>
          <w:p>
            <w:r>
              <w:t>${NODE_DEAD_TIMEOUT} (600000)</w:t>
            </w:r>
          </w:p>
        </w:tc>
        <w:tc>
          <w:tcPr>
            <w:tcW w:type="dxa" w:w="2880"/>
          </w:tcPr>
          <w:p>
            <w:r>
              <w:t>节点死亡超时时间（毫秒）</w:t>
            </w:r>
          </w:p>
        </w:tc>
      </w:tr>
      <w:tr>
        <w:tc>
          <w:tcPr>
            <w:tcW w:type="dxa" w:w="2880"/>
          </w:tcPr>
          <w:p>
            <w:r>
              <w:t>liveness_check_path</w:t>
            </w:r>
          </w:p>
        </w:tc>
        <w:tc>
          <w:tcPr>
            <w:tcW w:type="dxa" w:w="2880"/>
          </w:tcPr>
          <w:p>
            <w:r>
              <w:t>${LIVENESS_PATH}</w:t>
            </w:r>
          </w:p>
        </w:tc>
        <w:tc>
          <w:tcPr>
            <w:tcW w:type="dxa" w:w="2880"/>
          </w:tcPr>
          <w:p>
            <w:r>
              <w:t>存活检查路径</w:t>
            </w:r>
          </w:p>
        </w:tc>
      </w:tr>
    </w:tbl>
    <w:p/>
    <w:p>
      <w:pPr>
        <w:ind w:left="720"/>
      </w:pPr>
      <w:r>
        <w:rPr>
          <w:i/>
        </w:rPr>
        <w:t>**参考文档**：[Yuanrong Datasystem 文档](https://atomgit.com/openeuler/yuanrong-datasystem)，了解更多 worker 参数和环境变量配置。</w:t>
      </w:r>
    </w:p>
    <w:p>
      <w:r>
        <w:t>停止 Worker：</w:t>
      </w:r>
    </w:p>
    <w:p>
      <w:r>
        <w:rPr>
          <w:rFonts w:ascii="Courier New" w:hAnsi="Courier New"/>
          <w:sz w:val="18"/>
        </w:rPr>
        <w:t>dscli stop --worker_address ${HOST_IP}:${WORKER_PORT}</w:t>
      </w:r>
    </w:p>
    <w:p>
      <w:pPr>
        <w:pStyle w:val="Heading2"/>
      </w:pPr>
      <w:r>
        <w:t>部署 GLM-4.7-Flash 与 Yuanrong KV Pool</w:t>
      </w:r>
    </w:p>
    <w:p>
      <w:pPr>
        <w:pStyle w:val="Heading3"/>
      </w:pPr>
      <w:r>
        <w:t>启动脚本</w:t>
      </w:r>
    </w:p>
    <w:p>
      <w:r>
        <w:t xml:space="preserve">创建启动脚本 </w:t>
      </w:r>
      <w:r>
        <w:rPr>
          <w:rFonts w:ascii="Courier New" w:hAnsi="Courier New"/>
          <w:sz w:val="18"/>
        </w:rPr>
        <w:t>run_glm47_flash_yuanrong.sh</w:t>
      </w:r>
      <w:r>
        <w:t>：</w:t>
      </w:r>
    </w:p>
    <w:p>
      <w:r>
        <w:rPr>
          <w:rFonts w:ascii="Courier New" w:hAnsi="Courier New"/>
          <w:sz w:val="18"/>
        </w:rPr>
        <w:t>#!/bin/bash</w:t>
        <w:br/>
        <w:br/>
        <w:t>LOG_FILE="vllm_glm47_yuanrong_$(date +%Y%m%d_%H%M%S).log"</w:t>
        <w:br/>
        <w:br/>
        <w:t>cat "$0" &gt; ${LOG_FILE}</w:t>
        <w:br/>
        <w:br/>
        <w:t># vLLM v1 架构配置</w:t>
        <w:br/>
        <w:t>export VLLM_USE_V1=1</w:t>
        <w:br/>
        <w:t>export CPU_AFFINITY_CONF=</w:t>
        <w:br/>
        <w:t>export TASK_QUEUE_ENABLE=1</w:t>
        <w:br/>
        <w:br/>
        <w:t># NPU 性能优化配置</w:t>
        <w:br/>
        <w:t>export HCCL_OP_EXPANSION_MODE=AIV</w:t>
        <w:br/>
        <w:t>export PYTORCH_NPU_ALLOC_CONF=expandable_segments:True</w:t>
        <w:br/>
        <w:br/>
        <w:t># 内存分配器优化</w:t>
        <w:br/>
        <w:t>export LD_LIBRARY_PATH=/usr/lib/aarch64-linux-gnu/libjemalloc.so.2:$LD_LIBRARY_PATH</w:t>
        <w:br/>
        <w:br/>
        <w:t># Yuanrong Datasystem 配置</w:t>
        <w:br/>
        <w:t>export PYTHONHASHSEED=0</w:t>
        <w:br/>
        <w:t># 必填：必须与本地 dscli --worker_address 一致</w:t>
        <w:br/>
        <w:t>export DS_WORKER_ADDR="${HOST_IP}:${WORKER_PORT}"</w:t>
        <w:br/>
        <w:t># 可选（默认值：0）</w:t>
        <w:br/>
        <w:t>export DS_ENABLE_EXCLUSIVE_CONNECTION=0</w:t>
        <w:br/>
        <w:t>export DS_ENABLE_REMOTE_H2D=0</w:t>
        <w:br/>
        <w:br/>
        <w:t>vllm serve /home/models/GLM-4.7-Flash \</w:t>
        <w:br/>
        <w:t xml:space="preserve">  --served-model-name GLM-4.7-Flash \</w:t>
        <w:br/>
        <w:t xml:space="preserve">  --trust-remote-code \</w:t>
        <w:br/>
        <w:t xml:space="preserve">  --tensor-parallel-size 4 \</w:t>
        <w:br/>
        <w:t xml:space="preserve">  --data-parallel-size 1 \</w:t>
        <w:br/>
        <w:t xml:space="preserve">  --max-model-len 202752 \</w:t>
        <w:br/>
        <w:t xml:space="preserve">  --max-num-batched-tokens 8192 \</w:t>
        <w:br/>
        <w:t xml:space="preserve">  --max-num-seqs 20 \</w:t>
        <w:br/>
        <w:t xml:space="preserve">  --enable-auto-tool-choice \</w:t>
        <w:br/>
        <w:t xml:space="preserve">  --tool-call-parser glm47 \</w:t>
        <w:br/>
        <w:t xml:space="preserve">  --host 0.0.0.0 \</w:t>
        <w:br/>
        <w:t xml:space="preserve">  --port 1024 \</w:t>
        <w:br/>
        <w:t xml:space="preserve">  --gpu-memory-utilization 0.92 \</w:t>
        <w:br/>
        <w:t xml:space="preserve">  --enable-expert-parallel \</w:t>
        <w:br/>
        <w:t xml:space="preserve">  --enable-chunked-prefill \</w:t>
        <w:br/>
        <w:t xml:space="preserve">  --no-enable-prefix-caching \</w:t>
        <w:br/>
        <w:t xml:space="preserve">  --additional-config '{"enable_cpu_binding":true}' \</w:t>
        <w:br/>
        <w:t xml:space="preserve">  --compilation-config '{"cudagraph_capture_sizes": [1,2,4,8,16,32,64,128,256,512], "cudagraph_mode": "FULL_DECODE_ONLY"}' \</w:t>
        <w:br/>
        <w:t xml:space="preserve">  --kv-transfer-config '{</w:t>
        <w:br/>
        <w:t xml:space="preserve">      "kv_connector": "AscendStoreConnector",</w:t>
        <w:br/>
        <w:t xml:space="preserve">      "kv_role": "kv_both",</w:t>
        <w:br/>
        <w:t xml:space="preserve">      "kv_connector_extra_config": {</w:t>
        <w:br/>
        <w:t xml:space="preserve">          "lookup_rpc_port": "0",</w:t>
        <w:br/>
        <w:t xml:space="preserve">          "backend": "yuanrong",</w:t>
        <w:br/>
        <w:t xml:space="preserve">          "load_async": true</w:t>
        <w:br/>
        <w:t xml:space="preserve">      }</w:t>
        <w:br/>
        <w:t xml:space="preserve">  }' 2&gt;&amp;1 | tee -a ${LOG_FILE}</w:t>
      </w:r>
    </w:p>
    <w:p>
      <w:pPr>
        <w:pStyle w:val="Heading3"/>
      </w:pPr>
      <w:r>
        <w:t>配置参数说明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tensor-parallel-size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使用 4 张 NPU 卡</w:t>
            </w:r>
          </w:p>
        </w:tc>
      </w:tr>
      <w:tr>
        <w:tc>
          <w:tcPr>
            <w:tcW w:type="dxa" w:w="2880"/>
          </w:tcPr>
          <w:p>
            <w:r>
              <w:t>data-parallel-size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数据并行大小</w:t>
            </w:r>
          </w:p>
        </w:tc>
      </w:tr>
      <w:tr>
        <w:tc>
          <w:tcPr>
            <w:tcW w:type="dxa" w:w="2880"/>
          </w:tcPr>
          <w:p>
            <w:r>
              <w:t>max-model-len</w:t>
            </w:r>
          </w:p>
        </w:tc>
        <w:tc>
          <w:tcPr>
            <w:tcW w:type="dxa" w:w="2880"/>
          </w:tcPr>
          <w:p>
            <w:r>
              <w:t>202752</w:t>
            </w:r>
          </w:p>
        </w:tc>
        <w:tc>
          <w:tcPr>
            <w:tcW w:type="dxa" w:w="2880"/>
          </w:tcPr>
          <w:p>
            <w:r>
              <w:t>最大上下文长度（根据实际需求调整）</w:t>
            </w:r>
          </w:p>
        </w:tc>
      </w:tr>
      <w:tr>
        <w:tc>
          <w:tcPr>
            <w:tcW w:type="dxa" w:w="2880"/>
          </w:tcPr>
          <w:p>
            <w:r>
              <w:t>max-num-batched-tokens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  <w:tc>
          <w:tcPr>
            <w:tcW w:type="dxa" w:w="2880"/>
          </w:tcPr>
          <w:p>
            <w:r>
              <w:t>最大批处理 token 数（分块预填充，根据性能调整）</w:t>
            </w:r>
          </w:p>
        </w:tc>
      </w:tr>
      <w:tr>
        <w:tc>
          <w:tcPr>
            <w:tcW w:type="dxa" w:w="2880"/>
          </w:tcPr>
          <w:p>
            <w:r>
              <w:t>max-num-seqs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最大并发序列数</w:t>
            </w:r>
          </w:p>
        </w:tc>
      </w:tr>
      <w:tr>
        <w:tc>
          <w:tcPr>
            <w:tcW w:type="dxa" w:w="2880"/>
          </w:tcPr>
          <w:p>
            <w:r>
              <w:t>gpu-memory-utilization</w:t>
            </w:r>
          </w:p>
        </w:tc>
        <w:tc>
          <w:tcPr>
            <w:tcW w:type="dxa" w:w="2880"/>
          </w:tcPr>
          <w:p>
            <w:r>
              <w:t>0.92</w:t>
            </w:r>
          </w:p>
        </w:tc>
        <w:tc>
          <w:tcPr>
            <w:tcW w:type="dxa" w:w="2880"/>
          </w:tcPr>
          <w:p>
            <w:r>
              <w:t>GPU 显存利用率</w:t>
            </w:r>
          </w:p>
        </w:tc>
      </w:tr>
      <w:tr>
        <w:tc>
          <w:tcPr>
            <w:tcW w:type="dxa" w:w="2880"/>
          </w:tcPr>
          <w:p>
            <w:r>
              <w:t>enable-expert-parallel</w:t>
            </w:r>
          </w:p>
        </w:tc>
        <w:tc>
          <w:tcPr>
            <w:tcW w:type="dxa" w:w="2880"/>
          </w:tcPr>
          <w:p>
            <w:r>
              <w:t>(标志)</w:t>
            </w:r>
          </w:p>
        </w:tc>
        <w:tc>
          <w:tcPr>
            <w:tcW w:type="dxa" w:w="2880"/>
          </w:tcPr>
          <w:p>
            <w:r>
              <w:t>启用 MoE 专家并行</w:t>
            </w:r>
          </w:p>
        </w:tc>
      </w:tr>
      <w:tr>
        <w:tc>
          <w:tcPr>
            <w:tcW w:type="dxa" w:w="2880"/>
          </w:tcPr>
          <w:p>
            <w:r>
              <w:t>enable-chunked-prefill</w:t>
            </w:r>
          </w:p>
        </w:tc>
        <w:tc>
          <w:tcPr>
            <w:tcW w:type="dxa" w:w="2880"/>
          </w:tcPr>
          <w:p>
            <w:r>
              <w:t>(标志)</w:t>
            </w:r>
          </w:p>
        </w:tc>
        <w:tc>
          <w:tcPr>
            <w:tcW w:type="dxa" w:w="2880"/>
          </w:tcPr>
          <w:p>
            <w:r>
              <w:t>启用分块预填充</w:t>
            </w:r>
          </w:p>
        </w:tc>
      </w:tr>
      <w:tr>
        <w:tc>
          <w:tcPr>
            <w:tcW w:type="dxa" w:w="2880"/>
          </w:tcPr>
          <w:p>
            <w:r>
              <w:t>enable-auto-tool-choice</w:t>
            </w:r>
          </w:p>
        </w:tc>
        <w:tc>
          <w:tcPr>
            <w:tcW w:type="dxa" w:w="2880"/>
          </w:tcPr>
          <w:p>
            <w:r>
              <w:t>(标志)</w:t>
            </w:r>
          </w:p>
        </w:tc>
        <w:tc>
          <w:tcPr>
            <w:tcW w:type="dxa" w:w="2880"/>
          </w:tcPr>
          <w:p>
            <w:r>
              <w:t>启用自动工具选择</w:t>
            </w:r>
          </w:p>
        </w:tc>
      </w:tr>
      <w:tr>
        <w:tc>
          <w:tcPr>
            <w:tcW w:type="dxa" w:w="2880"/>
          </w:tcPr>
          <w:p>
            <w:r>
              <w:t>tool-call-parser</w:t>
            </w:r>
          </w:p>
        </w:tc>
        <w:tc>
          <w:tcPr>
            <w:tcW w:type="dxa" w:w="2880"/>
          </w:tcPr>
          <w:p>
            <w:r>
              <w:t>glm47</w:t>
            </w:r>
          </w:p>
        </w:tc>
        <w:tc>
          <w:tcPr>
            <w:tcW w:type="dxa" w:w="2880"/>
          </w:tcPr>
          <w:p>
            <w:r>
              <w:t>工具调用解析器</w:t>
            </w:r>
          </w:p>
        </w:tc>
      </w:tr>
      <w:tr>
        <w:tc>
          <w:tcPr>
            <w:tcW w:type="dxa" w:w="2880"/>
          </w:tcPr>
          <w:p>
            <w:r>
              <w:t>compilation-config</w:t>
            </w:r>
          </w:p>
        </w:tc>
        <w:tc>
          <w:tcPr>
            <w:tcW w:type="dxa" w:w="2880"/>
          </w:tcPr>
          <w:p>
            <w:r>
              <w:t>cudagraph 配置</w:t>
            </w:r>
          </w:p>
        </w:tc>
        <w:tc>
          <w:tcPr>
            <w:tcW w:type="dxa" w:w="2880"/>
          </w:tcPr>
          <w:p>
            <w:r>
              <w:t>CudaGraph 捕获配置（加速解码）</w:t>
            </w:r>
          </w:p>
        </w:tc>
      </w:tr>
      <w:tr>
        <w:tc>
          <w:tcPr>
            <w:tcW w:type="dxa" w:w="2880"/>
          </w:tcPr>
          <w:p>
            <w:r>
              <w:t>kv_connector</w:t>
            </w:r>
          </w:p>
        </w:tc>
        <w:tc>
          <w:tcPr>
            <w:tcW w:type="dxa" w:w="2880"/>
          </w:tcPr>
          <w:p>
            <w:r>
              <w:t>AscendStoreConnector</w:t>
            </w:r>
          </w:p>
        </w:tc>
        <w:tc>
          <w:tcPr>
            <w:tcW w:type="dxa" w:w="2880"/>
          </w:tcPr>
          <w:p>
            <w:r>
              <w:t>使用 AscendStoreConnector</w:t>
            </w:r>
          </w:p>
        </w:tc>
      </w:tr>
      <w:tr>
        <w:tc>
          <w:tcPr>
            <w:tcW w:type="dxa" w:w="2880"/>
          </w:tcPr>
          <w:p>
            <w:r>
              <w:t>kv_role</w:t>
            </w:r>
          </w:p>
        </w:tc>
        <w:tc>
          <w:tcPr>
            <w:tcW w:type="dxa" w:w="2880"/>
          </w:tcPr>
          <w:p>
            <w:r>
              <w:t>kv_both</w:t>
            </w:r>
          </w:p>
        </w:tc>
        <w:tc>
          <w:tcPr>
            <w:tcW w:type="dxa" w:w="2880"/>
          </w:tcPr>
          <w:p>
            <w:r>
              <w:t>同时支持生产和消费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yuanrong</w:t>
            </w:r>
          </w:p>
        </w:tc>
        <w:tc>
          <w:tcPr>
            <w:tcW w:type="dxa" w:w="2880"/>
          </w:tcPr>
          <w:p>
            <w:r>
              <w:t>使用 Yuanrong 后端</w:t>
            </w:r>
          </w:p>
        </w:tc>
      </w:tr>
      <w:tr>
        <w:tc>
          <w:tcPr>
            <w:tcW w:type="dxa" w:w="2880"/>
          </w:tcPr>
          <w:p>
            <w:r>
              <w:t>load_async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启用异步加载</w:t>
            </w:r>
          </w:p>
        </w:tc>
      </w:tr>
    </w:tbl>
    <w:p/>
    <w:p>
      <w:pPr>
        <w:pStyle w:val="Heading3"/>
      </w:pPr>
      <w:r>
        <w:t>环境变量说明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环境变量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`VLLM_USE_V1`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启用 vLLM v1 架构（新版调度器）</w:t>
            </w:r>
          </w:p>
        </w:tc>
      </w:tr>
      <w:tr>
        <w:tc>
          <w:tcPr>
            <w:tcW w:type="dxa" w:w="2880"/>
          </w:tcPr>
          <w:p>
            <w:r>
              <w:t>`CPU_AFFINITY_CONF`</w:t>
            </w:r>
          </w:p>
        </w:tc>
        <w:tc>
          <w:tcPr>
            <w:tcW w:type="dxa" w:w="2880"/>
          </w:tcPr>
          <w:p>
            <w:r>
              <w:t>(空)</w:t>
            </w:r>
          </w:p>
        </w:tc>
        <w:tc>
          <w:tcPr>
            <w:tcW w:type="dxa" w:w="2880"/>
          </w:tcPr>
          <w:p>
            <w:r>
              <w:t>CPU 亲和性配置</w:t>
            </w:r>
          </w:p>
        </w:tc>
      </w:tr>
      <w:tr>
        <w:tc>
          <w:tcPr>
            <w:tcW w:type="dxa" w:w="2880"/>
          </w:tcPr>
          <w:p>
            <w:r>
              <w:t>`TASK_QUEUE_ENABLE`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启用任务队列</w:t>
            </w:r>
          </w:p>
        </w:tc>
      </w:tr>
      <w:tr>
        <w:tc>
          <w:tcPr>
            <w:tcW w:type="dxa" w:w="2880"/>
          </w:tcPr>
          <w:p>
            <w:r>
              <w:t>`HCCL_OP_EXPANSION_MODE`</w:t>
            </w:r>
          </w:p>
        </w:tc>
        <w:tc>
          <w:tcPr>
            <w:tcW w:type="dxa" w:w="2880"/>
          </w:tcPr>
          <w:p>
            <w:r>
              <w:t>AIV</w:t>
            </w:r>
          </w:p>
        </w:tc>
        <w:tc>
          <w:tcPr>
            <w:tcW w:type="dxa" w:w="2880"/>
          </w:tcPr>
          <w:p>
            <w:r>
              <w:t>HCCL 算子扩展模式（AI Vector 优化）</w:t>
            </w:r>
          </w:p>
        </w:tc>
      </w:tr>
      <w:tr>
        <w:tc>
          <w:tcPr>
            <w:tcW w:type="dxa" w:w="2880"/>
          </w:tcPr>
          <w:p>
            <w:r>
              <w:t>`PYTORCH_NPU_ALLOC_CONF`</w:t>
            </w:r>
          </w:p>
        </w:tc>
        <w:tc>
          <w:tcPr>
            <w:tcW w:type="dxa" w:w="2880"/>
          </w:tcPr>
          <w:p>
            <w:r>
              <w:t>expandable_segments:True</w:t>
            </w:r>
          </w:p>
        </w:tc>
        <w:tc>
          <w:tcPr>
            <w:tcW w:type="dxa" w:w="2880"/>
          </w:tcPr>
          <w:p>
            <w:r>
              <w:t>NPU 显存分配策略（减少碎片）</w:t>
            </w:r>
          </w:p>
        </w:tc>
      </w:tr>
      <w:tr>
        <w:tc>
          <w:tcPr>
            <w:tcW w:type="dxa" w:w="2880"/>
          </w:tcPr>
          <w:p>
            <w:r>
              <w:t>`LD_LIBRARY_PATH`</w:t>
            </w:r>
          </w:p>
        </w:tc>
        <w:tc>
          <w:tcPr>
            <w:tcW w:type="dxa" w:w="2880"/>
          </w:tcPr>
          <w:p>
            <w:r>
              <w:t>jemalloc 路径</w:t>
            </w:r>
          </w:p>
        </w:tc>
        <w:tc>
          <w:tcPr>
            <w:tcW w:type="dxa" w:w="2880"/>
          </w:tcPr>
          <w:p>
            <w:r>
              <w:t>高性能内存分配器</w:t>
            </w:r>
          </w:p>
        </w:tc>
      </w:tr>
      <w:tr>
        <w:tc>
          <w:tcPr>
            <w:tcW w:type="dxa" w:w="2880"/>
          </w:tcPr>
          <w:p>
            <w:r>
              <w:t>`PYTHONHASHSEED`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Python 哈希种子，确保 KV Cache 键一致性</w:t>
            </w:r>
          </w:p>
        </w:tc>
      </w:tr>
      <w:tr>
        <w:tc>
          <w:tcPr>
            <w:tcW w:type="dxa" w:w="2880"/>
          </w:tcPr>
          <w:p>
            <w:r>
              <w:t>`DS_WORKER_ADDR`</w:t>
            </w:r>
          </w:p>
        </w:tc>
        <w:tc>
          <w:tcPr>
            <w:tcW w:type="dxa" w:w="2880"/>
          </w:tcPr>
          <w:p>
            <w:r>
              <w:t>${HOST_IP}:${WORKER_PORT}</w:t>
            </w:r>
          </w:p>
        </w:tc>
        <w:tc>
          <w:tcPr>
            <w:tcW w:type="dxa" w:w="2880"/>
          </w:tcPr>
          <w:p>
            <w:r>
              <w:t>Yuanrong Worker 地址，必须与 dscli 启动参数一致</w:t>
            </w:r>
          </w:p>
        </w:tc>
      </w:tr>
      <w:tr>
        <w:tc>
          <w:tcPr>
            <w:tcW w:type="dxa" w:w="2880"/>
          </w:tcPr>
          <w:p>
            <w:r>
              <w:t>`DS_ENABLE_EXCLUSIVE_CONNECTION`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是否启用独占连接（可选，默认 0）</w:t>
            </w:r>
          </w:p>
        </w:tc>
      </w:tr>
      <w:tr>
        <w:tc>
          <w:tcPr>
            <w:tcW w:type="dxa" w:w="2880"/>
          </w:tcPr>
          <w:p>
            <w:r>
              <w:t>`DS_ENABLE_REMOTE_H2D`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是否启用远程 Host-to-Device 传输（可选，默认 0）</w:t>
            </w:r>
          </w:p>
        </w:tc>
      </w:tr>
    </w:tbl>
    <w:p/>
    <w:p>
      <w:pPr>
        <w:pStyle w:val="Heading2"/>
      </w:pPr>
      <w:r>
        <w:t>功能验证</w:t>
      </w:r>
    </w:p>
    <w:p>
      <w:r>
        <w:t>服务启动后，验证部署是否成功：</w:t>
      </w:r>
    </w:p>
    <w:p>
      <w:pPr>
        <w:pStyle w:val="Heading3"/>
      </w:pPr>
      <w:r>
        <w:t>检查服务状态</w:t>
      </w:r>
    </w:p>
    <w:p>
      <w:r>
        <w:rPr>
          <w:rFonts w:ascii="Courier New" w:hAnsi="Courier New"/>
          <w:sz w:val="18"/>
        </w:rPr>
        <w:t>curl http://localhost:1024/health</w:t>
      </w:r>
    </w:p>
    <w:p>
      <w:pPr>
        <w:pStyle w:val="Heading3"/>
      </w:pPr>
      <w:r>
        <w:t>测试推理</w:t>
      </w:r>
    </w:p>
    <w:p>
      <w:r>
        <w:rPr>
          <w:rFonts w:ascii="Courier New" w:hAnsi="Courier New"/>
          <w:sz w:val="18"/>
        </w:rPr>
        <w:t>curl -H "Accept: application/json" \</w:t>
        <w:br/>
        <w:t xml:space="preserve">    -H "Content-type: application/json" \</w:t>
        <w:br/>
        <w:t xml:space="preserve">    -X POST \</w:t>
        <w:br/>
        <w:t xml:space="preserve">    -d '{</w:t>
        <w:br/>
        <w:t xml:space="preserve">        "model": "GLM-4.7-Flash", </w:t>
        <w:br/>
        <w:t xml:space="preserve">        "messages": [{ </w:t>
        <w:br/>
        <w:t xml:space="preserve">            "role": "user", </w:t>
        <w:br/>
        <w:t xml:space="preserve">            "content": "你好，请介绍一下人工智能的未来发展趋势。" </w:t>
        <w:br/>
        <w:t xml:space="preserve">        }], </w:t>
        <w:br/>
        <w:t xml:space="preserve">        "stream": false, </w:t>
        <w:br/>
        <w:t xml:space="preserve">        "ignore_eos": false, </w:t>
        <w:br/>
        <w:t xml:space="preserve">        "temperature": 0, </w:t>
        <w:br/>
        <w:t xml:space="preserve">        "max_tokens": 200 </w:t>
        <w:br/>
        <w:t xml:space="preserve">    }' http://localhost:1024/v1/chat/completions</w:t>
      </w:r>
    </w:p>
    <w:p>
      <w:pPr>
        <w:pStyle w:val="Heading3"/>
      </w:pPr>
      <w:r>
        <w:t>测试 KV Cache 复用</w:t>
      </w:r>
    </w:p>
    <w:p>
      <w:r>
        <w:t>发送相同的提示词两次，验证 KV Cache 是否被复用：</w:t>
      </w:r>
    </w:p>
    <w:p>
      <w:r>
        <w:rPr>
          <w:rFonts w:ascii="Courier New" w:hAnsi="Courier New"/>
          <w:sz w:val="18"/>
        </w:rPr>
        <w:t># 第一次请求 - 填充 KV Cache</w:t>
        <w:br/>
        <w:t>curl -H "Accept: application/json" \</w:t>
        <w:br/>
        <w:t xml:space="preserve">    -H "Content-type: application/json" \</w:t>
        <w:br/>
        <w:t xml:space="preserve">    -X POST \</w:t>
        <w:br/>
        <w:t xml:space="preserve">    -d '{</w:t>
        <w:br/>
        <w:t xml:space="preserve">        "model": "GLM-4.7-Flash", </w:t>
        <w:br/>
        <w:t xml:space="preserve">        "messages": [{ </w:t>
        <w:br/>
        <w:t xml:space="preserve">            "role": "user", </w:t>
        <w:br/>
        <w:t xml:space="preserve">            "content": "请详细解释机器学习的概念和基本原理。" </w:t>
        <w:br/>
        <w:t xml:space="preserve">        }], </w:t>
        <w:br/>
        <w:t xml:space="preserve">        "stream": false, </w:t>
        <w:br/>
        <w:t xml:space="preserve">        "temperature": 0, </w:t>
        <w:br/>
        <w:t xml:space="preserve">        "max_tokens": 100 </w:t>
        <w:br/>
        <w:t xml:space="preserve">    }' http://localhost:1024/v1/chat/completions</w:t>
        <w:br/>
        <w:br/>
        <w:t># 第二次请求 - 命中 KV Cache（TTFT 更快）</w:t>
        <w:br/>
        <w:t>curl -H "Accept: application/json" \</w:t>
        <w:br/>
        <w:t xml:space="preserve">    -H "Content-type: application/json" \</w:t>
        <w:br/>
        <w:t xml:space="preserve">    -X POST \</w:t>
        <w:br/>
        <w:t xml:space="preserve">    -d '{</w:t>
        <w:br/>
        <w:t xml:space="preserve">        "model": "GLM-4.7-Flash", </w:t>
        <w:br/>
        <w:t xml:space="preserve">        "messages": [{ </w:t>
        <w:br/>
        <w:t xml:space="preserve">            "role": "user", </w:t>
        <w:br/>
        <w:t xml:space="preserve">            "content": "请详细解释机器学习的概念和基本原理。" </w:t>
        <w:br/>
        <w:t xml:space="preserve">        }], </w:t>
        <w:br/>
        <w:t xml:space="preserve">        "stream": false, </w:t>
        <w:br/>
        <w:t xml:space="preserve">        "temperature": 0, </w:t>
        <w:br/>
        <w:t xml:space="preserve">        "max_tokens": 100 </w:t>
        <w:br/>
        <w:t xml:space="preserve">    }' http://localhost:1024/v1/chat/completions</w:t>
      </w:r>
    </w:p>
    <w:p>
      <w:pPr>
        <w:pStyle w:val="Heading2"/>
      </w:pPr>
      <w:r>
        <w:t>缓存命中率监控</w:t>
      </w:r>
    </w:p>
    <w:p>
      <w:pPr>
        <w:pStyle w:val="Heading3"/>
      </w:pPr>
      <w:r>
        <w:t>查看 vLLM 日志</w:t>
      </w:r>
    </w:p>
    <w:p>
      <w:r>
        <w:t>日志文件命名格式：</w:t>
      </w:r>
      <w:r>
        <w:rPr>
          <w:rFonts w:ascii="Courier New" w:hAnsi="Courier New"/>
          <w:sz w:val="18"/>
        </w:rPr>
        <w:t>vllm_glm47_yuanrong_YYYYMMDD_HHMMSS.log</w:t>
      </w:r>
    </w:p>
    <w:p>
      <w:r>
        <w:rPr>
          <w:rFonts w:ascii="Courier New" w:hAnsi="Courier New"/>
          <w:sz w:val="18"/>
        </w:rPr>
        <w:t># 查看最新日志</w:t>
        <w:br/>
        <w:t>tail -f vllm_glm47_yuanrong_*.log</w:t>
        <w:br/>
        <w:br/>
        <w:t># 实时监控关键指标</w:t>
        <w:br/>
        <w:t>tail -f vllm_glm47_yuanrong_*.log | grep -E "hit_rate|cache|KV"</w:t>
      </w:r>
    </w:p>
    <w:p>
      <w:pPr>
        <w:pStyle w:val="Heading3"/>
      </w:pPr>
      <w:r>
        <w:t>查看 Prefix Cache 命中率</w:t>
      </w:r>
    </w:p>
    <w:p>
      <w:r>
        <w:t>vLLM 内置的 prefix cache 命中率统计：</w:t>
      </w:r>
    </w:p>
    <w:p>
      <w:r>
        <w:rPr>
          <w:rFonts w:ascii="Courier New" w:hAnsi="Courier New"/>
          <w:sz w:val="18"/>
        </w:rPr>
        <w:t># 方法一：通过日志查看</w:t>
        <w:br/>
        <w:t>grep -E "prefix cache hit|cache hit rate" vllm_glm47_yuanrong_*.log</w:t>
        <w:br/>
        <w:br/>
        <w:t># 方法二：通过 metrics API 查看（如果启用了）</w:t>
        <w:br/>
        <w:t>curl http://localhost:1024/metrics | grep -E "vllm_prefix_cache|cache_hit"</w:t>
      </w:r>
    </w:p>
    <w:p>
      <w:pPr>
        <w:pStyle w:val="Heading3"/>
      </w:pPr>
      <w:r>
        <w:t>查看 Yuanrong KV Cache 命中率</w:t>
      </w:r>
    </w:p>
    <w:p>
      <w:r>
        <w:t>Yuanrong 后端的缓存命中率通过日志输出：</w:t>
      </w:r>
    </w:p>
    <w:p>
      <w:r>
        <w:rPr>
          <w:rFonts w:ascii="Courier New" w:hAnsi="Courier New"/>
          <w:sz w:val="18"/>
        </w:rPr>
        <w:t># 查看 Yuanrong 相关日志</w:t>
        <w:br/>
        <w:t>grep -E "yuanrong|YuanrongBackend|kv_cache|hit_rate" vllm_glm47_yuanrong_*.log</w:t>
        <w:br/>
        <w:br/>
        <w:t># 查看详细的缓存操作日志</w:t>
        <w:br/>
        <w:t>grep -E "get|put|exists|HeteroClient" vllm_glm47_yuanrong_*.log</w:t>
      </w:r>
    </w:p>
    <w:p>
      <w:pPr>
        <w:pStyle w:val="Heading3"/>
      </w:pPr>
      <w:r>
        <w:t>缓存命中率指标说明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统计方式</w:t>
            </w:r>
          </w:p>
        </w:tc>
      </w:tr>
      <w:tr>
        <w:tc>
          <w:tcPr>
            <w:tcW w:type="dxa" w:w="2880"/>
          </w:tcPr>
          <w:p>
            <w:r>
              <w:t>Prefix Cache Hit Rate</w:t>
            </w:r>
          </w:p>
        </w:tc>
        <w:tc>
          <w:tcPr>
            <w:tcW w:type="dxa" w:w="2880"/>
          </w:tcPr>
          <w:p>
            <w:r>
              <w:t>**HBM（本地显存）**命中率</w:t>
            </w:r>
          </w:p>
        </w:tc>
        <w:tc>
          <w:tcPr>
            <w:tcW w:type="dxa" w:w="2880"/>
          </w:tcPr>
          <w:p>
            <w:r>
              <w:t>**滑动窗口**：最近 1000 个请求</w:t>
            </w:r>
          </w:p>
        </w:tc>
      </w:tr>
      <w:tr>
        <w:tc>
          <w:tcPr>
            <w:tcW w:type="dxa" w:w="2880"/>
          </w:tcPr>
          <w:p>
            <w:r>
              <w:t>External Cache Hit Rate</w:t>
            </w:r>
          </w:p>
        </w:tc>
        <w:tc>
          <w:tcPr>
            <w:tcW w:type="dxa" w:w="2880"/>
          </w:tcPr>
          <w:p>
            <w:r>
              <w:t>**Yuanrong（外部 KV Cache）**命中率</w:t>
            </w:r>
          </w:p>
        </w:tc>
        <w:tc>
          <w:tcPr>
            <w:tcW w:type="dxa" w:w="2880"/>
          </w:tcPr>
          <w:p>
            <w:r>
              <w:t>**累计统计**：从服务启动到当前时刻</w:t>
            </w:r>
          </w:p>
        </w:tc>
      </w:tr>
      <w:tr>
        <w:tc>
          <w:tcPr>
            <w:tcW w:type="dxa" w:w="2880"/>
          </w:tcPr>
          <w:p>
            <w:r>
              <w:t>TTFT (Time to First Token)</w:t>
            </w:r>
          </w:p>
        </w:tc>
        <w:tc>
          <w:tcPr>
            <w:tcW w:type="dxa" w:w="2880"/>
          </w:tcPr>
          <w:p>
            <w:r>
              <w:t>首个 token 延迟</w:t>
            </w:r>
          </w:p>
        </w:tc>
        <w:tc>
          <w:tcPr>
            <w:tcW w:type="dxa" w:w="2880"/>
          </w:tcPr>
          <w:p>
            <w:r>
              <w:t>单次请求指标，命中率高时 TTFT 显著降低</w:t>
            </w:r>
          </w:p>
        </w:tc>
      </w:tr>
    </w:tbl>
    <w:p/>
    <w:p>
      <w:r>
        <w:rPr>
          <w:b/>
        </w:rPr>
        <w:t>统计周期说明</w:t>
      </w:r>
      <w:r>
        <w:t>：</w:t>
      </w:r>
    </w:p>
    <w:p>
      <w:pPr>
        <w:pStyle w:val="ListBullet"/>
      </w:pPr>
      <w:r>
        <w:t>**HBM 命中率**：来自 vLLM 上游 `CachingMetrics` 模块，使用滑动窗口统计最近 1000 个请求</w:t>
      </w:r>
    </w:p>
    <w:p>
      <w:pPr>
        <w:pStyle w:val="ListBullet"/>
      </w:pPr>
      <w:r>
        <w:t>**Yuanrong 命中率**：来自 Prometheus Counter 指标，**累计统计**从服务启动到当前时刻的总命中数和查询数</w:t>
      </w:r>
    </w:p>
    <w:p>
      <w:pPr>
        <w:pStyle w:val="ListBullet"/>
      </w:pPr>
      <w:r>
        <w:t>日志每 **10 秒** 输出一次 HBM 命中率</w:t>
      </w:r>
    </w:p>
    <w:p>
      <w:pPr>
        <w:pStyle w:val="ListBullet"/>
      </w:pPr>
      <w:r>
        <w:t>HBM 命中率计算公式：`hit_rate = window_hits / window_queries`</w:t>
      </w:r>
    </w:p>
    <w:p>
      <w:pPr>
        <w:pStyle w:val="ListBullet"/>
      </w:pPr>
      <w:r>
        <w:t>Yuanrong 命中率计算公式：`hit_rate = total_hits / total_queries`</w:t>
      </w:r>
    </w:p>
    <w:p>
      <w:r>
        <w:rPr>
          <w:b/>
        </w:rPr>
        <w:t>查看 Yuanrong 外部缓存命中率</w:t>
      </w:r>
      <w:r>
        <w:t>：</w:t>
      </w:r>
    </w:p>
    <w:p>
      <w:r>
        <w:rPr>
          <w:rFonts w:ascii="Courier New" w:hAnsi="Courier New"/>
          <w:sz w:val="18"/>
        </w:rPr>
        <w:t># 通过 Prometheus metrics 查看外部缓存统计</w:t>
        <w:br/>
        <w:t>curl http://localhost:1024/metrics | grep external_prefix_cache</w:t>
        <w:br/>
        <w:br/>
        <w:t># 输出示例：</w:t>
        <w:br/>
        <w:t># vllm:external_prefix_cache_queries_total{...} 10000</w:t>
        <w:br/>
        <w:t># vllm:external_prefix_cache_hits_total{...} 8500</w:t>
        <w:br/>
        <w:t># 命中率 = hits / queries = 85%</w:t>
      </w:r>
    </w:p>
    <w:p>
      <w:r>
        <w:rPr>
          <w:b/>
        </w:rPr>
        <w:t>注意</w:t>
      </w:r>
      <w:r>
        <w:t>：外部缓存指标为 Prometheus Counter 类型，表示从服务启动以来的累计值。</w:t>
      </w:r>
    </w:p>
    <w:p>
      <w:r>
        <w:rPr>
          <w:b/>
        </w:rPr>
        <w:t>如何查看单次请求是否命中</w:t>
      </w:r>
      <w:r>
        <w:t>：</w:t>
      </w:r>
    </w:p>
    <w:p>
      <w:r>
        <w:rPr>
          <w:rFonts w:ascii="Courier New" w:hAnsi="Courier New"/>
          <w:sz w:val="18"/>
        </w:rPr>
        <w:t># 查看单个请求的缓存命中情况</w:t>
        <w:br/>
        <w:t>grep "num_computed_tokens" vllm_glm47_yuanrong_*.log</w:t>
        <w:br/>
        <w:br/>
        <w:t># 如果 num_computed_tokens &gt; 0，表示该请求命中了缓存</w:t>
        <w:br/>
        <w:t># num_computed_tokens 表示从缓存中复用的 token 数量</w:t>
      </w:r>
    </w:p>
    <w:p>
      <w:pPr>
        <w:pStyle w:val="Heading3"/>
      </w:pPr>
      <w:r>
        <w:t>使用 Prometheus 监控（可选）</w:t>
      </w:r>
    </w:p>
    <w:p>
      <w:r>
        <w:t>如果需要持续监控，可以启用 vLLM 的 Prometheus metrics：</w:t>
      </w:r>
    </w:p>
    <w:p>
      <w:r>
        <w:rPr>
          <w:rFonts w:ascii="Courier New" w:hAnsi="Courier New"/>
          <w:sz w:val="18"/>
        </w:rPr>
        <w:t># 启动时添加 metrics 端口</w:t>
        <w:br/>
        <w:t>vllm serve ... --enable-metrics --metrics-port 8001</w:t>
      </w:r>
    </w:p>
    <w:p>
      <w:r>
        <w:t xml:space="preserve">然后通过 Prometheus 抓取 </w:t>
      </w:r>
      <w:r>
        <w:rPr>
          <w:rFonts w:ascii="Courier New" w:hAnsi="Courier New"/>
          <w:sz w:val="18"/>
        </w:rPr>
        <w:t>http://localhost:8001/metrics</w:t>
      </w:r>
      <w:r>
        <w:t>。</w:t>
      </w:r>
    </w:p>
    <w:p>
      <w:pPr>
        <w:pStyle w:val="Heading2"/>
      </w:pPr>
      <w:r>
        <w:t>性能测试</w:t>
      </w:r>
    </w:p>
    <w:p>
      <w:pPr>
        <w:pStyle w:val="Heading3"/>
      </w:pPr>
      <w:r>
        <w:t>选项一：快速测试</w:t>
      </w:r>
    </w:p>
    <w:p>
      <w:r>
        <w:t>使用 vLLM Benchmark 进行快速性能测试：</w:t>
      </w:r>
    </w:p>
    <w:p>
      <w:r>
        <w:rPr>
          <w:rFonts w:ascii="Courier New" w:hAnsi="Courier New"/>
          <w:sz w:val="18"/>
        </w:rPr>
        <w:t>vllm bench serve \</w:t>
        <w:br/>
        <w:t xml:space="preserve">  --backend vllm \</w:t>
        <w:br/>
        <w:t xml:space="preserve">  --dataset-name prefix_repetition \</w:t>
        <w:br/>
        <w:t xml:space="preserve">  --prefix-repetition-prefix-len 8192 \</w:t>
        <w:br/>
        <w:t xml:space="preserve">  --prefix-repetition-suffix-len 1024 \</w:t>
        <w:br/>
        <w:t xml:space="preserve">  --prefix-repetition-output-len 256 \</w:t>
        <w:br/>
        <w:t xml:space="preserve">  --num-prompts 10 \</w:t>
        <w:br/>
        <w:t xml:space="preserve">  --prefix-repetition-num-prefixes 5 \</w:t>
        <w:br/>
        <w:t xml:space="preserve">  --ignore-eos \</w:t>
        <w:br/>
        <w:t xml:space="preserve">  --model GLM-4.7-Flash \</w:t>
        <w:br/>
        <w:t xml:space="preserve">  --tokenizer /home/models/GLM-4.7-Flash \</w:t>
        <w:br/>
        <w:t xml:space="preserve">  --seed 1000 \</w:t>
        <w:br/>
        <w:t xml:space="preserve">  --host 0.0.0.0 \</w:t>
        <w:br/>
        <w:t xml:space="preserve">  --port 1024 \</w:t>
        <w:br/>
        <w:t xml:space="preserve">  --endpoint /v1/completions \</w:t>
        <w:br/>
        <w:t xml:space="preserve">  --max-concurrency 4 \</w:t>
        <w:br/>
        <w:t xml:space="preserve">  --request-rate 1</w:t>
      </w:r>
    </w:p>
    <w:p>
      <w:pPr>
        <w:pStyle w:val="Heading3"/>
      </w:pPr>
      <w:r>
        <w:t>选项二：深度测试</w:t>
      </w:r>
    </w:p>
    <w:p>
      <w:r>
        <w:t>使用 AISBench 进行深度性能测试：</w:t>
      </w:r>
    </w:p>
    <w:p>
      <w:r>
        <w:rPr>
          <w:rFonts w:ascii="Courier New" w:hAnsi="Courier New"/>
          <w:sz w:val="18"/>
        </w:rPr>
        <w:t>ais_bench --models vllm_api_stream_chat \</w:t>
        <w:br/>
        <w:t xml:space="preserve">  --datasets gsm8k_gen_0_shot_cot_str_perf \</w:t>
        <w:br/>
        <w:t xml:space="preserve">  --debug --summarizer default_perf --mode perf</w:t>
      </w:r>
    </w:p>
    <w:p>
      <w:pPr>
        <w:pStyle w:val="Heading2"/>
      </w:pPr>
      <w:r>
        <w:t>故障排除</w:t>
      </w:r>
    </w:p>
    <w:p>
      <w:pPr>
        <w:pStyle w:val="Heading3"/>
      </w:pPr>
      <w:r>
        <w:t>常见问题</w:t>
      </w:r>
    </w:p>
    <w:p>
      <w:pPr>
        <w:pStyle w:val="ListNumber"/>
      </w:pPr>
      <w:r>
        <w:t>**etcd 连接失败**</w:t>
      </w:r>
    </w:p>
    <w:p>
      <w:r>
        <w:t xml:space="preserve">   确保 etcd 正在运行且可访问：</w:t>
      </w:r>
    </w:p>
    <w:p>
      <w:r>
        <w:rPr>
          <w:rFonts w:ascii="Courier New" w:hAnsi="Courier New"/>
          <w:sz w:val="18"/>
        </w:rPr>
        <w:t xml:space="preserve">   etcdctl --endpoints "${ETCD_IP}:2379" endpoint health</w:t>
      </w:r>
    </w:p>
    <w:p>
      <w:pPr>
        <w:pStyle w:val="ListNumber"/>
      </w:pPr>
      <w:r>
        <w:t>**Worker 注册失败**</w:t>
      </w:r>
    </w:p>
    <w:p>
      <w:r>
        <w:t xml:space="preserve">   检查 Worker 地址是否正确配置：</w:t>
      </w:r>
    </w:p>
    <w:p>
      <w:r>
        <w:rPr>
          <w:rFonts w:ascii="Courier New" w:hAnsi="Courier New"/>
          <w:sz w:val="18"/>
        </w:rPr>
        <w:t xml:space="preserve">   netstat -tlnp | grep 31501</w:t>
      </w:r>
    </w:p>
    <w:p>
      <w:pPr>
        <w:pStyle w:val="ListNumber"/>
      </w:pPr>
      <w:r>
        <w:t>**KV Cache 未找到**</w:t>
      </w:r>
    </w:p>
    <w:p>
      <w:r>
        <w:t xml:space="preserve">   验证 </w:t>
      </w:r>
      <w:r>
        <w:rPr>
          <w:rFonts w:ascii="Courier New" w:hAnsi="Courier New"/>
          <w:sz w:val="18"/>
        </w:rPr>
        <w:t>PYTHONHASHSEED</w:t>
      </w:r>
      <w:r>
        <w:t xml:space="preserve"> 设置一致：</w:t>
      </w:r>
    </w:p>
    <w:p>
      <w:r>
        <w:rPr>
          <w:rFonts w:ascii="Courier New" w:hAnsi="Courier New"/>
          <w:sz w:val="18"/>
        </w:rPr>
        <w:t xml:space="preserve">   echo $PYTHONHASHSEED</w:t>
      </w:r>
    </w:p>
    <w:p>
      <w:pPr>
        <w:pStyle w:val="ListNumber"/>
      </w:pPr>
      <w:r>
        <w:t>**yr.datasystem 导入错误**</w:t>
      </w:r>
    </w:p>
    <w:p>
      <w:r>
        <w:t xml:space="preserve">   确保 </w:t>
      </w:r>
      <w:r>
        <w:rPr>
          <w:rFonts w:ascii="Courier New" w:hAnsi="Courier New"/>
          <w:sz w:val="18"/>
        </w:rPr>
        <w:t>openyuanrong-datasystem</w:t>
      </w:r>
      <w:r>
        <w:t xml:space="preserve"> 已安装：</w:t>
      </w:r>
    </w:p>
    <w:p>
      <w:r>
        <w:rPr>
          <w:rFonts w:ascii="Courier New" w:hAnsi="Courier New"/>
          <w:sz w:val="18"/>
        </w:rPr>
        <w:t xml:space="preserve">   pip install openyuanrong-datasystem</w:t>
        <w:br/>
        <w:t xml:space="preserve">   python -c "from yr.datasystem.hetero_client import HeteroClient; print('OK')"</w:t>
      </w:r>
    </w:p>
    <w:p>
      <w:pPr>
        <w:pStyle w:val="ListNumber"/>
      </w:pPr>
      <w:r>
        <w:t>**内存不足（OOM）**</w:t>
      </w:r>
    </w:p>
    <w:p>
      <w:r>
        <w:t xml:space="preserve">   降低 </w:t>
      </w:r>
      <w:r>
        <w:rPr>
          <w:rFonts w:ascii="Courier New" w:hAnsi="Courier New"/>
          <w:sz w:val="18"/>
        </w:rPr>
        <w:t>--max-num-seqs</w:t>
      </w:r>
      <w:r>
        <w:t xml:space="preserve"> 和 </w:t>
      </w:r>
      <w:r>
        <w:rPr>
          <w:rFonts w:ascii="Courier New" w:hAnsi="Courier New"/>
          <w:sz w:val="18"/>
        </w:rPr>
        <w:t>--max-model-len</w:t>
      </w:r>
      <w:r>
        <w:t>：</w:t>
      </w:r>
    </w:p>
    <w:p>
      <w:r>
        <w:rPr>
          <w:rFonts w:ascii="Courier New" w:hAnsi="Courier New"/>
          <w:sz w:val="18"/>
        </w:rPr>
        <w:t xml:space="preserve">   --max-model-len 131072 \</w:t>
        <w:br/>
        <w:t xml:space="preserve">   --max-num-seqs 10</w:t>
      </w:r>
    </w:p>
    <w:p>
      <w:pPr>
        <w:pStyle w:val="ListNumber"/>
      </w:pPr>
      <w:r>
        <w:t>**FIA 算子性能问题**</w:t>
      </w:r>
    </w:p>
    <w:p>
      <w:r>
        <w:t xml:space="preserve">   执行 FIA 算子替换脚本：</w:t>
      </w:r>
    </w:p>
    <w:p>
      <w:r>
        <w:rPr>
          <w:rFonts w:ascii="Courier New" w:hAnsi="Courier New"/>
          <w:sz w:val="18"/>
        </w:rPr>
        <w:t xml:space="preserve">   # A2 系列</w:t>
        <w:br/>
        <w:t xml:space="preserve">   bash tools/install_flash_infer_attention_score_ops_a2.sh</w:t>
      </w:r>
    </w:p>
    <w:p>
      <w:pPr>
        <w:pStyle w:val="Heading3"/>
      </w:pPr>
      <w:r>
        <w:t>日志查看</w:t>
      </w:r>
    </w:p>
    <w:p>
      <w:r>
        <w:t>查看 vLLM 日志以获取详细错误信息：</w:t>
      </w:r>
    </w:p>
    <w:p>
      <w:r>
        <w:rPr>
          <w:rFonts w:ascii="Courier New" w:hAnsi="Courier New"/>
          <w:sz w:val="18"/>
        </w:rPr>
        <w:t>tail -f vllm_glm47_yuanrong_*.log</w:t>
      </w:r>
    </w:p>
    <w:p>
      <w:pPr>
        <w:pStyle w:val="Heading2"/>
      </w:pPr>
      <w:r>
        <w:t>参考资料</w:t>
      </w:r>
    </w:p>
    <w:p>
      <w:pPr>
        <w:pStyle w:val="ListBullet"/>
      </w:pPr>
      <w:r>
        <w:t>[Yuanrong Datasystem 文档](https://atomgit.com/openeuler/yuanrong-datasystem)</w:t>
      </w:r>
    </w:p>
    <w:p>
      <w:pPr>
        <w:pStyle w:val="ListBullet"/>
      </w:pPr>
      <w:r>
        <w:t>[etcd 文档](https://etcd.io/docs/)</w:t>
      </w:r>
    </w:p>
    <w:p>
      <w:pPr>
        <w:pStyle w:val="ListBullet"/>
      </w:pPr>
      <w:r>
        <w:t>[vLLM Ascend 文档](https://docs.vllm.ai/projects/ascend/)</w:t>
      </w:r>
    </w:p>
    <w:p>
      <w:pPr>
        <w:pStyle w:val="ListBullet"/>
      </w:pPr>
      <w:r>
        <w:t>[GLM-4.x 教程](../../tutorials/models/GLM4.x.md)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