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24F56">
      <w:pPr>
        <w:jc w:val="center"/>
      </w:pPr>
      <w:r>
        <w:rPr>
          <w:rFonts w:ascii="Arial" w:hAnsi="Arial"/>
          <w:b/>
          <w:color w:val="1A5276"/>
          <w:sz w:val="36"/>
        </w:rPr>
        <w:t>TOOTHACHE — SMART PHRASEBOOK (</w:t>
      </w:r>
      <w:r>
        <w:rPr>
          <w:rFonts w:hint="default" w:ascii="Arial" w:hAnsi="Arial"/>
          <w:b/>
          <w:color w:val="1A5276"/>
          <w:sz w:val="36"/>
          <w:lang w:val="en-US"/>
        </w:rPr>
        <w:t>3 MODULE</w:t>
      </w:r>
      <w:bookmarkStart w:id="0" w:name="_GoBack"/>
      <w:bookmarkEnd w:id="0"/>
      <w:r>
        <w:rPr>
          <w:rFonts w:ascii="Arial" w:hAnsi="Arial"/>
          <w:b/>
          <w:color w:val="1A5276"/>
          <w:sz w:val="36"/>
        </w:rPr>
        <w:t>)</w:t>
      </w:r>
    </w:p>
    <w:p w14:paraId="15735E43">
      <w:pPr>
        <w:spacing w:after="280"/>
        <w:jc w:val="center"/>
      </w:pPr>
      <w:r>
        <w:rPr>
          <w:rFonts w:ascii="Arial" w:hAnsi="Arial"/>
          <w:i/>
          <w:color w:val="646464"/>
          <w:sz w:val="21"/>
        </w:rPr>
        <w:t>Maqsad: Talaba tish og'rig'i (pulpit) bilan kelgan bemor bilan muloqotni bosqichma-bosqich olib borishi va davolash rejasini tushuntirishi.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156"/>
        <w:gridCol w:w="1893"/>
        <w:gridCol w:w="1891"/>
        <w:gridCol w:w="2154"/>
        <w:gridCol w:w="2070"/>
        <w:gridCol w:w="1904"/>
      </w:tblGrid>
      <w:tr w14:paraId="4882451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33BF6"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Bosqich</w:t>
            </w:r>
          </w:p>
        </w:tc>
        <w:tc>
          <w:tcPr>
            <w:tcW w:w="2592" w:type="dxa"/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E7F4F"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Doctor — English</w:t>
            </w:r>
          </w:p>
        </w:tc>
        <w:tc>
          <w:tcPr>
            <w:tcW w:w="2160" w:type="dxa"/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E4939"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Talaffuzi</w:t>
            </w:r>
          </w:p>
        </w:tc>
        <w:tc>
          <w:tcPr>
            <w:tcW w:w="2160" w:type="dxa"/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6B6F1"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O‘zbekcha</w:t>
            </w:r>
          </w:p>
        </w:tc>
        <w:tc>
          <w:tcPr>
            <w:tcW w:w="2592" w:type="dxa"/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76850"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Patient — English</w:t>
            </w:r>
          </w:p>
        </w:tc>
        <w:tc>
          <w:tcPr>
            <w:tcW w:w="2160" w:type="dxa"/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B4ADD"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O‘zbekcha</w:t>
            </w:r>
          </w:p>
        </w:tc>
        <w:tc>
          <w:tcPr>
            <w:tcW w:w="2160" w:type="dxa"/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A5623"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Русский</w:t>
            </w:r>
          </w:p>
        </w:tc>
      </w:tr>
      <w:tr w14:paraId="282F84F8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478ED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1. Opening</w:t>
            </w:r>
          </w:p>
        </w:tc>
        <w:tc>
          <w:tcPr>
            <w:tcW w:w="2592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7D208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What brings you to the clinic today?</w:t>
            </w:r>
          </w:p>
        </w:tc>
        <w:tc>
          <w:tcPr>
            <w:tcW w:w="2160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93124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7"/>
              </w:rPr>
              <w:t>/wɒt brɪŋz juː tə ðə ˈklɪnɪk təˈdeɪ/</w:t>
            </w:r>
          </w:p>
        </w:tc>
        <w:tc>
          <w:tcPr>
            <w:tcW w:w="2160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30BF9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Bugun klinikaga qanday shikoyat bilan keldingiz?</w:t>
            </w:r>
          </w:p>
        </w:tc>
        <w:tc>
          <w:tcPr>
            <w:tcW w:w="2592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C4E13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I’m having an unbearable, throbbing pain in my upper left molar.</w:t>
            </w:r>
          </w:p>
        </w:tc>
        <w:tc>
          <w:tcPr>
            <w:tcW w:w="2160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B64A0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Yuqori chap oziq tishimda chidab bo'lmas, lojillaydigan og'riq bo'lyapti.</w:t>
            </w:r>
          </w:p>
        </w:tc>
        <w:tc>
          <w:tcPr>
            <w:tcW w:w="2160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A3D76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У меня невыносимая, пульсирующая боль в верхнем левом коренном зубе.</w:t>
            </w:r>
          </w:p>
        </w:tc>
      </w:tr>
      <w:tr w14:paraId="1FBC84BA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A8D1E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2. Onset &amp; Duration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C5F1E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Was the pain sudden, or had you been experiencing mild discomfort before it became this severe?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2DC65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7"/>
              </w:rPr>
              <w:t>/wɒz ðə peɪn ˈsʌdn, ɔː həd juː biːn ɪkˈspɪərɪənsɪŋ maɪld dɪsˈkʌmfət bɪˈfɔːr ɪt bɪˈkeɪm ðɪs sɪˈvɪə/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8B356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Og'riq to'satdan boshlandimi yoki kuchayishidan oldin yengil noqulaylik sezayotgan edingizmi?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AF5B5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Well, a couple of weeks ago, I noticed some sensitivity while drinking cold water, but I ignored it.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FDEE9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Bir necha hafta oldin sovuq suv ichganda biroz sezuvchanlik payqagandim, lekin e'tibor bermagandim.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AEFEA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Пару недель назад я заметил чувствительность при питье холодной воды, но проигнорировал это.</w:t>
            </w:r>
          </w:p>
        </w:tc>
      </w:tr>
      <w:tr w14:paraId="11CAB05D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74FA3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3. Trigger &amp; Progression</w:t>
            </w:r>
          </w:p>
        </w:tc>
        <w:tc>
          <w:tcPr>
            <w:tcW w:w="2592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5A619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Has the pain been continuous, or does it come and go in waves?</w:t>
            </w:r>
          </w:p>
        </w:tc>
        <w:tc>
          <w:tcPr>
            <w:tcW w:w="2160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2BCC9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7"/>
              </w:rPr>
              <w:t>/hæz ðə peɪn biːn kənˈtɪnjʊəs, ɔː dʌz ɪt kʌm ænd ɡəʊ ɪn weɪvz/</w:t>
            </w:r>
          </w:p>
        </w:tc>
        <w:tc>
          <w:tcPr>
            <w:tcW w:w="2160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76D85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Og'riq doimiy bo'lyaptimi yoki to'lqin kabi kelib-ketyaptimi?</w:t>
            </w:r>
          </w:p>
        </w:tc>
        <w:tc>
          <w:tcPr>
            <w:tcW w:w="2592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65C98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Then yesterday evening, while I was having dinner, a sharp pain suddenly radiated through my whole jaw.</w:t>
            </w:r>
          </w:p>
        </w:tc>
        <w:tc>
          <w:tcPr>
            <w:tcW w:w="2160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B37D2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Kecha kechqurun ovqatlanayotganimda, to'satdan butun jag'im bo'ylab o'tkir og'riq tarqaldi.</w:t>
            </w:r>
          </w:p>
        </w:tc>
        <w:tc>
          <w:tcPr>
            <w:tcW w:w="2160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53FDF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Вчера вечером во время ужина в челюсти внезапно возникла острая боль.</w:t>
            </w:r>
          </w:p>
        </w:tc>
      </w:tr>
      <w:tr w14:paraId="0D9E333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1A54F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4. Symptom Assessment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8121A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Does the pain get worse in any specific position?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FCA12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7"/>
              </w:rPr>
              <w:t>/dʌz ðə peɪn ɡet wɜːs ɪn ˈeni spəˈsɪfɪk pəˈzɪʃn/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517EB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Biror aniq holatda og'riq kuchayadimi?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1D08E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It’s almost constant now, but it gets significantly worse when I lie down.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3B42B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Hozir deyarli to'xtamayapti, lekin yotganimda ancha kuchayadi.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19B5C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Сейчас она почти постоянная, но значительно усиливается, когда я ложусь.</w:t>
            </w:r>
          </w:p>
        </w:tc>
      </w:tr>
      <w:tr w14:paraId="3F39ED4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DC2FA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5. Examination</w:t>
            </w:r>
          </w:p>
        </w:tc>
        <w:tc>
          <w:tcPr>
            <w:tcW w:w="2592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C2C44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Let’s have a look inside. Please open wide.</w:t>
            </w:r>
          </w:p>
        </w:tc>
        <w:tc>
          <w:tcPr>
            <w:tcW w:w="2160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B6AE1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7"/>
              </w:rPr>
              <w:t>/lets hæv ə lʊk ɪnˈsaɪd. pliːz ˈəʊpən waɪd/</w:t>
            </w:r>
          </w:p>
        </w:tc>
        <w:tc>
          <w:tcPr>
            <w:tcW w:w="2160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CB297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Keling, ichkarini ko'rib chiqamiz. O'g'zingizni kattaroq oching.</w:t>
            </w:r>
          </w:p>
        </w:tc>
        <w:tc>
          <w:tcPr>
            <w:tcW w:w="2592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0113F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All right, doctor.</w:t>
            </w:r>
          </w:p>
        </w:tc>
        <w:tc>
          <w:tcPr>
            <w:tcW w:w="2160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96EE8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Xo'p, doktor.</w:t>
            </w:r>
          </w:p>
        </w:tc>
        <w:tc>
          <w:tcPr>
            <w:tcW w:w="2160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0FC03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Хорошо, доктор.</w:t>
            </w:r>
          </w:p>
        </w:tc>
      </w:tr>
      <w:tr w14:paraId="3F4558F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EA7FB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6. Diagnosis &amp; X-ray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113B6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I need to take a digital radiograph to assess the extent of the damage to the root canals.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7B141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7"/>
              </w:rPr>
              <w:t>/aɪ niːd tə teɪk ə ˈdɪdʒɪtl ˈreɪdɪəʊɡrɑːf tə əˈses ði ɪkˈstent əv ðə ˈdæmɪdʒ tə ðə ruːt kəˈnælz/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557F7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Ildiz kanallarining zararlanish darajasini baholash uchun raqamli rentgen olishim kerak.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173F7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If the nerve is damaged, does that mean I’ll need a root canal treatment?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72269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Agar nerv zararlangan bo'lsa, bu menga kanal davolash kerakligini anglatadimi?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1DB43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Если нерв повреждён, означает ли это, что мне потребуется лечение каналов?</w:t>
            </w:r>
          </w:p>
        </w:tc>
      </w:tr>
      <w:tr w14:paraId="49ACF27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95923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7. Treatment Recommendation</w:t>
            </w:r>
          </w:p>
        </w:tc>
        <w:tc>
          <w:tcPr>
            <w:tcW w:w="2592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1E479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If the pulp is infected, saving the tooth will require removing the inflamed tissue.</w:t>
            </w:r>
          </w:p>
        </w:tc>
        <w:tc>
          <w:tcPr>
            <w:tcW w:w="2160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FDD27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7"/>
              </w:rPr>
              <w:t>/ɪf ðə pʌlp ɪz ɪnˈfektɪd, ˈseɪvɪŋ ðə tuːθ wɪl rɪˈkwaɪə rɪˈmuːvɪŋ ði ɪnˈfleɪmd ˈtɪʃuː/</w:t>
            </w:r>
          </w:p>
        </w:tc>
        <w:tc>
          <w:tcPr>
            <w:tcW w:w="2160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24197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Agar pulpa zararlangan bo'lsa, tishni saqlab qolish yallig'langan to'qimani olib tashlashni talab qiladi.</w:t>
            </w:r>
          </w:p>
        </w:tc>
        <w:tc>
          <w:tcPr>
            <w:tcW w:w="2592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02EFC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Is root canal therapy going to be a long and complicated process?</w:t>
            </w:r>
          </w:p>
        </w:tc>
        <w:tc>
          <w:tcPr>
            <w:tcW w:w="2160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D3A16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Kanalni davolash uzoq va murakkab jarayon bo'ladimi?</w:t>
            </w:r>
          </w:p>
        </w:tc>
        <w:tc>
          <w:tcPr>
            <w:tcW w:w="2160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FD243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Лечение каналов будет долгим и сложным процессом?</w:t>
            </w:r>
          </w:p>
        </w:tc>
      </w:tr>
      <w:tr w14:paraId="0EB102D3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14D5D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8. Reassurance &amp; Procedure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11754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It is usually completed in one or two visits with minimal discomfort.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3FD8D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7"/>
              </w:rPr>
              <w:t>/ɪt ɪz ˈjuːʒuəli kəmˈpliːtɪd ɪn wʌn ɔː tuː ˈvɪzɪts wɪð ˈmɪnɪml dɪsˈkʌmfət/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80AEC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Odatda bu minimal noqulaylik bilan bir yoki ikki tashrifda yakunlanadi.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61EB8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I was worried you might have to pull it out immediately.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69444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Zudlik bilan sug'urib tashlaysiz deb xavotir olgan edim.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73825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Я переживал, что вам придётся сразу удалить его.</w:t>
            </w:r>
          </w:p>
        </w:tc>
      </w:tr>
      <w:tr w14:paraId="23DA7C93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329BB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9. Closing &amp; Plan</w:t>
            </w:r>
          </w:p>
        </w:tc>
        <w:tc>
          <w:tcPr>
            <w:tcW w:w="2592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F396B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We always aim to preserve your natural teeth whenever possible.</w:t>
            </w:r>
          </w:p>
        </w:tc>
        <w:tc>
          <w:tcPr>
            <w:tcW w:w="2160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30F69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7"/>
              </w:rPr>
              <w:t>/wiː ˈɔːlweɪz eɪm tə prɪˈzɜːv jɔː ˈnætʃrəl tiːθ wenˈevə ˈpɒsəbl/</w:t>
            </w:r>
          </w:p>
        </w:tc>
        <w:tc>
          <w:tcPr>
            <w:tcW w:w="2160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06C94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Iloji boricha har doim tabiiy tishlaringizni saqlab qolishga harakat qilamiz.</w:t>
            </w:r>
          </w:p>
        </w:tc>
        <w:tc>
          <w:tcPr>
            <w:tcW w:w="2592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41B58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That’s a relief. Thank you, doctor.</w:t>
            </w:r>
          </w:p>
        </w:tc>
        <w:tc>
          <w:tcPr>
            <w:tcW w:w="2160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F5FF0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Yengil tortdim. Rahmat, doktor.</w:t>
            </w:r>
          </w:p>
        </w:tc>
        <w:tc>
          <w:tcPr>
            <w:tcW w:w="2160" w:type="dxa"/>
            <w:shd w:val="clear" w:color="auto" w:fill="F2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289D8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7"/>
              </w:rPr>
              <w:t>Это облегчение. Спасибо, доктор.</w:t>
            </w:r>
          </w:p>
        </w:tc>
      </w:tr>
    </w:tbl>
    <w:p w14:paraId="541130A3">
      <w:pPr>
        <w:spacing w:before="320" w:after="80"/>
      </w:pPr>
      <w:r>
        <w:rPr>
          <w:rFonts w:ascii="Arial" w:hAnsi="Arial"/>
          <w:b/>
          <w:color w:val="1A5276"/>
          <w:sz w:val="22"/>
        </w:rPr>
        <w:t>Smart Phrasebookdan foydalanish tartibi:</w:t>
      </w:r>
    </w:p>
    <w:p w14:paraId="66A4A237">
      <w:pPr>
        <w:spacing w:after="40" w:line="276" w:lineRule="auto"/>
      </w:pPr>
      <w:r>
        <w:rPr>
          <w:rFonts w:ascii="Arial" w:hAnsi="Arial"/>
          <w:color w:val="323232"/>
          <w:sz w:val="19"/>
        </w:rPr>
        <w:t>1. Opening — Bemorning asosiy shikoyatini va og'riq joyini aniqlash.</w:t>
      </w:r>
    </w:p>
    <w:p w14:paraId="691FC100">
      <w:pPr>
        <w:spacing w:after="40" w:line="276" w:lineRule="auto"/>
      </w:pPr>
      <w:r>
        <w:rPr>
          <w:rFonts w:ascii="Arial" w:hAnsi="Arial"/>
          <w:color w:val="323232"/>
          <w:sz w:val="19"/>
        </w:rPr>
        <w:t>2. Onset &amp; Duration — Og'riq qachon boshlangani va o'tmishdagi sezuvchanlikni aniqlash.</w:t>
      </w:r>
    </w:p>
    <w:p w14:paraId="6940E9F6">
      <w:pPr>
        <w:spacing w:after="40" w:line="276" w:lineRule="auto"/>
      </w:pPr>
      <w:r>
        <w:rPr>
          <w:rFonts w:ascii="Arial" w:hAnsi="Arial"/>
          <w:color w:val="323232"/>
          <w:sz w:val="19"/>
        </w:rPr>
        <w:t>3. Trigger &amp; Progression — Og'riqning tarqalish xususiyati va qanday sodir bo'lganini bilish.</w:t>
      </w:r>
    </w:p>
    <w:p w14:paraId="2C20FC7E">
      <w:pPr>
        <w:spacing w:after="40" w:line="276" w:lineRule="auto"/>
      </w:pPr>
      <w:r>
        <w:rPr>
          <w:rFonts w:ascii="Arial" w:hAnsi="Arial"/>
          <w:color w:val="323232"/>
          <w:sz w:val="19"/>
        </w:rPr>
        <w:t>4. Symptom Assessment — Og'riq qaysi holatlarda (masalan, yotganda) kuchayishini aniqlash.</w:t>
      </w:r>
    </w:p>
    <w:p w14:paraId="7905BCCA">
      <w:pPr>
        <w:spacing w:after="40" w:line="276" w:lineRule="auto"/>
      </w:pPr>
      <w:r>
        <w:rPr>
          <w:rFonts w:ascii="Arial" w:hAnsi="Arial"/>
          <w:color w:val="323232"/>
          <w:sz w:val="19"/>
        </w:rPr>
        <w:t>5. Examination — Tishni ko'rikdan o'tkazishga tayyorlash.</w:t>
      </w:r>
    </w:p>
    <w:p w14:paraId="666FB3AC">
      <w:pPr>
        <w:spacing w:after="40" w:line="276" w:lineRule="auto"/>
      </w:pPr>
      <w:r>
        <w:rPr>
          <w:rFonts w:ascii="Arial" w:hAnsi="Arial"/>
          <w:color w:val="323232"/>
          <w:sz w:val="19"/>
        </w:rPr>
        <w:t>6. Diagnosis &amp; X-ray — Rentgen (radiograph) muolajasi va ildiz kanali zaruratini tushuntirish.</w:t>
      </w:r>
    </w:p>
    <w:p w14:paraId="53096C19">
      <w:pPr>
        <w:spacing w:after="40" w:line="276" w:lineRule="auto"/>
      </w:pPr>
      <w:r>
        <w:rPr>
          <w:rFonts w:ascii="Arial" w:hAnsi="Arial"/>
          <w:color w:val="323232"/>
          <w:sz w:val="19"/>
        </w:rPr>
        <w:t>7. Treatment Recommendation — Pulpa yallig'lanishi (pulpit) va davolash jarayonini tushuntirish.</w:t>
      </w:r>
    </w:p>
    <w:p w14:paraId="3EB456FD">
      <w:pPr>
        <w:spacing w:after="40" w:line="276" w:lineRule="auto"/>
      </w:pPr>
      <w:r>
        <w:rPr>
          <w:rFonts w:ascii="Arial" w:hAnsi="Arial"/>
          <w:color w:val="323232"/>
          <w:sz w:val="19"/>
        </w:rPr>
        <w:t>8. Reassurance &amp; Procedure — Bemorni tinchlantirish va muolaja qisqa davom etishini aytish.</w:t>
      </w:r>
    </w:p>
    <w:p w14:paraId="566E9C55">
      <w:pPr>
        <w:spacing w:after="40" w:line="276" w:lineRule="auto"/>
      </w:pPr>
      <w:r>
        <w:rPr>
          <w:rFonts w:ascii="Arial" w:hAnsi="Arial"/>
          <w:color w:val="323232"/>
          <w:sz w:val="19"/>
        </w:rPr>
        <w:t>9. Closing &amp; Plan — Tabiiy tishni saqlab qolish ustuvor ekanligini ta'kidlab, muloqotni yakunlash.</w:t>
      </w:r>
    </w:p>
    <w:sectPr>
      <w:pgSz w:w="15840" w:h="12240" w:orient="landscape"/>
      <w:pgMar w:top="1152" w:right="1152" w:bottom="1152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31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6E6E6E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6E6E6E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3D3D3D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3D3D3D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6E6E6E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6E6E6E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9E9E9E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2E2E2E" w:themeColor="text1" w:themeShade="BF"/>
    </w:rPr>
    <w:tblPr>
      <w:tblBorders>
        <w:top w:val="single" w:color="3D3D3D" w:themeColor="text1" w:sz="8" w:space="0"/>
        <w:bottom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3D3D3D" w:themeColor="text1" w:sz="8" w:space="0"/>
          <w:left w:val="nil"/>
          <w:bottom w:val="single" w:color="3D3D3D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3D3D3D" w:themeColor="text1" w:sz="8" w:space="0"/>
          <w:left w:val="nil"/>
          <w:bottom w:val="single" w:color="3D3D3D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D3D3D" w:themeColor="text1" w:sz="6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band1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  <w:insideH w:val="single" w:color="3D3D3D" w:themeColor="text1" w:sz="8" w:space="0"/>
        <w:insideV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18" w:space="0"/>
          <w:right w:val="single" w:color="3D3D3D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3D3D3D" w:themeColor="text1" w:sz="6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band1Vert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  <w:shd w:val="clear" w:color="auto" w:fill="CFCFCF" w:themeFill="text1" w:themeFillTint="3F"/>
      </w:tcPr>
    </w:tblStylePr>
    <w:tblStylePr w:type="band1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V w:val="single" w:sz="8" w:space="0"/>
        </w:tcBorders>
        <w:shd w:val="clear" w:color="auto" w:fill="CFCFCF" w:themeFill="text1" w:themeFillTint="3F"/>
      </w:tcPr>
    </w:tblStylePr>
    <w:tblStylePr w:type="band2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6D6D6D" w:themeColor="text1" w:themeTint="BF" w:sz="8" w:space="0"/>
        <w:left w:val="single" w:color="6D6D6D" w:themeColor="text1" w:themeTint="BF" w:sz="8" w:space="0"/>
        <w:bottom w:val="single" w:color="6D6D6D" w:themeColor="text1" w:themeTint="BF" w:sz="8" w:space="0"/>
        <w:right w:val="single" w:color="6D6D6D" w:themeColor="text1" w:themeTint="BF" w:sz="8" w:space="0"/>
        <w:insideH w:val="single" w:color="6D6D6D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6D6D6D" w:themeColor="text1" w:themeTint="BF" w:sz="8" w:space="0"/>
          <w:left w:val="single" w:color="6D6D6D" w:themeColor="text1" w:themeTint="BF" w:sz="8" w:space="0"/>
          <w:bottom w:val="single" w:color="6D6D6D" w:themeColor="text1" w:themeTint="BF" w:sz="8" w:space="0"/>
          <w:right w:val="single" w:color="6D6D6D" w:themeColor="text1" w:themeTint="BF" w:sz="8" w:space="0"/>
          <w:insideH w:val="nil"/>
          <w:insideV w:val="nil"/>
        </w:tcBorders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6D6D6D" w:themeColor="text1" w:themeTint="BF" w:sz="6" w:space="0"/>
          <w:left w:val="single" w:color="6D6D6D" w:themeColor="text1" w:themeTint="BF" w:sz="8" w:space="0"/>
          <w:bottom w:val="single" w:color="6D6D6D" w:themeColor="text1" w:themeTint="BF" w:sz="8" w:space="0"/>
          <w:right w:val="single" w:color="6D6D6D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CFC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CFCFC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3D3D3D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bottom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3D3D3D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3D3D3D" w:themeColor="text1" w:sz="8" w:space="0"/>
          <w:bottom w:val="single" w:color="3D3D3D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3D3D3D" w:themeColor="text1" w:sz="8" w:space="0"/>
          <w:bottom w:val="single" w:color="3D3D3D" w:themeColor="text1" w:sz="8" w:space="0"/>
        </w:tcBorders>
      </w:tcPr>
    </w:tblStylePr>
    <w:tblStylePr w:type="band1Vert">
      <w:tcPr>
        <w:shd w:val="clear" w:color="auto" w:fill="CFCFCF" w:themeFill="text1" w:themeFillTint="3F"/>
      </w:tcPr>
    </w:tblStylePr>
    <w:tblStylePr w:type="band1Horz">
      <w:tcPr>
        <w:shd w:val="clear" w:color="auto" w:fill="CFCFC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3D3D3D" w:themeColor="text1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3D3D3D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3D3D3D" w:themeColor="text1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3D3D3D" w:themeColor="text1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CFCFCF" w:themeFill="text1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6D6D6D" w:themeColor="text1" w:themeTint="BF" w:sz="8" w:space="0"/>
        <w:left w:val="single" w:color="6D6D6D" w:themeColor="text1" w:themeTint="BF" w:sz="8" w:space="0"/>
        <w:bottom w:val="single" w:color="6D6D6D" w:themeColor="text1" w:themeTint="BF" w:sz="8" w:space="0"/>
        <w:right w:val="single" w:color="6D6D6D" w:themeColor="text1" w:themeTint="BF" w:sz="8" w:space="0"/>
        <w:insideH w:val="single" w:color="6D6D6D" w:themeColor="text1" w:themeTint="BF" w:sz="8" w:space="0"/>
        <w:insideV w:val="single" w:color="6D6D6D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6D6D6D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shd w:val="clear" w:color="auto" w:fill="9E9E9E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  <w:insideH w:val="single" w:color="3D3D3D" w:themeColor="text1" w:sz="8" w:space="0"/>
        <w:insideV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BEBEB" w:themeFill="text1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8D8" w:themeFill="text1" w:themeFillTint="33"/>
      </w:tc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9E9E9E" w:themeFill="text1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3D3D3D" w:themeFill="text1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3D3D3D" w:themeFill="text1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3D3D3D" w:themeFill="text1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3D3D3D" w:themeFill="text1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9E9E9E" w:themeFill="text1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9E9E9E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D3D3D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1E1E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2D2D2D" w:themeFill="text1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3D3D3D" w:themeColor="text1" w:sz="4" w:space="0"/>
        <w:bottom w:val="single" w:color="3D3D3D" w:themeColor="text1" w:sz="4" w:space="0"/>
        <w:right w:val="single" w:color="3D3D3D" w:themeColor="text1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42424" w:themeFill="text1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2424" w:themeFill="text1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Vert">
      <w:tcPr>
        <w:shd w:val="clear" w:color="auto" w:fill="B1B1B1" w:themeFill="text1" w:themeFillTint="66"/>
      </w:tcPr>
    </w:tblStylePr>
    <w:tblStylePr w:type="band1Horz">
      <w:tcPr>
        <w:shd w:val="clear" w:color="auto" w:fill="9E9E9E" w:themeFill="text1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text1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shd w:val="clear" w:color="auto" w:fill="D8D8D8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D8D8" w:themeFill="text1" w:themeFillTint="33"/>
    </w:tcPr>
    <w:tblStylePr w:type="firstRow">
      <w:rPr>
        <w:b/>
        <w:bCs/>
      </w:rPr>
      <w:tcPr>
        <w:shd w:val="clear" w:color="auto" w:fill="B1B1B1" w:themeFill="text1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1B1B1" w:themeFill="text1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2D2D2D" w:themeFill="text1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2D2D2D" w:themeFill="text1" w:themeFillShade="BF"/>
      </w:tc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shd w:val="clear" w:color="auto" w:fill="9E9E9E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715</Words>
  <Characters>4115</Characters>
  <Lines>0</Lines>
  <Paragraphs>0</Paragraphs>
  <TotalTime>0</TotalTime>
  <ScaleCrop>false</ScaleCrop>
  <LinksUpToDate>false</LinksUpToDate>
  <CharactersWithSpaces>4748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2026-08-12T10:27:43Z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eyJoZGlkIjoiNTM2YzgwMGE4NTkyMGIwYjk3YjY4MDExNDQzNDA0NzQifQ==</vt:lpwstr>
  </property>
  <property fmtid="{D5CDD505-2E9C-101B-9397-08002B2CF9AE}" pid="3" name="KSOProductBuildVer">
    <vt:lpwstr>1049-12.1.0.28032</vt:lpwstr>
  </property>
  <property fmtid="{D5CDD505-2E9C-101B-9397-08002B2CF9AE}" pid="4" name="ICV">
    <vt:lpwstr>367665CFDF6D4EB196D19AC3319E5B5F_13</vt:lpwstr>
  </property>
</Properties>
</file>