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260" w:bottom="1440" w:left="1584" w:header="720" w:footer="720" w:gutter="0"/>
      <w:cols w:space="720"/>
      <w:docGrid w:linePitch="360"/>
    </w:sectPr>
    <w:p w14:paraId="00000004">
      <w:pPr>
        <w:pStyle w:val="Title"/>
        <w:spacing w:after="240" w:before="2880" w:line="360" w:lineRule="auto"/>
        <w:ind w:firstLine="0"/>
        <w:jc w:val="center"/>
      </w:pPr>
      <w:r>
        <w:rPr>
          <w:rFonts w:ascii="Noto Serif Bengali" w:hAnsi="Noto Serif Bengali" w:eastAsia="Noto Serif Bengali" w:cs="Noto Serif Bengali"/>
          <w:b/>
          <w:bCs/>
          <w:color w:val="1A1A2E"/>
          <w:sz w:val="52"/>
          <w:szCs w:val="52"/>
        </w:rPr>
        <w:t>এআই কীভাবে সিদ্ধান্ত নেয়</w:t>
      </w:r>
    </w:p>
    <w:p w14:paraId="00000005">
      <w:pPr>
        <w:spacing w:after="160" w:before="0" w:line="360" w:lineRule="auto"/>
        <w:ind w:firstLine="0"/>
        <w:jc w:val="center"/>
      </w:pPr>
      <w:r>
        <w:rPr>
          <w:rFonts w:ascii="Noto Serif Bengali" w:hAnsi="Noto Serif Bengali" w:eastAsia="Noto Serif Bengali" w:cs="Noto Serif Bengali"/>
          <w:b w:val="0"/>
          <w:i/>
          <w:iCs/>
          <w:color w:val="2E74B5"/>
          <w:sz w:val="28"/>
          <w:szCs w:val="28"/>
          <w:bCs w:val="0"/>
        </w:rPr>
        <w:t>কৌতূহলী মনের জন্য একটি গাইড</w:t>
      </w:r>
    </w:p>
    <w:p w14:paraId="00000006">
      <w:pPr>
        <w:spacing w:after="0" w:before="1440" w:line="360" w:lineRule="auto"/>
        <w:ind w:firstLine="0"/>
        <w:jc w:val="center"/>
      </w:pPr>
      <w:r>
        <w:rPr>
          <w:rFonts w:ascii="Noto Serif Bengali" w:hAnsi="Noto Serif Bengali" w:eastAsia="Noto Serif Bengali" w:cs="Noto Serif Bengali"/>
          <w:b w:val="0"/>
          <w:i/>
          <w:iCs/>
          <w:color w:val="555555"/>
          <w:sz w:val="28"/>
          <w:szCs w:val="28"/>
          <w:bCs w:val="0"/>
        </w:rPr>
        <w:t>রোজকার উদাহরণ থেকে দুনিয়া বদলে দেওয়া ধারণাগুলো পর্যন্ত</w:t>
      </w:r>
    </w:p>
    <w:p w14:paraId="00000007">
      <w:pPr>
        <w:ind w:firstLine="0"/>
        <w:spacing w:line="360" w:lineRule="auto"/>
      </w:pPr>
      <w:r>
        <w:rPr>
          <w:rFonts w:ascii="Noto Serif Bengali" w:hAnsi="Noto Serif Bengali" w:eastAsia="Noto Serif Bengali" w:cs="Noto Serif Bengali"/>
          <w:sz w:val="24"/>
          <w:szCs w:val="24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