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B4AE8" w14:textId="36C2BFF1" w:rsidR="00095AE2" w:rsidRDefault="00103A32" w:rsidP="00F70F1A">
      <w:pPr>
        <w:pStyle w:val="Heading1"/>
        <w:rPr>
          <w:b/>
          <w:bCs/>
        </w:rPr>
      </w:pPr>
      <w:r w:rsidRPr="00F70F1A">
        <w:rPr>
          <w:b/>
          <w:bCs/>
        </w:rPr>
        <w:t xml:space="preserve">Data Variables Summary </w:t>
      </w:r>
      <w:r w:rsidR="00657DBE" w:rsidRPr="00F70F1A">
        <w:rPr>
          <w:b/>
          <w:bCs/>
        </w:rPr>
        <w:t xml:space="preserve">with </w:t>
      </w:r>
      <w:r w:rsidRPr="00F70F1A">
        <w:rPr>
          <w:b/>
          <w:bCs/>
        </w:rPr>
        <w:t>Time Series Plots</w:t>
      </w:r>
      <w:r w:rsidR="00B85ED1" w:rsidRPr="00F70F1A">
        <w:rPr>
          <w:b/>
          <w:bCs/>
        </w:rPr>
        <w:t>:</w:t>
      </w:r>
      <w:r w:rsidR="00EA432B" w:rsidRPr="00F70F1A">
        <w:rPr>
          <w:b/>
          <w:bCs/>
        </w:rPr>
        <w:t xml:space="preserve"> (</w:t>
      </w:r>
      <w:r w:rsidR="004F5F2A">
        <w:rPr>
          <w:b/>
          <w:bCs/>
        </w:rPr>
        <w:t>Sarfaraz</w:t>
      </w:r>
      <w:r w:rsidR="00EA432B" w:rsidRPr="00F70F1A">
        <w:rPr>
          <w:b/>
          <w:bCs/>
        </w:rPr>
        <w:t>)</w:t>
      </w:r>
    </w:p>
    <w:p w14:paraId="6F9F7A63" w14:textId="77777777" w:rsidR="00F70F1A" w:rsidRPr="00F70F1A" w:rsidRDefault="00F70F1A" w:rsidP="00F70F1A"/>
    <w:p w14:paraId="43E41670" w14:textId="59036F52" w:rsidR="00B85ED1" w:rsidRDefault="00B85ED1" w:rsidP="00B85ED1">
      <w:pPr>
        <w:pStyle w:val="ListParagraph"/>
        <w:numPr>
          <w:ilvl w:val="1"/>
          <w:numId w:val="3"/>
        </w:numPr>
      </w:pPr>
      <w:r>
        <w:t>Nitrogen Consumption</w:t>
      </w:r>
    </w:p>
    <w:p w14:paraId="6EB5D249" w14:textId="125550B3" w:rsidR="00B85ED1" w:rsidRDefault="00B85ED1" w:rsidP="00B85ED1">
      <w:pPr>
        <w:pStyle w:val="ListParagraph"/>
        <w:numPr>
          <w:ilvl w:val="1"/>
          <w:numId w:val="3"/>
        </w:numPr>
      </w:pPr>
      <w:r>
        <w:t>Nitrogen Price</w:t>
      </w:r>
    </w:p>
    <w:p w14:paraId="696B4D83" w14:textId="343D914D" w:rsidR="00B85ED1" w:rsidRDefault="00B85ED1" w:rsidP="00B85ED1">
      <w:pPr>
        <w:pStyle w:val="ListParagraph"/>
        <w:numPr>
          <w:ilvl w:val="1"/>
          <w:numId w:val="3"/>
        </w:numPr>
      </w:pPr>
      <w:r>
        <w:t xml:space="preserve">Water </w:t>
      </w:r>
    </w:p>
    <w:p w14:paraId="3854964A" w14:textId="78C37080" w:rsidR="00B85ED1" w:rsidRDefault="00B85ED1" w:rsidP="00B85ED1">
      <w:pPr>
        <w:pStyle w:val="ListParagraph"/>
        <w:numPr>
          <w:ilvl w:val="1"/>
          <w:numId w:val="3"/>
        </w:numPr>
      </w:pPr>
      <w:r>
        <w:t>Cropped Acreage</w:t>
      </w:r>
    </w:p>
    <w:p w14:paraId="117007DA" w14:textId="0B435471" w:rsidR="00744AC3" w:rsidRDefault="00744AC3" w:rsidP="00B85ED1">
      <w:pPr>
        <w:pStyle w:val="ListParagraph"/>
        <w:numPr>
          <w:ilvl w:val="1"/>
          <w:numId w:val="3"/>
        </w:numPr>
      </w:pPr>
      <w:r>
        <w:t>Construction of New Tech Proxy</w:t>
      </w:r>
      <w:r w:rsidR="007E1F64">
        <w:t xml:space="preserve"> Explanation</w:t>
      </w:r>
      <w:r w:rsidR="00ED2F05">
        <w:t xml:space="preserve"> (Mathematical Vs Intuitive Logic)</w:t>
      </w:r>
    </w:p>
    <w:p w14:paraId="7CFCF519" w14:textId="5A6CC270" w:rsidR="00B85ED1" w:rsidRDefault="00B85ED1" w:rsidP="00B85ED1">
      <w:pPr>
        <w:pStyle w:val="ListParagraph"/>
        <w:numPr>
          <w:ilvl w:val="1"/>
          <w:numId w:val="3"/>
        </w:numPr>
      </w:pPr>
      <w:r>
        <w:t xml:space="preserve">Agric GDP PKR and USD (explain why </w:t>
      </w:r>
      <w:r w:rsidR="00490886">
        <w:t>it’s</w:t>
      </w:r>
      <w:r>
        <w:t xml:space="preserve"> better to estimate results with USD then PKR)</w:t>
      </w:r>
    </w:p>
    <w:p w14:paraId="047DDE21" w14:textId="1A686C1E" w:rsidR="004B4CE6" w:rsidRDefault="00B85ED1" w:rsidP="00AE53D2">
      <w:pPr>
        <w:pStyle w:val="ListParagraph"/>
      </w:pPr>
      <w:r>
        <w:rPr>
          <w:noProof/>
        </w:rPr>
        <w:drawing>
          <wp:inline distT="0" distB="0" distL="0" distR="0" wp14:anchorId="1F159A84" wp14:editId="48A28BC4">
            <wp:extent cx="5398935" cy="2464905"/>
            <wp:effectExtent l="0" t="0" r="11430" b="12065"/>
            <wp:docPr id="1241382041" name="Chart 1">
              <a:extLst xmlns:a="http://schemas.openxmlformats.org/drawingml/2006/main">
                <a:ext uri="{FF2B5EF4-FFF2-40B4-BE49-F238E27FC236}">
                  <a16:creationId xmlns:a16="http://schemas.microsoft.com/office/drawing/2014/main" id="{43FE6660-CA42-4A84-B067-C5A907F61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4B17DE" w14:textId="58ACB61D" w:rsidR="00ED3547" w:rsidRDefault="00AE53D2" w:rsidP="00ED3547">
      <w:pPr>
        <w:pStyle w:val="ListParagraph"/>
        <w:numPr>
          <w:ilvl w:val="0"/>
          <w:numId w:val="10"/>
        </w:numPr>
      </w:pPr>
      <w:r>
        <w:t>Extreme fluctuation in specific time years (5 times)</w:t>
      </w:r>
      <w:r w:rsidR="00ED3547">
        <w:t xml:space="preserve"> 1998,99 2008, 09 2012, 13 2016-17 using Ag</w:t>
      </w:r>
      <w:r w:rsidR="004B75DA">
        <w:t>r</w:t>
      </w:r>
      <w:r w:rsidR="00ED3547">
        <w:t>ic GDP PKR.</w:t>
      </w:r>
    </w:p>
    <w:p w14:paraId="727FF515" w14:textId="21E6E140" w:rsidR="00ED3547" w:rsidRDefault="00ED3547" w:rsidP="00ED3547">
      <w:pPr>
        <w:pStyle w:val="ListParagraph"/>
        <w:numPr>
          <w:ilvl w:val="0"/>
          <w:numId w:val="10"/>
        </w:numPr>
      </w:pPr>
      <w:r>
        <w:t xml:space="preserve">Leading to Skewing of macro numbers in PKR. Impact of foreign exchange value resetting will be impacting 4/6 variables </w:t>
      </w:r>
      <w:r w:rsidR="00490886">
        <w:t xml:space="preserve">in regression model </w:t>
      </w:r>
      <w:r>
        <w:t>other than water and cropped acreage.</w:t>
      </w:r>
    </w:p>
    <w:p w14:paraId="7C2C0AD3" w14:textId="45906EBB" w:rsidR="00ED3547" w:rsidRPr="00490886" w:rsidRDefault="00490886" w:rsidP="004B75DA">
      <w:pPr>
        <w:rPr>
          <w:b/>
          <w:bCs/>
        </w:rPr>
      </w:pPr>
      <w:r w:rsidRPr="00490886">
        <w:rPr>
          <w:b/>
          <w:bCs/>
        </w:rPr>
        <w:t>Other Data Issues</w:t>
      </w:r>
      <w:r>
        <w:rPr>
          <w:b/>
          <w:bCs/>
        </w:rPr>
        <w:t>:</w:t>
      </w:r>
    </w:p>
    <w:p w14:paraId="49AACCAA" w14:textId="77991CB9" w:rsidR="004B75DA" w:rsidRDefault="004B75DA" w:rsidP="00490886">
      <w:pPr>
        <w:pStyle w:val="ListParagraph"/>
        <w:numPr>
          <w:ilvl w:val="0"/>
          <w:numId w:val="11"/>
        </w:numPr>
      </w:pPr>
      <w:r>
        <w:t xml:space="preserve">Explain why we choose </w:t>
      </w:r>
      <w:r w:rsidR="00F70F1A">
        <w:t>29-year</w:t>
      </w:r>
      <w:r>
        <w:t xml:space="preserve"> database instead of 30 years. (</w:t>
      </w:r>
      <w:r w:rsidR="00930649">
        <w:t>Large Variability</w:t>
      </w:r>
      <w:r>
        <w:t xml:space="preserve"> in last years)</w:t>
      </w:r>
    </w:p>
    <w:p w14:paraId="21208B2C" w14:textId="77777777" w:rsidR="00ED3547" w:rsidRDefault="00ED3547" w:rsidP="00ED3547"/>
    <w:p w14:paraId="24182D68" w14:textId="77777777" w:rsidR="004B4CE6" w:rsidRDefault="004B4CE6" w:rsidP="008A1CCE">
      <w:pPr>
        <w:pStyle w:val="Heading2"/>
      </w:pPr>
    </w:p>
    <w:p w14:paraId="6BA98129" w14:textId="77777777" w:rsidR="004B4CE6" w:rsidRDefault="004B4CE6" w:rsidP="008A1CCE">
      <w:pPr>
        <w:pStyle w:val="Heading2"/>
      </w:pPr>
    </w:p>
    <w:p w14:paraId="33970DAD" w14:textId="77777777" w:rsidR="004B4CE6" w:rsidRDefault="004B4CE6" w:rsidP="008A1CCE">
      <w:pPr>
        <w:pStyle w:val="Heading2"/>
      </w:pPr>
    </w:p>
    <w:p w14:paraId="34598E9A" w14:textId="77777777" w:rsidR="002D5075" w:rsidRPr="002D5075" w:rsidRDefault="002D5075" w:rsidP="002D5075"/>
    <w:p w14:paraId="53F59B6B" w14:textId="77777777" w:rsidR="00F70F1A" w:rsidRDefault="00F70F1A" w:rsidP="00F70F1A">
      <w:pPr>
        <w:pStyle w:val="Heading1"/>
        <w:rPr>
          <w:b/>
          <w:bCs/>
        </w:rPr>
      </w:pPr>
    </w:p>
    <w:p w14:paraId="2571A285" w14:textId="77777777" w:rsidR="00F70F1A" w:rsidRPr="00F70F1A" w:rsidRDefault="00F70F1A" w:rsidP="00F70F1A"/>
    <w:p w14:paraId="4253E764" w14:textId="730D58A8" w:rsidR="00103A32" w:rsidRDefault="008C2DAC" w:rsidP="00F70F1A">
      <w:pPr>
        <w:pStyle w:val="Heading1"/>
        <w:rPr>
          <w:b/>
          <w:bCs/>
        </w:rPr>
      </w:pPr>
      <w:r w:rsidRPr="00F70F1A">
        <w:rPr>
          <w:b/>
          <w:bCs/>
        </w:rPr>
        <w:lastRenderedPageBreak/>
        <w:t xml:space="preserve">Statistical Test </w:t>
      </w:r>
      <w:r w:rsidR="00ED2F05" w:rsidRPr="00F70F1A">
        <w:rPr>
          <w:b/>
          <w:bCs/>
        </w:rPr>
        <w:t>Parameters Threshold</w:t>
      </w:r>
      <w:r w:rsidR="0030156C">
        <w:rPr>
          <w:b/>
          <w:bCs/>
        </w:rPr>
        <w:t xml:space="preserve"> (Uzair)</w:t>
      </w:r>
    </w:p>
    <w:p w14:paraId="1EB95DBD" w14:textId="77777777" w:rsidR="00F70F1A" w:rsidRPr="00F70F1A" w:rsidRDefault="00F70F1A" w:rsidP="00F70F1A"/>
    <w:p w14:paraId="2E2CD11A" w14:textId="64F2E090" w:rsidR="000760B6" w:rsidRDefault="008A1CCE">
      <w:r>
        <w:t xml:space="preserve">The study used statistical tests to validate the robustness of the regression models. These tests have helped us assess the variability of the coefficients, mitigate problems of multicollinearity, heteroscedasticity and helped in identification of observational values in the database. </w:t>
      </w:r>
      <w:r w:rsidR="00AB2376">
        <w:t xml:space="preserve">A </w:t>
      </w:r>
      <w:r w:rsidRPr="008A1CCE">
        <w:t>careful consideration of these thresholds is necessary to ensure reliable statistical inferences</w:t>
      </w:r>
      <w:r>
        <w:t xml:space="preserve"> for the time series database.</w:t>
      </w:r>
    </w:p>
    <w:p w14:paraId="440FD6D2" w14:textId="77777777" w:rsidR="00AB2376" w:rsidRPr="00AB2376" w:rsidRDefault="00AB2376" w:rsidP="00AB2376">
      <w:pPr>
        <w:pStyle w:val="ListParagraph"/>
        <w:numPr>
          <w:ilvl w:val="0"/>
          <w:numId w:val="4"/>
        </w:numPr>
      </w:pPr>
      <w:r w:rsidRPr="00AB2376">
        <w:t xml:space="preserve">Durbin Watson Test: </w:t>
      </w:r>
    </w:p>
    <w:p w14:paraId="64619E84" w14:textId="77777777" w:rsidR="00EA4EA5" w:rsidRDefault="00AB2376" w:rsidP="00EA4EA5">
      <w:pPr>
        <w:pStyle w:val="ListParagraph"/>
      </w:pPr>
      <w:r w:rsidRPr="00AB2376">
        <w:t>The Durbin-Watson test is used to detect the presence of autocorrelation in the residuals of a regression analysis. Autocorrelation occurs when the residuals (errors)</w:t>
      </w:r>
      <w:r>
        <w:t xml:space="preserve"> of the regression model</w:t>
      </w:r>
      <w:r w:rsidRPr="00AB2376">
        <w:t xml:space="preserve"> are not independent of each other. The test statistic ranges from 0 to 4, where:</w:t>
      </w:r>
    </w:p>
    <w:p w14:paraId="6B1ADD15" w14:textId="77777777" w:rsidR="00EA4EA5" w:rsidRDefault="00AB2376" w:rsidP="00EA4EA5">
      <w:pPr>
        <w:pStyle w:val="ListParagraph"/>
        <w:numPr>
          <w:ilvl w:val="0"/>
          <w:numId w:val="5"/>
        </w:numPr>
      </w:pPr>
      <w:r w:rsidRPr="00AB2376">
        <w:t>A value close to 2 suggests no autocorrelation.</w:t>
      </w:r>
    </w:p>
    <w:p w14:paraId="03AB41C7" w14:textId="77777777" w:rsidR="00EA4EA5" w:rsidRDefault="00AB2376" w:rsidP="00EA4EA5">
      <w:pPr>
        <w:pStyle w:val="ListParagraph"/>
        <w:numPr>
          <w:ilvl w:val="0"/>
          <w:numId w:val="5"/>
        </w:numPr>
      </w:pPr>
      <w:r w:rsidRPr="00AB2376">
        <w:t>0 to 1.5</w:t>
      </w:r>
      <w:r>
        <w:t xml:space="preserve"> suggests s</w:t>
      </w:r>
      <w:r w:rsidRPr="00AB2376">
        <w:t>trong positive autocorrelation.</w:t>
      </w:r>
    </w:p>
    <w:p w14:paraId="5092A88B" w14:textId="77777777" w:rsidR="00EA4EA5" w:rsidRDefault="00AB2376" w:rsidP="00EA4EA5">
      <w:pPr>
        <w:pStyle w:val="ListParagraph"/>
        <w:numPr>
          <w:ilvl w:val="0"/>
          <w:numId w:val="5"/>
        </w:numPr>
      </w:pPr>
      <w:r>
        <w:t>1.5 to 2.5 suggests no autocorrelation</w:t>
      </w:r>
    </w:p>
    <w:p w14:paraId="79E29B8D" w14:textId="77777777" w:rsidR="00EA4EA5" w:rsidRDefault="00AB2376" w:rsidP="00EA4EA5">
      <w:pPr>
        <w:pStyle w:val="ListParagraph"/>
        <w:numPr>
          <w:ilvl w:val="0"/>
          <w:numId w:val="5"/>
        </w:numPr>
      </w:pPr>
      <w:r w:rsidRPr="00AB2376">
        <w:t>2.5 to 4</w:t>
      </w:r>
      <w:r>
        <w:t xml:space="preserve"> suggests strong negative autocorrelation</w:t>
      </w:r>
    </w:p>
    <w:p w14:paraId="49057A18" w14:textId="2BBE179B" w:rsidR="00AB2376" w:rsidRDefault="00AB2376" w:rsidP="00EA4EA5">
      <w:pPr>
        <w:pStyle w:val="ListParagraph"/>
        <w:numPr>
          <w:ilvl w:val="0"/>
          <w:numId w:val="5"/>
        </w:numPr>
      </w:pPr>
      <w:r>
        <w:t xml:space="preserve">Values outside the range of </w:t>
      </w:r>
      <w:r w:rsidRPr="00AB2376">
        <w:t xml:space="preserve">1.5 to 2.5 suggest that the model </w:t>
      </w:r>
      <w:r>
        <w:t xml:space="preserve">has </w:t>
      </w:r>
      <w:r w:rsidRPr="00AB2376">
        <w:t>issues with autocorrelation, warranting further investigation.</w:t>
      </w:r>
    </w:p>
    <w:p w14:paraId="3B4AFCC9" w14:textId="77777777" w:rsidR="004B4CE6" w:rsidRDefault="004B4CE6" w:rsidP="004B4CE6">
      <w:pPr>
        <w:pStyle w:val="ListParagraph"/>
        <w:ind w:left="1440"/>
      </w:pPr>
    </w:p>
    <w:p w14:paraId="5512E164" w14:textId="77777777" w:rsidR="00AB2376" w:rsidRPr="00AB2376" w:rsidRDefault="00AB2376" w:rsidP="00AB2376">
      <w:pPr>
        <w:pStyle w:val="ListParagraph"/>
        <w:numPr>
          <w:ilvl w:val="0"/>
          <w:numId w:val="4"/>
        </w:numPr>
      </w:pPr>
      <w:r w:rsidRPr="00AB2376">
        <w:t xml:space="preserve">White Test: </w:t>
      </w:r>
    </w:p>
    <w:p w14:paraId="4D52BD28" w14:textId="77777777" w:rsidR="000153EE" w:rsidRDefault="00AB2376" w:rsidP="000153EE">
      <w:pPr>
        <w:pStyle w:val="ListParagraph"/>
      </w:pPr>
      <w:r w:rsidRPr="00AB2376">
        <w:t xml:space="preserve">The White test is used to detect heteroscedasticity in a regression model, which occurs when the variance of the residuals </w:t>
      </w:r>
      <w:r>
        <w:t>is</w:t>
      </w:r>
      <w:r w:rsidRPr="00AB2376">
        <w:t xml:space="preserve"> not constant across observations.</w:t>
      </w:r>
    </w:p>
    <w:p w14:paraId="01F07B5D" w14:textId="2C0EC2C5" w:rsidR="00AB2376" w:rsidRDefault="007015C1" w:rsidP="000153EE">
      <w:pPr>
        <w:pStyle w:val="ListParagraph"/>
        <w:numPr>
          <w:ilvl w:val="0"/>
          <w:numId w:val="6"/>
        </w:numPr>
      </w:pPr>
      <w:r>
        <w:t>The white test checks for t</w:t>
      </w:r>
      <w:r w:rsidR="00AB2376" w:rsidRPr="00AB2376">
        <w:t>he null hypothesis of homoscedasticity (constant variance)</w:t>
      </w:r>
      <w:r>
        <w:t>. If the test</w:t>
      </w:r>
      <w:r w:rsidR="00AB2376" w:rsidRPr="00AB2376">
        <w:t xml:space="preserve"> is rejected typically at a 5% significance level (p-value &lt; 0.05)</w:t>
      </w:r>
      <w:r>
        <w:t xml:space="preserve">, </w:t>
      </w:r>
      <w:r w:rsidR="006D4957">
        <w:t xml:space="preserve">it </w:t>
      </w:r>
      <w:r>
        <w:t xml:space="preserve">suggests that the </w:t>
      </w:r>
      <w:r w:rsidR="006D4957">
        <w:t xml:space="preserve">regression </w:t>
      </w:r>
      <w:r>
        <w:t>model’s assumption</w:t>
      </w:r>
      <w:r w:rsidR="006D4957">
        <w:t xml:space="preserve"> of homoscedasticity</w:t>
      </w:r>
      <w:r>
        <w:t xml:space="preserve"> will be violated.</w:t>
      </w:r>
    </w:p>
    <w:p w14:paraId="24CA9F79" w14:textId="77777777" w:rsidR="006D4957" w:rsidRDefault="006D4957" w:rsidP="006D4957">
      <w:pPr>
        <w:pStyle w:val="ListParagraph"/>
        <w:ind w:left="1440"/>
      </w:pPr>
    </w:p>
    <w:p w14:paraId="5357C7D2" w14:textId="77777777" w:rsidR="006732E3" w:rsidRDefault="006D4957" w:rsidP="006732E3">
      <w:pPr>
        <w:pStyle w:val="ListParagraph"/>
        <w:numPr>
          <w:ilvl w:val="0"/>
          <w:numId w:val="4"/>
        </w:numPr>
      </w:pPr>
      <w:r>
        <w:t>Shapiro-Wilk Test:</w:t>
      </w:r>
    </w:p>
    <w:p w14:paraId="1265328D" w14:textId="77777777" w:rsidR="006732E3" w:rsidRDefault="006732E3" w:rsidP="006732E3">
      <w:pPr>
        <w:pStyle w:val="ListParagraph"/>
      </w:pPr>
      <w:r w:rsidRPr="006D4957">
        <w:t xml:space="preserve">The Shapiro-Wilk test is </w:t>
      </w:r>
      <w:r>
        <w:t>used</w:t>
      </w:r>
      <w:r w:rsidRPr="006D4957">
        <w:t xml:space="preserve"> to assess the normality of a </w:t>
      </w:r>
      <w:r>
        <w:t>sample</w:t>
      </w:r>
      <w:r w:rsidRPr="006D4957">
        <w:t>. It tests that a sample comes from a normally distributed population.</w:t>
      </w:r>
      <w:r>
        <w:t xml:space="preserve"> We used this test used to verify the normality of the residuals which is one of the crucial assumptions for Multivariate Time Series Modelling.</w:t>
      </w:r>
      <w:r w:rsidRPr="006D4957">
        <w:t xml:space="preserve"> </w:t>
      </w:r>
    </w:p>
    <w:p w14:paraId="4F50FB07" w14:textId="77777777" w:rsidR="006732E3" w:rsidRDefault="006732E3" w:rsidP="006732E3">
      <w:pPr>
        <w:ind w:left="720"/>
      </w:pPr>
      <w:r>
        <w:t>The threshold is set as follows:</w:t>
      </w:r>
    </w:p>
    <w:p w14:paraId="70BB1109" w14:textId="77777777" w:rsidR="006732E3" w:rsidRDefault="006732E3" w:rsidP="006732E3">
      <w:pPr>
        <w:pStyle w:val="ListParagraph"/>
        <w:numPr>
          <w:ilvl w:val="0"/>
          <w:numId w:val="6"/>
        </w:numPr>
      </w:pPr>
      <w:r w:rsidRPr="00EA4EA5">
        <w:t xml:space="preserve">A </w:t>
      </w:r>
      <w:r w:rsidRPr="000153EE">
        <w:t>p-value &gt; 0.05</w:t>
      </w:r>
      <w:r w:rsidRPr="00EA4EA5">
        <w:t xml:space="preserve"> suggests that the data does not significantly deviate from normality, and the data is considered normally distributed.</w:t>
      </w:r>
    </w:p>
    <w:p w14:paraId="59ABB329" w14:textId="718946CF" w:rsidR="006732E3" w:rsidRDefault="006732E3" w:rsidP="006732E3">
      <w:pPr>
        <w:pStyle w:val="ListParagraph"/>
        <w:numPr>
          <w:ilvl w:val="0"/>
          <w:numId w:val="6"/>
        </w:numPr>
      </w:pPr>
      <w:r w:rsidRPr="000153EE">
        <w:t>A p-value &lt; 0.05 indicates a significant deviation from normality, rejecting the null hypothesis, and implying that the data may not be normally distributed.</w:t>
      </w:r>
    </w:p>
    <w:p w14:paraId="46E4F059" w14:textId="77777777" w:rsidR="004B4CE6" w:rsidRDefault="004B4CE6" w:rsidP="004B4CE6">
      <w:pPr>
        <w:pStyle w:val="ListParagraph"/>
        <w:ind w:left="1440"/>
      </w:pPr>
    </w:p>
    <w:p w14:paraId="660F97E8" w14:textId="7CEDD473" w:rsidR="006732E3" w:rsidRDefault="006732E3" w:rsidP="006732E3">
      <w:pPr>
        <w:pStyle w:val="ListParagraph"/>
        <w:numPr>
          <w:ilvl w:val="0"/>
          <w:numId w:val="4"/>
        </w:numPr>
      </w:pPr>
      <w:r>
        <w:t>Variance Inflation Factors (VIF):</w:t>
      </w:r>
    </w:p>
    <w:p w14:paraId="2286D1D4" w14:textId="0D8458F5" w:rsidR="006732E3" w:rsidRDefault="006732E3" w:rsidP="006732E3">
      <w:pPr>
        <w:pStyle w:val="ListParagraph"/>
      </w:pPr>
      <w:r>
        <w:t xml:space="preserve">Variance </w:t>
      </w:r>
      <w:r w:rsidRPr="006732E3">
        <w:t xml:space="preserve">Inflation Factors (VIF) are </w:t>
      </w:r>
      <w:r w:rsidR="00D72B4E">
        <w:t xml:space="preserve">widely </w:t>
      </w:r>
      <w:r w:rsidRPr="006732E3">
        <w:t xml:space="preserve">used </w:t>
      </w:r>
      <w:r w:rsidR="00D72B4E">
        <w:t>technique to</w:t>
      </w:r>
      <w:r w:rsidRPr="006732E3">
        <w:t xml:space="preserve"> quantify the extent of multicollinearity in a regression model. Multicollinearity occurs when independent variables are highly correlated, leading to inflated standard errors</w:t>
      </w:r>
      <w:r>
        <w:t xml:space="preserve"> and unreliable coefficient estimates for regression analysis. </w:t>
      </w:r>
    </w:p>
    <w:p w14:paraId="292C8796" w14:textId="77777777" w:rsidR="006732E3" w:rsidRDefault="006732E3" w:rsidP="006732E3">
      <w:pPr>
        <w:ind w:left="720"/>
      </w:pPr>
      <w:r>
        <w:t>The threshold is set as follows:</w:t>
      </w:r>
    </w:p>
    <w:p w14:paraId="77864C39" w14:textId="77777777" w:rsidR="006732E3" w:rsidRDefault="006732E3" w:rsidP="006732E3">
      <w:pPr>
        <w:pStyle w:val="ListParagraph"/>
        <w:numPr>
          <w:ilvl w:val="0"/>
          <w:numId w:val="7"/>
        </w:numPr>
      </w:pPr>
      <w:r>
        <w:lastRenderedPageBreak/>
        <w:t>VIF &lt; 5: Indicates low multicollinearity.</w:t>
      </w:r>
    </w:p>
    <w:p w14:paraId="76272C27" w14:textId="71512435" w:rsidR="006732E3" w:rsidRDefault="006732E3" w:rsidP="006732E3">
      <w:pPr>
        <w:pStyle w:val="ListParagraph"/>
        <w:numPr>
          <w:ilvl w:val="0"/>
          <w:numId w:val="7"/>
        </w:numPr>
      </w:pPr>
      <w:r>
        <w:t xml:space="preserve">VIF between 5 and 10: Suggests moderate multicollinearity, which may require </w:t>
      </w:r>
      <w:r w:rsidR="00200C85">
        <w:t>some consideration</w:t>
      </w:r>
      <w:r>
        <w:t>.</w:t>
      </w:r>
    </w:p>
    <w:p w14:paraId="4B37C608" w14:textId="6E5412EC" w:rsidR="006732E3" w:rsidRDefault="006732E3" w:rsidP="006732E3">
      <w:pPr>
        <w:pStyle w:val="ListParagraph"/>
        <w:numPr>
          <w:ilvl w:val="0"/>
          <w:numId w:val="7"/>
        </w:numPr>
      </w:pPr>
      <w:r>
        <w:t>VIF &gt; 10: Signals high multicollinearity, typically warranting corrective measures such as removing or combining variables</w:t>
      </w:r>
      <w:r w:rsidR="00200C85">
        <w:t xml:space="preserve"> such as taking ratios</w:t>
      </w:r>
      <w:r>
        <w:t>.</w:t>
      </w:r>
    </w:p>
    <w:p w14:paraId="5486D606" w14:textId="77777777" w:rsidR="00943242" w:rsidRDefault="00943242" w:rsidP="00943242">
      <w:pPr>
        <w:pStyle w:val="ListParagraph"/>
        <w:ind w:left="1440"/>
      </w:pPr>
    </w:p>
    <w:p w14:paraId="3EFD5027" w14:textId="0C68EB15" w:rsidR="006732E3" w:rsidRDefault="00943242" w:rsidP="006732E3">
      <w:pPr>
        <w:pStyle w:val="ListParagraph"/>
        <w:numPr>
          <w:ilvl w:val="0"/>
          <w:numId w:val="4"/>
        </w:numPr>
      </w:pPr>
      <w:r w:rsidRPr="00943242">
        <w:t>Cook's Distance</w:t>
      </w:r>
      <w:r>
        <w:t>:</w:t>
      </w:r>
    </w:p>
    <w:p w14:paraId="5761BF2F" w14:textId="3E6981FC" w:rsidR="00F62C15" w:rsidRDefault="00943242" w:rsidP="00943242">
      <w:pPr>
        <w:pStyle w:val="ListParagraph"/>
      </w:pPr>
      <w:r w:rsidRPr="00943242">
        <w:t>Cook's Distance is a measure used to identify influential data points in a regression model. An influential data point is one that, if removed, would change the model's results</w:t>
      </w:r>
      <w:r w:rsidR="00933A45">
        <w:t xml:space="preserve"> significantly</w:t>
      </w:r>
      <w:r w:rsidRPr="00943242">
        <w:t>.</w:t>
      </w:r>
    </w:p>
    <w:p w14:paraId="6B56DC69" w14:textId="77777777" w:rsidR="00C5795C" w:rsidRDefault="00C5795C" w:rsidP="00C5795C">
      <w:pPr>
        <w:ind w:left="720"/>
      </w:pPr>
      <w:r>
        <w:t>The threshold is set as follows:</w:t>
      </w:r>
    </w:p>
    <w:p w14:paraId="2F232626" w14:textId="5C99C4A0" w:rsidR="00C5795C" w:rsidRDefault="00C5795C" w:rsidP="00C5795C">
      <w:pPr>
        <w:pStyle w:val="ListParagraph"/>
        <w:numPr>
          <w:ilvl w:val="0"/>
          <w:numId w:val="8"/>
        </w:numPr>
      </w:pPr>
      <w:r w:rsidRPr="00C5795C">
        <w:t xml:space="preserve">Cook’s Distance &gt; 1 </w:t>
      </w:r>
      <w:r w:rsidR="004B4CE6" w:rsidRPr="004B4CE6">
        <w:t xml:space="preserve">flags </w:t>
      </w:r>
      <w:r w:rsidRPr="00C5795C">
        <w:t>highly influential points that might unduly affect the model.</w:t>
      </w:r>
    </w:p>
    <w:p w14:paraId="17CA5E6D" w14:textId="09D66088" w:rsidR="00D72B4E" w:rsidRDefault="00D72B4E" w:rsidP="00C5795C">
      <w:pPr>
        <w:pStyle w:val="ListParagraph"/>
        <w:numPr>
          <w:ilvl w:val="0"/>
          <w:numId w:val="8"/>
        </w:numPr>
      </w:pPr>
      <w:r w:rsidRPr="00C5795C">
        <w:t xml:space="preserve">Cook’s Distance </w:t>
      </w:r>
      <w:r>
        <w:t>&lt;</w:t>
      </w:r>
      <w:r w:rsidRPr="00C5795C">
        <w:t xml:space="preserve"> 1</w:t>
      </w:r>
      <w:r>
        <w:t xml:space="preserve"> </w:t>
      </w:r>
      <w:r w:rsidR="004B4CE6" w:rsidRPr="004B4CE6">
        <w:t>flags data points that are less likely to be influential and typically do not have a significant impact on the model's results.</w:t>
      </w:r>
    </w:p>
    <w:p w14:paraId="656C60A5" w14:textId="77777777" w:rsidR="00AB2376" w:rsidRDefault="00AB2376" w:rsidP="00CD7AA2"/>
    <w:p w14:paraId="0FE7B449" w14:textId="77777777" w:rsidR="000760B6" w:rsidRDefault="000760B6"/>
    <w:p w14:paraId="4C3EE528" w14:textId="77777777" w:rsidR="000760B6" w:rsidRDefault="000760B6"/>
    <w:p w14:paraId="63625F99" w14:textId="77777777" w:rsidR="000760B6" w:rsidRDefault="000760B6"/>
    <w:p w14:paraId="51C08EFD" w14:textId="77777777" w:rsidR="000760B6" w:rsidRDefault="000760B6"/>
    <w:p w14:paraId="53214EEF" w14:textId="77777777" w:rsidR="000760B6" w:rsidRDefault="000760B6"/>
    <w:p w14:paraId="45A66A95" w14:textId="77777777" w:rsidR="000760B6" w:rsidRDefault="000760B6"/>
    <w:p w14:paraId="4FDDA26C" w14:textId="77777777" w:rsidR="000760B6" w:rsidRDefault="000760B6"/>
    <w:p w14:paraId="0B78EA67" w14:textId="77777777" w:rsidR="00CD7AA2" w:rsidRDefault="00CD7AA2"/>
    <w:p w14:paraId="79BD69E2" w14:textId="77777777" w:rsidR="00F70F1A" w:rsidRDefault="00F70F1A"/>
    <w:p w14:paraId="3512E4B4" w14:textId="77777777" w:rsidR="00F70F1A" w:rsidRDefault="00F70F1A"/>
    <w:p w14:paraId="1CC04BD5" w14:textId="77777777" w:rsidR="00F70F1A" w:rsidRDefault="00F70F1A"/>
    <w:p w14:paraId="19D7A4BB" w14:textId="77777777" w:rsidR="00F70F1A" w:rsidRDefault="00F70F1A"/>
    <w:p w14:paraId="631CD4A3" w14:textId="77777777" w:rsidR="00F70F1A" w:rsidRDefault="00F70F1A"/>
    <w:p w14:paraId="2AF86C2F" w14:textId="77777777" w:rsidR="00F70F1A" w:rsidRDefault="00F70F1A"/>
    <w:p w14:paraId="1BDFBBA4" w14:textId="77777777" w:rsidR="00F70F1A" w:rsidRDefault="00F70F1A"/>
    <w:p w14:paraId="1BC0B449" w14:textId="77777777" w:rsidR="00F70F1A" w:rsidRDefault="00F70F1A" w:rsidP="00F70F1A">
      <w:pPr>
        <w:pStyle w:val="Heading1"/>
        <w:rPr>
          <w:b/>
          <w:bCs/>
        </w:rPr>
      </w:pPr>
    </w:p>
    <w:p w14:paraId="53DB68E4" w14:textId="77777777" w:rsidR="00F70F1A" w:rsidRPr="00F70F1A" w:rsidRDefault="00F70F1A" w:rsidP="00F70F1A"/>
    <w:p w14:paraId="6344BDA3" w14:textId="33F865A1" w:rsidR="003B3B1C" w:rsidRDefault="003B3B1C" w:rsidP="00F70F1A">
      <w:pPr>
        <w:pStyle w:val="Heading1"/>
        <w:rPr>
          <w:b/>
          <w:bCs/>
        </w:rPr>
      </w:pPr>
      <w:r w:rsidRPr="00F70F1A">
        <w:rPr>
          <w:b/>
          <w:bCs/>
        </w:rPr>
        <w:lastRenderedPageBreak/>
        <w:t>Summary of Regression Runs</w:t>
      </w:r>
      <w:r w:rsidR="001E624D">
        <w:rPr>
          <w:b/>
          <w:bCs/>
        </w:rPr>
        <w:t xml:space="preserve"> (Uzair)</w:t>
      </w:r>
    </w:p>
    <w:p w14:paraId="32A5E7B6" w14:textId="77777777" w:rsidR="00F70F1A" w:rsidRPr="00F70F1A" w:rsidRDefault="00F70F1A" w:rsidP="00F70F1A"/>
    <w:p w14:paraId="17DCC30F" w14:textId="75B3BD90" w:rsidR="00285BE0" w:rsidRDefault="00D7688C" w:rsidP="008E4EEC">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As stated in the inception report that we planned to use s</w:t>
      </w:r>
      <w:r w:rsidRPr="00D7688C">
        <w:rPr>
          <w:rFonts w:asciiTheme="minorHAnsi" w:eastAsiaTheme="minorHAnsi" w:hAnsiTheme="minorHAnsi" w:cstheme="minorBidi"/>
          <w:color w:val="auto"/>
          <w:sz w:val="22"/>
          <w:szCs w:val="22"/>
        </w:rPr>
        <w:t>tepwise process of regression runs</w:t>
      </w:r>
      <w:r>
        <w:rPr>
          <w:rFonts w:asciiTheme="minorHAnsi" w:eastAsiaTheme="minorHAnsi" w:hAnsiTheme="minorHAnsi" w:cstheme="minorBidi"/>
          <w:color w:val="auto"/>
          <w:sz w:val="22"/>
          <w:szCs w:val="22"/>
        </w:rPr>
        <w:t>.</w:t>
      </w:r>
      <w:r w:rsidR="00ED2F05">
        <w:rPr>
          <w:rFonts w:asciiTheme="minorHAnsi" w:eastAsiaTheme="minorHAnsi" w:hAnsiTheme="minorHAnsi" w:cstheme="minorBidi"/>
          <w:color w:val="auto"/>
          <w:sz w:val="22"/>
          <w:szCs w:val="22"/>
        </w:rPr>
        <w:t xml:space="preserve"> </w:t>
      </w:r>
      <w:r w:rsidR="00744AC3" w:rsidRPr="00744AC3">
        <w:rPr>
          <w:rFonts w:asciiTheme="minorHAnsi" w:eastAsiaTheme="minorHAnsi" w:hAnsiTheme="minorHAnsi" w:cstheme="minorBidi"/>
          <w:color w:val="auto"/>
          <w:sz w:val="22"/>
          <w:szCs w:val="22"/>
        </w:rPr>
        <w:t>During th</w:t>
      </w:r>
      <w:r>
        <w:rPr>
          <w:rFonts w:asciiTheme="minorHAnsi" w:eastAsiaTheme="minorHAnsi" w:hAnsiTheme="minorHAnsi" w:cstheme="minorBidi"/>
          <w:color w:val="auto"/>
          <w:sz w:val="22"/>
          <w:szCs w:val="22"/>
        </w:rPr>
        <w:t>ese runs</w:t>
      </w:r>
      <w:r w:rsidR="00744AC3" w:rsidRPr="00744AC3">
        <w:rPr>
          <w:rFonts w:asciiTheme="minorHAnsi" w:eastAsiaTheme="minorHAnsi" w:hAnsiTheme="minorHAnsi" w:cstheme="minorBidi"/>
          <w:color w:val="auto"/>
          <w:sz w:val="22"/>
          <w:szCs w:val="22"/>
        </w:rPr>
        <w:t xml:space="preserve">, we </w:t>
      </w:r>
      <w:r>
        <w:rPr>
          <w:rFonts w:asciiTheme="minorHAnsi" w:eastAsiaTheme="minorHAnsi" w:hAnsiTheme="minorHAnsi" w:cstheme="minorBidi"/>
          <w:color w:val="auto"/>
          <w:sz w:val="22"/>
          <w:szCs w:val="22"/>
        </w:rPr>
        <w:t>chang</w:t>
      </w:r>
      <w:r w:rsidR="00285BE0">
        <w:rPr>
          <w:rFonts w:asciiTheme="minorHAnsi" w:eastAsiaTheme="minorHAnsi" w:hAnsiTheme="minorHAnsi" w:cstheme="minorBidi"/>
          <w:color w:val="auto"/>
          <w:sz w:val="22"/>
          <w:szCs w:val="22"/>
        </w:rPr>
        <w:t>ed</w:t>
      </w:r>
      <w:r>
        <w:rPr>
          <w:rFonts w:asciiTheme="minorHAnsi" w:eastAsiaTheme="minorHAnsi" w:hAnsiTheme="minorHAnsi" w:cstheme="minorBidi"/>
          <w:color w:val="auto"/>
          <w:sz w:val="22"/>
          <w:szCs w:val="22"/>
        </w:rPr>
        <w:t xml:space="preserve"> the functional forms</w:t>
      </w:r>
      <w:r w:rsidR="00285BE0">
        <w:rPr>
          <w:rFonts w:asciiTheme="minorHAnsi" w:eastAsiaTheme="minorHAnsi" w:hAnsiTheme="minorHAnsi" w:cstheme="minorBidi"/>
          <w:color w:val="auto"/>
          <w:sz w:val="22"/>
          <w:szCs w:val="22"/>
        </w:rPr>
        <w:t xml:space="preserve"> of the model specification</w:t>
      </w:r>
      <w:r>
        <w:rPr>
          <w:rFonts w:asciiTheme="minorHAnsi" w:eastAsiaTheme="minorHAnsi" w:hAnsiTheme="minorHAnsi" w:cstheme="minorBidi"/>
          <w:color w:val="auto"/>
          <w:sz w:val="22"/>
          <w:szCs w:val="22"/>
        </w:rPr>
        <w:t xml:space="preserve"> </w:t>
      </w:r>
      <w:r w:rsidR="00ED2F05">
        <w:rPr>
          <w:rFonts w:asciiTheme="minorHAnsi" w:eastAsiaTheme="minorHAnsi" w:hAnsiTheme="minorHAnsi" w:cstheme="minorBidi"/>
          <w:color w:val="auto"/>
          <w:sz w:val="22"/>
          <w:szCs w:val="22"/>
        </w:rPr>
        <w:t xml:space="preserve">to </w:t>
      </w:r>
      <w:r w:rsidR="00285BE0">
        <w:rPr>
          <w:rFonts w:asciiTheme="minorHAnsi" w:eastAsiaTheme="minorHAnsi" w:hAnsiTheme="minorHAnsi" w:cstheme="minorBidi"/>
          <w:color w:val="auto"/>
          <w:sz w:val="22"/>
          <w:szCs w:val="22"/>
        </w:rPr>
        <w:t>test the results and hypothesis</w:t>
      </w:r>
      <w:r w:rsidR="00ED2F05">
        <w:rPr>
          <w:rFonts w:asciiTheme="minorHAnsi" w:eastAsiaTheme="minorHAnsi" w:hAnsiTheme="minorHAnsi" w:cstheme="minorBidi"/>
          <w:color w:val="auto"/>
          <w:sz w:val="22"/>
          <w:szCs w:val="22"/>
        </w:rPr>
        <w:t xml:space="preserve">. </w:t>
      </w:r>
    </w:p>
    <w:p w14:paraId="45769976" w14:textId="77777777" w:rsidR="008E4EEC" w:rsidRPr="008E4EEC" w:rsidRDefault="008E4EEC" w:rsidP="008E4EEC"/>
    <w:p w14:paraId="5D92BEF4" w14:textId="3179F274" w:rsidR="00F70F1A" w:rsidRDefault="00F70F1A" w:rsidP="00F70F1A">
      <w:r>
        <w:t>Our generalized regression equation format is as below:</w:t>
      </w:r>
    </w:p>
    <w:p w14:paraId="00CBC98A" w14:textId="77777777" w:rsidR="00F70F1A" w:rsidRPr="00356454" w:rsidRDefault="00F70F1A" w:rsidP="00F70F1A">
      <w:pPr>
        <w:rPr>
          <w:i/>
          <w:color w:val="000000"/>
          <w:sz w:val="18"/>
        </w:rPr>
      </w:pPr>
      <w:proofErr w:type="spellStart"/>
      <w:r w:rsidRPr="00356454">
        <w:rPr>
          <w:rStyle w:val="mjx-char"/>
          <w:color w:val="000000"/>
          <w:szCs w:val="30"/>
          <w:shd w:val="clear" w:color="auto" w:fill="FFFFFF"/>
        </w:rPr>
        <w:t>Y</w:t>
      </w:r>
      <w:r w:rsidRPr="00356454">
        <w:rPr>
          <w:rStyle w:val="mjx-char"/>
          <w:color w:val="000000"/>
          <w:sz w:val="16"/>
          <w:szCs w:val="16"/>
          <w:shd w:val="clear" w:color="auto" w:fill="FFFFFF"/>
        </w:rPr>
        <w:t>t</w:t>
      </w:r>
      <w:proofErr w:type="spellEnd"/>
      <w:r w:rsidRPr="00356454">
        <w:rPr>
          <w:rStyle w:val="mjx-char"/>
          <w:color w:val="000000"/>
          <w:sz w:val="18"/>
          <w:szCs w:val="21"/>
          <w:shd w:val="clear" w:color="auto" w:fill="FFFFFF"/>
        </w:rPr>
        <w:t xml:space="preserve"> </w:t>
      </w:r>
      <w:r w:rsidRPr="00356454">
        <w:rPr>
          <w:rStyle w:val="mjx-char"/>
          <w:color w:val="000000"/>
          <w:szCs w:val="30"/>
          <w:shd w:val="clear" w:color="auto" w:fill="FFFFFF"/>
        </w:rPr>
        <w:t xml:space="preserve">= </w:t>
      </w:r>
      <w:r>
        <w:rPr>
          <w:rStyle w:val="mjx-char"/>
          <w:color w:val="000000"/>
          <w:szCs w:val="30"/>
          <w:shd w:val="clear" w:color="auto" w:fill="FFFFFF"/>
        </w:rPr>
        <w:t>a</w:t>
      </w:r>
      <w:r w:rsidRPr="00356454">
        <w:rPr>
          <w:rStyle w:val="mjx-char"/>
          <w:color w:val="000000"/>
          <w:sz w:val="16"/>
          <w:szCs w:val="16"/>
          <w:shd w:val="clear" w:color="auto" w:fill="FFFFFF"/>
        </w:rPr>
        <w:t>0</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+β</w:t>
      </w:r>
      <w:r w:rsidRPr="00356454">
        <w:rPr>
          <w:rStyle w:val="mjx-char"/>
          <w:color w:val="000000"/>
          <w:sz w:val="16"/>
          <w:szCs w:val="16"/>
          <w:shd w:val="clear" w:color="auto" w:fill="FFFFFF"/>
        </w:rPr>
        <w:t>1</w:t>
      </w:r>
      <w:r w:rsidRPr="00356454">
        <w:rPr>
          <w:rStyle w:val="mjx-char"/>
          <w:color w:val="000000"/>
          <w:szCs w:val="30"/>
          <w:shd w:val="clear" w:color="auto" w:fill="FFFFFF"/>
        </w:rPr>
        <w:t>X</w:t>
      </w:r>
      <w:proofErr w:type="gramStart"/>
      <w:r w:rsidRPr="00356454">
        <w:rPr>
          <w:rStyle w:val="mjx-char"/>
          <w:color w:val="000000"/>
          <w:sz w:val="16"/>
          <w:szCs w:val="16"/>
          <w:shd w:val="clear" w:color="auto" w:fill="FFFFFF"/>
        </w:rPr>
        <w:t>1,t</w:t>
      </w:r>
      <w:proofErr w:type="gramEnd"/>
      <w:r w:rsidRPr="00356454">
        <w:rPr>
          <w:rStyle w:val="mjx-char"/>
          <w:color w:val="000000"/>
          <w:sz w:val="18"/>
          <w:szCs w:val="21"/>
          <w:shd w:val="clear" w:color="auto" w:fill="FFFFFF"/>
        </w:rPr>
        <w:t xml:space="preserve"> </w:t>
      </w:r>
      <w:r w:rsidRPr="00356454">
        <w:rPr>
          <w:rStyle w:val="mjx-char"/>
          <w:color w:val="000000"/>
          <w:szCs w:val="30"/>
          <w:shd w:val="clear" w:color="auto" w:fill="FFFFFF"/>
        </w:rPr>
        <w:t>+</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β</w:t>
      </w:r>
      <w:r w:rsidRPr="00356454">
        <w:rPr>
          <w:rStyle w:val="mjx-char"/>
          <w:color w:val="000000"/>
          <w:sz w:val="18"/>
          <w:szCs w:val="21"/>
          <w:shd w:val="clear" w:color="auto" w:fill="FFFFFF"/>
        </w:rPr>
        <w:t>2</w:t>
      </w:r>
      <w:r w:rsidRPr="00356454">
        <w:rPr>
          <w:rStyle w:val="mjx-char"/>
          <w:color w:val="000000"/>
          <w:szCs w:val="30"/>
          <w:shd w:val="clear" w:color="auto" w:fill="FFFFFF"/>
        </w:rPr>
        <w:t>X</w:t>
      </w:r>
      <w:r w:rsidRPr="00356454">
        <w:rPr>
          <w:rStyle w:val="mjx-char"/>
          <w:color w:val="000000"/>
          <w:sz w:val="16"/>
          <w:szCs w:val="16"/>
          <w:shd w:val="clear" w:color="auto" w:fill="FFFFFF"/>
        </w:rPr>
        <w:t>2,t</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β</w:t>
      </w:r>
      <w:r w:rsidRPr="00356454">
        <w:rPr>
          <w:rStyle w:val="mjx-char"/>
          <w:color w:val="000000"/>
          <w:sz w:val="18"/>
          <w:szCs w:val="21"/>
          <w:shd w:val="clear" w:color="auto" w:fill="FFFFFF"/>
        </w:rPr>
        <w:t>3</w:t>
      </w:r>
      <w:r w:rsidRPr="00356454">
        <w:rPr>
          <w:rStyle w:val="mjx-char"/>
          <w:color w:val="000000"/>
          <w:szCs w:val="30"/>
          <w:shd w:val="clear" w:color="auto" w:fill="FFFFFF"/>
        </w:rPr>
        <w:t>X</w:t>
      </w:r>
      <w:r w:rsidRPr="00356454">
        <w:rPr>
          <w:rStyle w:val="mjx-char"/>
          <w:color w:val="000000"/>
          <w:sz w:val="16"/>
          <w:szCs w:val="16"/>
          <w:shd w:val="clear" w:color="auto" w:fill="FFFFFF"/>
        </w:rPr>
        <w:t>3,t</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β</w:t>
      </w:r>
      <w:r w:rsidRPr="00356454">
        <w:rPr>
          <w:rStyle w:val="mjx-char"/>
          <w:color w:val="000000"/>
          <w:sz w:val="18"/>
          <w:szCs w:val="21"/>
          <w:shd w:val="clear" w:color="auto" w:fill="FFFFFF"/>
        </w:rPr>
        <w:t>4</w:t>
      </w:r>
      <w:r w:rsidRPr="00356454">
        <w:rPr>
          <w:rStyle w:val="mjx-char"/>
          <w:color w:val="000000"/>
          <w:szCs w:val="30"/>
          <w:shd w:val="clear" w:color="auto" w:fill="FFFFFF"/>
        </w:rPr>
        <w:t>X</w:t>
      </w:r>
      <w:r w:rsidRPr="00356454">
        <w:rPr>
          <w:rStyle w:val="mjx-char"/>
          <w:color w:val="000000"/>
          <w:sz w:val="16"/>
          <w:szCs w:val="16"/>
          <w:shd w:val="clear" w:color="auto" w:fill="FFFFFF"/>
        </w:rPr>
        <w:t>4,t</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β</w:t>
      </w:r>
      <w:r w:rsidRPr="00356454">
        <w:rPr>
          <w:rStyle w:val="mjx-char"/>
          <w:color w:val="000000"/>
          <w:sz w:val="18"/>
          <w:szCs w:val="21"/>
          <w:shd w:val="clear" w:color="auto" w:fill="FFFFFF"/>
        </w:rPr>
        <w:t>5</w:t>
      </w:r>
      <w:r w:rsidRPr="00356454">
        <w:rPr>
          <w:rStyle w:val="mjx-char"/>
          <w:color w:val="000000"/>
          <w:szCs w:val="30"/>
          <w:shd w:val="clear" w:color="auto" w:fill="FFFFFF"/>
        </w:rPr>
        <w:t>X</w:t>
      </w:r>
      <w:r w:rsidRPr="00356454">
        <w:rPr>
          <w:rStyle w:val="mjx-char"/>
          <w:color w:val="000000"/>
          <w:sz w:val="16"/>
          <w:szCs w:val="16"/>
          <w:shd w:val="clear" w:color="auto" w:fill="FFFFFF"/>
        </w:rPr>
        <w:t>5,t</w:t>
      </w:r>
      <w:r w:rsidRPr="00356454">
        <w:rPr>
          <w:rStyle w:val="mjx-char"/>
          <w:color w:val="000000"/>
          <w:sz w:val="18"/>
          <w:szCs w:val="21"/>
          <w:shd w:val="clear" w:color="auto" w:fill="FFFFFF"/>
        </w:rPr>
        <w:t xml:space="preserve"> </w:t>
      </w:r>
      <w:r w:rsidRPr="00356454">
        <w:rPr>
          <w:rStyle w:val="mjx-char"/>
          <w:color w:val="000000"/>
          <w:szCs w:val="30"/>
          <w:shd w:val="clear" w:color="auto" w:fill="FFFFFF"/>
        </w:rPr>
        <w:t>+</w:t>
      </w:r>
      <w:r>
        <w:rPr>
          <w:rStyle w:val="mjx-char"/>
          <w:color w:val="000000"/>
          <w:szCs w:val="30"/>
          <w:shd w:val="clear" w:color="auto" w:fill="FFFFFF"/>
        </w:rPr>
        <w:t xml:space="preserve"> </w:t>
      </w:r>
      <w:r w:rsidRPr="00356454">
        <w:rPr>
          <w:rStyle w:val="mjx-char"/>
          <w:color w:val="000000"/>
          <w:szCs w:val="30"/>
          <w:shd w:val="clear" w:color="auto" w:fill="FFFFFF"/>
        </w:rPr>
        <w:t>β</w:t>
      </w:r>
      <w:r>
        <w:rPr>
          <w:rStyle w:val="mjx-char"/>
          <w:color w:val="000000"/>
          <w:sz w:val="18"/>
          <w:szCs w:val="21"/>
          <w:shd w:val="clear" w:color="auto" w:fill="FFFFFF"/>
        </w:rPr>
        <w:t>6</w:t>
      </w:r>
      <w:r w:rsidRPr="00356454">
        <w:rPr>
          <w:rStyle w:val="mjx-char"/>
          <w:color w:val="000000"/>
          <w:szCs w:val="30"/>
          <w:shd w:val="clear" w:color="auto" w:fill="FFFFFF"/>
        </w:rPr>
        <w:t>X</w:t>
      </w:r>
      <w:r>
        <w:rPr>
          <w:rStyle w:val="mjx-char"/>
          <w:color w:val="000000"/>
          <w:sz w:val="16"/>
          <w:szCs w:val="16"/>
          <w:shd w:val="clear" w:color="auto" w:fill="FFFFFF"/>
        </w:rPr>
        <w:t>6</w:t>
      </w:r>
      <w:r w:rsidRPr="00356454">
        <w:rPr>
          <w:rStyle w:val="mjx-char"/>
          <w:color w:val="000000"/>
          <w:sz w:val="16"/>
          <w:szCs w:val="16"/>
          <w:shd w:val="clear" w:color="auto" w:fill="FFFFFF"/>
        </w:rPr>
        <w:t>,t</w:t>
      </w:r>
      <w:r>
        <w:rPr>
          <w:rStyle w:val="mjx-char"/>
          <w:color w:val="000000"/>
          <w:sz w:val="16"/>
          <w:szCs w:val="16"/>
          <w:shd w:val="clear" w:color="auto" w:fill="FFFFFF"/>
        </w:rPr>
        <w:t xml:space="preserve"> + </w:t>
      </w:r>
      <w:r w:rsidRPr="00356454">
        <w:rPr>
          <w:rStyle w:val="mjx-char"/>
          <w:color w:val="000000"/>
          <w:szCs w:val="30"/>
          <w:shd w:val="clear" w:color="auto" w:fill="FFFFFF"/>
        </w:rPr>
        <w:t>β</w:t>
      </w:r>
      <w:r>
        <w:rPr>
          <w:rStyle w:val="mjx-char"/>
          <w:color w:val="000000"/>
          <w:sz w:val="18"/>
          <w:szCs w:val="21"/>
          <w:shd w:val="clear" w:color="auto" w:fill="FFFFFF"/>
        </w:rPr>
        <w:t>7</w:t>
      </w:r>
      <w:r w:rsidRPr="00356454">
        <w:rPr>
          <w:rStyle w:val="mjx-char"/>
          <w:color w:val="000000"/>
          <w:szCs w:val="30"/>
          <w:shd w:val="clear" w:color="auto" w:fill="FFFFFF"/>
        </w:rPr>
        <w:t>X</w:t>
      </w:r>
      <w:r>
        <w:rPr>
          <w:rStyle w:val="mjx-char"/>
          <w:color w:val="000000"/>
          <w:sz w:val="16"/>
          <w:szCs w:val="16"/>
          <w:shd w:val="clear" w:color="auto" w:fill="FFFFFF"/>
        </w:rPr>
        <w:t>7</w:t>
      </w:r>
      <w:r w:rsidRPr="00356454">
        <w:rPr>
          <w:rStyle w:val="mjx-char"/>
          <w:color w:val="000000"/>
          <w:sz w:val="16"/>
          <w:szCs w:val="16"/>
          <w:shd w:val="clear" w:color="auto" w:fill="FFFFFF"/>
        </w:rPr>
        <w:t>,t</w:t>
      </w:r>
      <w:r>
        <w:rPr>
          <w:rStyle w:val="mjx-char"/>
          <w:color w:val="000000"/>
          <w:sz w:val="16"/>
          <w:szCs w:val="16"/>
          <w:shd w:val="clear" w:color="auto" w:fill="FFFFFF"/>
        </w:rPr>
        <w:t xml:space="preserve"> + </w:t>
      </w:r>
      <w:r w:rsidRPr="00356454">
        <w:rPr>
          <w:rStyle w:val="mjx-char"/>
          <w:color w:val="000000"/>
          <w:szCs w:val="30"/>
          <w:shd w:val="clear" w:color="auto" w:fill="FFFFFF"/>
        </w:rPr>
        <w:t>β</w:t>
      </w:r>
      <w:r>
        <w:rPr>
          <w:rStyle w:val="mjx-char"/>
          <w:color w:val="000000"/>
          <w:sz w:val="18"/>
          <w:szCs w:val="21"/>
          <w:shd w:val="clear" w:color="auto" w:fill="FFFFFF"/>
        </w:rPr>
        <w:t>8</w:t>
      </w:r>
      <w:r w:rsidRPr="00356454">
        <w:rPr>
          <w:rStyle w:val="mjx-char"/>
          <w:color w:val="000000"/>
          <w:szCs w:val="30"/>
          <w:shd w:val="clear" w:color="auto" w:fill="FFFFFF"/>
        </w:rPr>
        <w:t>X</w:t>
      </w:r>
      <w:r>
        <w:rPr>
          <w:rStyle w:val="mjx-char"/>
          <w:color w:val="000000"/>
          <w:sz w:val="16"/>
          <w:szCs w:val="16"/>
          <w:shd w:val="clear" w:color="auto" w:fill="FFFFFF"/>
        </w:rPr>
        <w:t>8</w:t>
      </w:r>
      <w:r w:rsidRPr="00356454">
        <w:rPr>
          <w:rStyle w:val="mjx-char"/>
          <w:color w:val="000000"/>
          <w:sz w:val="16"/>
          <w:szCs w:val="16"/>
          <w:shd w:val="clear" w:color="auto" w:fill="FFFFFF"/>
        </w:rPr>
        <w:t>,t</w:t>
      </w:r>
      <w:r>
        <w:rPr>
          <w:rStyle w:val="mjx-char"/>
          <w:color w:val="000000"/>
          <w:sz w:val="16"/>
          <w:szCs w:val="16"/>
          <w:shd w:val="clear" w:color="auto" w:fill="FFFFFF"/>
        </w:rPr>
        <w:t xml:space="preserve"> +</w:t>
      </w:r>
      <w:r w:rsidRPr="00356454">
        <w:rPr>
          <w:rStyle w:val="mjx-char"/>
          <w:color w:val="000000"/>
          <w:szCs w:val="30"/>
          <w:shd w:val="clear" w:color="auto" w:fill="FFFFFF"/>
        </w:rPr>
        <w:t xml:space="preserve"> </w:t>
      </w:r>
      <w:proofErr w:type="spellStart"/>
      <w:r w:rsidRPr="00356454">
        <w:rPr>
          <w:rStyle w:val="mjx-char"/>
          <w:color w:val="000000"/>
          <w:szCs w:val="30"/>
          <w:shd w:val="clear" w:color="auto" w:fill="FFFFFF"/>
        </w:rPr>
        <w:t>ε</w:t>
      </w:r>
      <w:r w:rsidRPr="00356454">
        <w:rPr>
          <w:rStyle w:val="mjx-char"/>
          <w:color w:val="000000"/>
          <w:sz w:val="18"/>
          <w:szCs w:val="21"/>
          <w:shd w:val="clear" w:color="auto" w:fill="FFFFFF"/>
        </w:rPr>
        <w:t>t</w:t>
      </w:r>
      <w:proofErr w:type="spellEnd"/>
    </w:p>
    <w:p w14:paraId="00493B43" w14:textId="77777777" w:rsidR="00F70F1A" w:rsidRDefault="00F70F1A" w:rsidP="00F70F1A">
      <w:r>
        <w:t>Y is the dependent / decision variable – Nitrogen Demand</w:t>
      </w:r>
    </w:p>
    <w:p w14:paraId="14732720" w14:textId="77777777" w:rsidR="00F70F1A" w:rsidRDefault="00F70F1A" w:rsidP="00F70F1A">
      <w:r>
        <w:t>a0 is the constant</w:t>
      </w:r>
    </w:p>
    <w:p w14:paraId="20B0A96E" w14:textId="77777777" w:rsidR="00F70F1A" w:rsidRDefault="00F70F1A" w:rsidP="00F70F1A">
      <w:r>
        <w:t>B1, B2, B3, B4, B5, B6 B7 B8 are the coefficients of the independent variables</w:t>
      </w:r>
    </w:p>
    <w:p w14:paraId="3460A8A6" w14:textId="77777777" w:rsidR="00F70F1A" w:rsidRDefault="00F70F1A" w:rsidP="00F70F1A">
      <w:r>
        <w:t>X1, X2, X3, X4, X5, X6 X7 X8 are the independent variables</w:t>
      </w:r>
    </w:p>
    <w:p w14:paraId="11C798DA" w14:textId="6F2ABBCF" w:rsidR="00B85FFA" w:rsidRDefault="00F70F1A" w:rsidP="005A2FB1">
      <w:proofErr w:type="spellStart"/>
      <w:r>
        <w:rPr>
          <w:rFonts w:ascii="Cambria Math" w:hAnsi="Cambria Math" w:cs="Cambria Math"/>
        </w:rPr>
        <w:t>ℇ</w:t>
      </w:r>
      <w:r>
        <w:t>t</w:t>
      </w:r>
      <w:proofErr w:type="spellEnd"/>
      <w:r>
        <w:t xml:space="preserve"> is the error term to capture the difference between the projected and historical value for all years of database.</w:t>
      </w:r>
    </w:p>
    <w:p w14:paraId="59A5457F" w14:textId="5A7DED9B" w:rsidR="00B85FFA" w:rsidRDefault="00B85FFA" w:rsidP="005A2FB1"/>
    <w:p w14:paraId="0C4875BF" w14:textId="4BAD5BC7" w:rsidR="00F60597" w:rsidRDefault="00F60597" w:rsidP="000806BE">
      <w:pPr>
        <w:pStyle w:val="ListParagraph"/>
        <w:numPr>
          <w:ilvl w:val="0"/>
          <w:numId w:val="9"/>
        </w:numPr>
      </w:pPr>
      <w:r>
        <w:t xml:space="preserve">All the regression runs are made for 29 </w:t>
      </w:r>
      <w:r w:rsidR="00B85FFA">
        <w:t>y</w:t>
      </w:r>
      <w:r>
        <w:t>ears database.</w:t>
      </w:r>
      <w:r w:rsidR="00B85FFA">
        <w:t xml:space="preserve"> We ran regression runs on 28-year database to assess the 2021-2022 year’s impact since it is one of the outlier years given by Cook’s distance at the end of the first regression run.</w:t>
      </w:r>
      <w:r w:rsidR="003B29A1">
        <w:t xml:space="preserve"> Though the results of the </w:t>
      </w:r>
      <w:r w:rsidR="004D0164">
        <w:t>28-year</w:t>
      </w:r>
      <w:r w:rsidR="003B29A1">
        <w:t xml:space="preserve"> model is not reported but we investigated and reviewed the year 2008-2009, 2014-2015 and 2021-2022 in detail</w:t>
      </w:r>
      <w:r w:rsidR="004D0164">
        <w:t xml:space="preserve"> as these were considered influential data points</w:t>
      </w:r>
      <w:r w:rsidR="003B29A1">
        <w:t>.</w:t>
      </w:r>
    </w:p>
    <w:p w14:paraId="27B99BAA" w14:textId="0BB0D946" w:rsidR="00ED2F05" w:rsidRDefault="00955A0F" w:rsidP="000806BE">
      <w:pPr>
        <w:pStyle w:val="ListParagraph"/>
        <w:numPr>
          <w:ilvl w:val="0"/>
          <w:numId w:val="9"/>
        </w:numPr>
      </w:pPr>
      <w:r>
        <w:t xml:space="preserve">We ran the regression runs using the updated definition of Agricultural </w:t>
      </w:r>
      <w:r w:rsidR="00ED2F05">
        <w:t>Labor</w:t>
      </w:r>
      <w:r>
        <w:t xml:space="preserve"> Productivity as defined in the first section of Data Variables in the report</w:t>
      </w:r>
      <w:r w:rsidR="00676467">
        <w:t xml:space="preserve"> rather than defined in the Inception report</w:t>
      </w:r>
    </w:p>
    <w:p w14:paraId="2D369AC5" w14:textId="77777777" w:rsidR="00676467" w:rsidRDefault="00744AC3" w:rsidP="00676467">
      <w:pPr>
        <w:pStyle w:val="ListParagraph"/>
        <w:numPr>
          <w:ilvl w:val="0"/>
          <w:numId w:val="9"/>
        </w:numPr>
      </w:pPr>
      <w:r w:rsidRPr="00ED2F05">
        <w:t xml:space="preserve">In total, three regression runs were </w:t>
      </w:r>
      <w:r w:rsidR="00676467">
        <w:t>made</w:t>
      </w:r>
      <w:r w:rsidRPr="00ED2F05">
        <w:t xml:space="preserve">, focusing on models that incorporated both 6-variable and 8-variable specifications. Different model specifications were tested in, </w:t>
      </w:r>
      <w:r w:rsidR="00AE53D2">
        <w:t>including taking ratios</w:t>
      </w:r>
      <w:r w:rsidR="00285BE0">
        <w:t xml:space="preserve"> for Agriculture Credit with Agric GDP PKR </w:t>
      </w:r>
      <w:r w:rsidRPr="00ED2F05">
        <w:t>ultimately leading to the development of the optimal model in the third run</w:t>
      </w:r>
      <w:r w:rsidR="004B75DA">
        <w:t>.</w:t>
      </w:r>
      <w:r w:rsidR="00676467">
        <w:t xml:space="preserve"> Next section will discuss the model coefficients and interpretations with emphasis on third regression run evaluation. </w:t>
      </w:r>
    </w:p>
    <w:p w14:paraId="1D3F0F0D" w14:textId="4086D5F9" w:rsidR="00676467" w:rsidRPr="003B3B1C" w:rsidRDefault="00676467" w:rsidP="00676467">
      <w:pPr>
        <w:pStyle w:val="ListParagraph"/>
        <w:numPr>
          <w:ilvl w:val="0"/>
          <w:numId w:val="9"/>
        </w:numPr>
      </w:pPr>
      <w:r>
        <w:t xml:space="preserve">We decided to lock the </w:t>
      </w:r>
      <w:r w:rsidR="00D054C3">
        <w:t>6-variable</w:t>
      </w:r>
      <w:r>
        <w:t xml:space="preserve"> model for the third regression run as our final model. Therefore, we also present the line of best analysis </w:t>
      </w:r>
      <w:r w:rsidR="00D054C3">
        <w:t xml:space="preserve">with </w:t>
      </w:r>
      <w:proofErr w:type="spellStart"/>
      <w:r w:rsidR="00D054C3">
        <w:t>ht</w:t>
      </w:r>
      <w:proofErr w:type="spellEnd"/>
      <w:r w:rsidR="00D054C3">
        <w:t xml:space="preserve"> </w:t>
      </w:r>
      <w:r w:rsidR="00D054C3" w:rsidRPr="00271F54">
        <w:rPr>
          <w:b/>
          <w:bCs/>
        </w:rPr>
        <w:t>w</w:t>
      </w:r>
    </w:p>
    <w:p w14:paraId="1BE0671E" w14:textId="77777777" w:rsidR="00C60EA5" w:rsidRDefault="00C60EA5" w:rsidP="000806BE">
      <w:pPr>
        <w:pStyle w:val="Heading2"/>
      </w:pPr>
    </w:p>
    <w:p w14:paraId="6872017B" w14:textId="77777777" w:rsidR="00C60EA5" w:rsidRDefault="00C60EA5" w:rsidP="000806BE">
      <w:pPr>
        <w:pStyle w:val="Heading2"/>
      </w:pPr>
    </w:p>
    <w:p w14:paraId="09534A7B" w14:textId="77777777" w:rsidR="00C60EA5" w:rsidRDefault="00C60EA5" w:rsidP="000806BE">
      <w:pPr>
        <w:pStyle w:val="Heading2"/>
      </w:pPr>
    </w:p>
    <w:p w14:paraId="18D1BD73" w14:textId="77777777" w:rsidR="00C60EA5" w:rsidRDefault="00C60EA5" w:rsidP="000806BE">
      <w:pPr>
        <w:pStyle w:val="Heading2"/>
      </w:pPr>
    </w:p>
    <w:p w14:paraId="42839ACC" w14:textId="77777777" w:rsidR="00C60EA5" w:rsidRDefault="00C60EA5" w:rsidP="000806BE">
      <w:pPr>
        <w:pStyle w:val="Heading2"/>
      </w:pPr>
    </w:p>
    <w:p w14:paraId="3412C29F" w14:textId="77777777" w:rsidR="00C60EA5" w:rsidRDefault="00C60EA5" w:rsidP="000806BE">
      <w:pPr>
        <w:pStyle w:val="Heading2"/>
      </w:pPr>
    </w:p>
    <w:p w14:paraId="63698CFF" w14:textId="77777777" w:rsidR="00C60EA5" w:rsidRDefault="00C60EA5" w:rsidP="000806BE">
      <w:pPr>
        <w:pStyle w:val="Heading2"/>
      </w:pPr>
    </w:p>
    <w:p w14:paraId="75BB4F8C" w14:textId="144C3D39" w:rsidR="00C60EA5" w:rsidRDefault="00C60EA5" w:rsidP="000806BE">
      <w:pPr>
        <w:pStyle w:val="Heading2"/>
      </w:pPr>
    </w:p>
    <w:p w14:paraId="53631913" w14:textId="77777777" w:rsidR="001E624D" w:rsidRDefault="001E624D" w:rsidP="001E624D"/>
    <w:p w14:paraId="0FBFFC5A" w14:textId="77777777" w:rsidR="001E624D" w:rsidRDefault="001E624D" w:rsidP="001E624D"/>
    <w:p w14:paraId="751DFA0D" w14:textId="77777777" w:rsidR="001E624D" w:rsidRPr="001E624D" w:rsidRDefault="001E624D" w:rsidP="001E624D"/>
    <w:p w14:paraId="2D40FFCC" w14:textId="77777777" w:rsidR="00C60EA5" w:rsidRDefault="00C60EA5" w:rsidP="000806BE">
      <w:pPr>
        <w:pStyle w:val="Heading2"/>
      </w:pPr>
    </w:p>
    <w:p w14:paraId="7F60211F" w14:textId="2DE7B615" w:rsidR="00F739A4" w:rsidRDefault="00095AE2" w:rsidP="000806BE">
      <w:pPr>
        <w:pStyle w:val="Heading2"/>
      </w:pPr>
      <w:r>
        <w:t>Regression Results Run 1</w:t>
      </w:r>
      <w:r w:rsidR="000760B6">
        <w:t xml:space="preserve"> (Uzair)</w:t>
      </w:r>
    </w:p>
    <w:p w14:paraId="6657FB52" w14:textId="31A2097B" w:rsidR="00805260" w:rsidRDefault="00285BE0">
      <w:r>
        <w:t>Function Equation:</w:t>
      </w:r>
    </w:p>
    <w:p w14:paraId="05F040BB" w14:textId="23F21EAB" w:rsidR="00285BE0" w:rsidRDefault="00C60EA5">
      <w:r w:rsidRPr="00C60EA5">
        <w:rPr>
          <w:highlight w:val="yellow"/>
        </w:rPr>
        <w:t>Insert Equation</w:t>
      </w:r>
      <w:r>
        <w:t xml:space="preserve"> here</w:t>
      </w:r>
    </w:p>
    <w:tbl>
      <w:tblPr>
        <w:tblW w:w="9102" w:type="dxa"/>
        <w:tblLook w:val="04A0" w:firstRow="1" w:lastRow="0" w:firstColumn="1" w:lastColumn="0" w:noHBand="0" w:noVBand="1"/>
      </w:tblPr>
      <w:tblGrid>
        <w:gridCol w:w="1430"/>
        <w:gridCol w:w="1172"/>
        <w:gridCol w:w="1227"/>
        <w:gridCol w:w="960"/>
        <w:gridCol w:w="935"/>
        <w:gridCol w:w="1227"/>
        <w:gridCol w:w="960"/>
        <w:gridCol w:w="1191"/>
      </w:tblGrid>
      <w:tr w:rsidR="00F60597" w:rsidRPr="00F60597" w14:paraId="6110BDD4" w14:textId="77777777" w:rsidTr="00851610">
        <w:trPr>
          <w:trHeight w:val="402"/>
        </w:trPr>
        <w:tc>
          <w:tcPr>
            <w:tcW w:w="9102" w:type="dxa"/>
            <w:gridSpan w:val="8"/>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277980C" w14:textId="77777777" w:rsidR="00F60597" w:rsidRPr="00F60597" w:rsidRDefault="00F60597" w:rsidP="00F60597">
            <w:pPr>
              <w:spacing w:after="0" w:line="240" w:lineRule="auto"/>
              <w:jc w:val="center"/>
              <w:rPr>
                <w:rFonts w:ascii="Times New Roman" w:eastAsia="Times New Roman" w:hAnsi="Times New Roman" w:cs="Times New Roman"/>
                <w:color w:val="000000"/>
                <w:kern w:val="0"/>
                <w:sz w:val="24"/>
                <w:szCs w:val="24"/>
                <w14:ligatures w14:val="none"/>
              </w:rPr>
            </w:pPr>
            <w:r w:rsidRPr="00F60597">
              <w:rPr>
                <w:rFonts w:ascii="Times New Roman" w:eastAsia="Times New Roman" w:hAnsi="Times New Roman" w:cs="Times New Roman"/>
                <w:color w:val="000000"/>
                <w:kern w:val="0"/>
                <w:sz w:val="24"/>
                <w:szCs w:val="24"/>
                <w14:ligatures w14:val="none"/>
              </w:rPr>
              <w:t>Table 1. Estimates of The First Regression Run</w:t>
            </w:r>
          </w:p>
        </w:tc>
      </w:tr>
      <w:tr w:rsidR="0078210A" w:rsidRPr="00F60597" w14:paraId="6A4036A3" w14:textId="77777777" w:rsidTr="00127B2B">
        <w:trPr>
          <w:trHeight w:val="402"/>
        </w:trPr>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4F5411"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Variables</w:t>
            </w:r>
          </w:p>
        </w:tc>
        <w:tc>
          <w:tcPr>
            <w:tcW w:w="11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58F927"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Units</w:t>
            </w: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B1300"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6 Variables</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4CBEE"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8 Variables</w:t>
            </w:r>
          </w:p>
        </w:tc>
      </w:tr>
      <w:tr w:rsidR="0078210A" w:rsidRPr="00F60597" w14:paraId="0E69ECEF" w14:textId="77777777" w:rsidTr="00127B2B">
        <w:trPr>
          <w:trHeight w:val="402"/>
        </w:trPr>
        <w:tc>
          <w:tcPr>
            <w:tcW w:w="1430" w:type="dxa"/>
            <w:vMerge/>
            <w:tcBorders>
              <w:top w:val="single" w:sz="4" w:space="0" w:color="auto"/>
              <w:left w:val="single" w:sz="4" w:space="0" w:color="auto"/>
              <w:bottom w:val="single" w:sz="4" w:space="0" w:color="auto"/>
              <w:right w:val="single" w:sz="4" w:space="0" w:color="auto"/>
            </w:tcBorders>
            <w:vAlign w:val="center"/>
            <w:hideMark/>
          </w:tcPr>
          <w:p w14:paraId="3C7CE880"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14:paraId="1EF055D0"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8C1D7"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Coefficients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10E34"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t-values</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AA419"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VIF</w:t>
            </w:r>
          </w:p>
        </w:tc>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650A9"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Coefficients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14DB8"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t-values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F5C05" w14:textId="77777777" w:rsidR="00F60597" w:rsidRPr="00F60597" w:rsidRDefault="00F60597" w:rsidP="00F60597">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VIF</w:t>
            </w:r>
          </w:p>
        </w:tc>
      </w:tr>
      <w:tr w:rsidR="0078210A" w:rsidRPr="00F60597" w14:paraId="562142D2" w14:textId="77777777" w:rsidTr="00127B2B">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33A62"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N – Price</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385DC" w14:textId="77777777" w:rsidR="00F60597" w:rsidRPr="00F60597" w:rsidRDefault="00F60597" w:rsidP="00F6059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PKR - MT</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334F8"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-0.0052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3E516"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-0.89</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85269" w14:textId="2134971D"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10.04 </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E62AE"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-0.014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C9390"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-0.82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B25D9CC" w14:textId="050E00F5" w:rsidR="00F60597" w:rsidRPr="00F60597" w:rsidRDefault="007D629B" w:rsidP="00F60597">
            <w:pPr>
              <w:spacing w:after="0" w:line="240" w:lineRule="auto"/>
              <w:jc w:val="center"/>
              <w:rPr>
                <w:rFonts w:ascii="Calibri" w:eastAsia="Times New Roman" w:hAnsi="Calibri" w:cs="Calibri"/>
                <w:color w:val="000000"/>
                <w:kern w:val="0"/>
                <w:sz w:val="20"/>
                <w:szCs w:val="20"/>
                <w14:ligatures w14:val="none"/>
              </w:rPr>
            </w:pPr>
            <w:r w:rsidRPr="007D629B">
              <w:rPr>
                <w:rFonts w:ascii="Calibri" w:eastAsia="Times New Roman" w:hAnsi="Calibri" w:cs="Calibri"/>
                <w:color w:val="000000"/>
                <w:kern w:val="0"/>
                <w:sz w:val="20"/>
                <w:szCs w:val="20"/>
                <w14:ligatures w14:val="none"/>
              </w:rPr>
              <w:t>79.99</w:t>
            </w:r>
          </w:p>
        </w:tc>
      </w:tr>
      <w:tr w:rsidR="0078210A" w:rsidRPr="00F60597" w14:paraId="4DC2D7E1" w14:textId="77777777" w:rsidTr="00127B2B">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0D58B7"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Water</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1149EE" w14:textId="77777777" w:rsidR="00F60597" w:rsidRPr="00F60597" w:rsidRDefault="00F60597" w:rsidP="00F6059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MAF</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E2D6A" w14:textId="51E58936"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34.83</w:t>
            </w:r>
            <w:r w:rsidR="00127B2B" w:rsidRPr="00C67B6E">
              <w:rPr>
                <w:sz w:val="18"/>
                <w:szCs w:val="18"/>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12262"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2.24</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0F280" w14:textId="5EBF9EB4"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1.65</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3FDBA"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20.79</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09B1B1"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1.06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0F2CD83" w14:textId="3738135B" w:rsidR="00F60597" w:rsidRPr="00F60597" w:rsidRDefault="007D629B" w:rsidP="00F60597">
            <w:pPr>
              <w:spacing w:after="0" w:line="240" w:lineRule="auto"/>
              <w:jc w:val="center"/>
              <w:rPr>
                <w:rFonts w:ascii="Calibri" w:eastAsia="Times New Roman" w:hAnsi="Calibri" w:cs="Calibri"/>
                <w:color w:val="000000"/>
                <w:kern w:val="0"/>
                <w:sz w:val="20"/>
                <w:szCs w:val="20"/>
                <w14:ligatures w14:val="none"/>
              </w:rPr>
            </w:pPr>
            <w:r w:rsidRPr="007D629B">
              <w:rPr>
                <w:rFonts w:ascii="Calibri" w:eastAsia="Times New Roman" w:hAnsi="Calibri" w:cs="Calibri"/>
                <w:color w:val="000000"/>
                <w:kern w:val="0"/>
                <w:sz w:val="20"/>
                <w:szCs w:val="20"/>
                <w14:ligatures w14:val="none"/>
              </w:rPr>
              <w:t>2.5</w:t>
            </w:r>
            <w:r>
              <w:rPr>
                <w:rFonts w:ascii="Calibri" w:eastAsia="Times New Roman" w:hAnsi="Calibri" w:cs="Calibri"/>
                <w:color w:val="000000"/>
                <w:kern w:val="0"/>
                <w:sz w:val="20"/>
                <w:szCs w:val="20"/>
                <w14:ligatures w14:val="none"/>
              </w:rPr>
              <w:t>4</w:t>
            </w:r>
          </w:p>
        </w:tc>
      </w:tr>
      <w:tr w:rsidR="0078210A" w:rsidRPr="00F60597" w14:paraId="5A8BAD42" w14:textId="77777777" w:rsidTr="00127B2B">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0C2E8"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Cropped Acreage</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214E6" w14:textId="77777777" w:rsidR="00F60597" w:rsidRPr="00F60597" w:rsidRDefault="00F60597" w:rsidP="00F6059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Mn Ha </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8947E"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137.75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596EA"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1.21</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B737C" w14:textId="13DBB2DC"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2.084</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BA4C24"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101.85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7D0BB"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0.8</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DDF4CA1" w14:textId="6F352A55" w:rsidR="007D629B" w:rsidRPr="00F60597" w:rsidRDefault="007D629B" w:rsidP="007D629B">
            <w:pPr>
              <w:spacing w:after="0" w:line="240" w:lineRule="auto"/>
              <w:jc w:val="center"/>
              <w:rPr>
                <w:rFonts w:ascii="Calibri" w:eastAsia="Times New Roman" w:hAnsi="Calibri" w:cs="Calibri"/>
                <w:color w:val="000000"/>
                <w:kern w:val="0"/>
                <w:sz w:val="20"/>
                <w:szCs w:val="20"/>
                <w14:ligatures w14:val="none"/>
              </w:rPr>
            </w:pPr>
            <w:r w:rsidRPr="007D629B">
              <w:rPr>
                <w:rFonts w:ascii="Calibri" w:eastAsia="Times New Roman" w:hAnsi="Calibri" w:cs="Calibri"/>
                <w:color w:val="000000"/>
                <w:kern w:val="0"/>
                <w:sz w:val="20"/>
                <w:szCs w:val="20"/>
                <w14:ligatures w14:val="none"/>
              </w:rPr>
              <w:t>2.5</w:t>
            </w:r>
            <w:r>
              <w:rPr>
                <w:rFonts w:ascii="Calibri" w:eastAsia="Times New Roman" w:hAnsi="Calibri" w:cs="Calibri"/>
                <w:color w:val="000000"/>
                <w:kern w:val="0"/>
                <w:sz w:val="20"/>
                <w:szCs w:val="20"/>
                <w14:ligatures w14:val="none"/>
              </w:rPr>
              <w:t>6</w:t>
            </w:r>
          </w:p>
        </w:tc>
      </w:tr>
      <w:tr w:rsidR="0078210A" w:rsidRPr="00F60597" w14:paraId="4592E94E" w14:textId="77777777" w:rsidTr="00127B2B">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82959E"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Agric GDP</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2A3AB" w14:textId="77777777" w:rsidR="00F60597" w:rsidRPr="00F60597" w:rsidRDefault="00F60597" w:rsidP="00F6059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Bn PKR</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DA5B9"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0.49</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0B7270"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1.18</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2106D" w14:textId="59F84A0D"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w:t>
            </w:r>
            <w:r>
              <w:rPr>
                <w:rFonts w:ascii="Calibri" w:eastAsia="Times New Roman" w:hAnsi="Calibri" w:cs="Calibri"/>
                <w:color w:val="000000"/>
                <w:kern w:val="0"/>
                <w:sz w:val="20"/>
                <w:szCs w:val="20"/>
                <w14:ligatures w14:val="none"/>
              </w:rPr>
              <w:t>93.00</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CE210"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0.51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9700E"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1.21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26FCA6AC" w14:textId="0420EEF3" w:rsidR="00F60597" w:rsidRPr="00F60597" w:rsidRDefault="007D629B" w:rsidP="00F60597">
            <w:pPr>
              <w:spacing w:after="0" w:line="240" w:lineRule="auto"/>
              <w:jc w:val="center"/>
              <w:rPr>
                <w:rFonts w:ascii="Calibri" w:eastAsia="Times New Roman" w:hAnsi="Calibri" w:cs="Calibri"/>
                <w:color w:val="000000"/>
                <w:kern w:val="0"/>
                <w:sz w:val="20"/>
                <w:szCs w:val="20"/>
                <w14:ligatures w14:val="none"/>
              </w:rPr>
            </w:pPr>
            <w:r w:rsidRPr="007D629B">
              <w:rPr>
                <w:rFonts w:ascii="Calibri" w:eastAsia="Times New Roman" w:hAnsi="Calibri" w:cs="Calibri"/>
                <w:color w:val="000000"/>
                <w:kern w:val="0"/>
                <w:sz w:val="20"/>
                <w:szCs w:val="20"/>
                <w14:ligatures w14:val="none"/>
              </w:rPr>
              <w:t>94.27</w:t>
            </w:r>
          </w:p>
        </w:tc>
      </w:tr>
      <w:tr w:rsidR="0078210A" w:rsidRPr="00F60597" w14:paraId="722B9500" w14:textId="77777777" w:rsidTr="00127B2B">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D207E"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Agric Credit</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A43C5F" w14:textId="77777777" w:rsidR="00F60597" w:rsidRPr="00F60597" w:rsidRDefault="00F60597" w:rsidP="00F6059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Mn PKR</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CBDA2"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-0.00016</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3E7BE"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-0.31</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E2031" w14:textId="4E1EFA50"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17.3</w:t>
            </w:r>
            <w:r>
              <w:rPr>
                <w:rFonts w:ascii="Calibri" w:eastAsia="Times New Roman" w:hAnsi="Calibri" w:cs="Calibri"/>
                <w:color w:val="000000"/>
                <w:kern w:val="0"/>
                <w:sz w:val="20"/>
                <w:szCs w:val="20"/>
                <w14:ligatures w14:val="none"/>
              </w:rPr>
              <w:t>4</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F5CC2C"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0.00019</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67BB0"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27E4089F" w14:textId="001012D3" w:rsidR="00F60597" w:rsidRPr="00F60597" w:rsidRDefault="007D629B" w:rsidP="00F60597">
            <w:pPr>
              <w:spacing w:after="0" w:line="240" w:lineRule="auto"/>
              <w:jc w:val="center"/>
              <w:rPr>
                <w:rFonts w:ascii="Calibri" w:eastAsia="Times New Roman" w:hAnsi="Calibri" w:cs="Calibri"/>
                <w:color w:val="000000"/>
                <w:kern w:val="0"/>
                <w:sz w:val="20"/>
                <w:szCs w:val="20"/>
                <w14:ligatures w14:val="none"/>
              </w:rPr>
            </w:pPr>
            <w:r w:rsidRPr="007D629B">
              <w:rPr>
                <w:rFonts w:ascii="Calibri" w:eastAsia="Times New Roman" w:hAnsi="Calibri" w:cs="Calibri"/>
                <w:color w:val="000000"/>
                <w:kern w:val="0"/>
                <w:sz w:val="20"/>
                <w:szCs w:val="20"/>
                <w14:ligatures w14:val="none"/>
              </w:rPr>
              <w:t>22.9</w:t>
            </w:r>
            <w:r>
              <w:rPr>
                <w:rFonts w:ascii="Calibri" w:eastAsia="Times New Roman" w:hAnsi="Calibri" w:cs="Calibri"/>
                <w:color w:val="000000"/>
                <w:kern w:val="0"/>
                <w:sz w:val="20"/>
                <w:szCs w:val="20"/>
                <w14:ligatures w14:val="none"/>
              </w:rPr>
              <w:t>4</w:t>
            </w:r>
          </w:p>
        </w:tc>
      </w:tr>
      <w:tr w:rsidR="0078210A" w:rsidRPr="00F60597" w14:paraId="3098C6EA" w14:textId="77777777" w:rsidTr="00127B2B">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007A8"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proofErr w:type="spellStart"/>
            <w:r w:rsidRPr="00F60597">
              <w:rPr>
                <w:rFonts w:ascii="Times New Roman" w:eastAsia="Times New Roman" w:hAnsi="Times New Roman" w:cs="Times New Roman"/>
                <w:b/>
                <w:bCs/>
                <w:color w:val="000000"/>
                <w:kern w:val="0"/>
                <w:sz w:val="20"/>
                <w:szCs w:val="20"/>
                <w14:ligatures w14:val="none"/>
              </w:rPr>
              <w:t>Labour</w:t>
            </w:r>
            <w:proofErr w:type="spellEnd"/>
            <w:r w:rsidRPr="00F60597">
              <w:rPr>
                <w:rFonts w:ascii="Times New Roman" w:eastAsia="Times New Roman" w:hAnsi="Times New Roman" w:cs="Times New Roman"/>
                <w:b/>
                <w:bCs/>
                <w:color w:val="000000"/>
                <w:kern w:val="0"/>
                <w:sz w:val="20"/>
                <w:szCs w:val="20"/>
                <w14:ligatures w14:val="none"/>
              </w:rPr>
              <w:t xml:space="preserve"> Productivity</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265D0" w14:textId="77777777" w:rsidR="00F60597" w:rsidRPr="00F60597" w:rsidRDefault="00F60597" w:rsidP="00F6059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PKR/Ha </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8B5BB"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1.47</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08040"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0.26</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A515BB" w14:textId="435C7410"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49.79</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3F71C9"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2.05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D1777"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0.26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D7A1C33" w14:textId="13A28AF2" w:rsidR="00F60597" w:rsidRPr="00F60597" w:rsidRDefault="007D629B" w:rsidP="00F60597">
            <w:pPr>
              <w:spacing w:after="0" w:line="240" w:lineRule="auto"/>
              <w:jc w:val="center"/>
              <w:rPr>
                <w:rFonts w:ascii="Calibri" w:eastAsia="Times New Roman" w:hAnsi="Calibri" w:cs="Calibri"/>
                <w:color w:val="000000"/>
                <w:kern w:val="0"/>
                <w:sz w:val="20"/>
                <w:szCs w:val="20"/>
                <w14:ligatures w14:val="none"/>
              </w:rPr>
            </w:pPr>
            <w:r w:rsidRPr="007D629B">
              <w:rPr>
                <w:rFonts w:ascii="Calibri" w:eastAsia="Times New Roman" w:hAnsi="Calibri" w:cs="Calibri"/>
                <w:color w:val="000000"/>
                <w:kern w:val="0"/>
                <w:sz w:val="20"/>
                <w:szCs w:val="20"/>
                <w14:ligatures w14:val="none"/>
              </w:rPr>
              <w:t>95.4</w:t>
            </w:r>
            <w:r>
              <w:rPr>
                <w:rFonts w:ascii="Calibri" w:eastAsia="Times New Roman" w:hAnsi="Calibri" w:cs="Calibri"/>
                <w:color w:val="000000"/>
                <w:kern w:val="0"/>
                <w:sz w:val="20"/>
                <w:szCs w:val="20"/>
                <w14:ligatures w14:val="none"/>
              </w:rPr>
              <w:t>3</w:t>
            </w:r>
          </w:p>
        </w:tc>
      </w:tr>
      <w:tr w:rsidR="0078210A" w:rsidRPr="00F60597" w14:paraId="68A4262A" w14:textId="77777777" w:rsidTr="00127B2B">
        <w:trPr>
          <w:trHeight w:val="58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3D88B"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xml:space="preserve">Input to Output </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74F05"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w:t>
            </w:r>
            <w:r w:rsidRPr="00F60597">
              <w:rPr>
                <w:rFonts w:ascii="Times New Roman" w:eastAsia="Times New Roman" w:hAnsi="Times New Roman" w:cs="Times New Roman"/>
                <w:color w:val="000000"/>
                <w:kern w:val="0"/>
                <w:sz w:val="20"/>
                <w:szCs w:val="20"/>
                <w14:ligatures w14:val="none"/>
              </w:rPr>
              <w:t>Ratio</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F5CD7"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97EC4" w14:textId="21728E57" w:rsidR="00F60597" w:rsidRPr="00F60597" w:rsidRDefault="00FE2454"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w:t>
            </w:r>
            <w:r w:rsidR="00F60597" w:rsidRPr="00F60597">
              <w:rPr>
                <w:rFonts w:ascii="Calibri" w:eastAsia="Times New Roman" w:hAnsi="Calibri" w:cs="Calibri"/>
                <w:color w:val="000000"/>
                <w:kern w:val="0"/>
                <w:sz w:val="20"/>
                <w:szCs w:val="20"/>
                <w14:ligatures w14:val="none"/>
              </w:rPr>
              <w:t> </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711D2A" w14:textId="42CB714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w:t>
            </w:r>
            <w:r w:rsidR="00FE2454" w:rsidRPr="00F60597">
              <w:rPr>
                <w:rFonts w:ascii="Calibri" w:eastAsia="Times New Roman" w:hAnsi="Calibri" w:cs="Calibri"/>
                <w:color w:val="000000"/>
                <w:kern w:val="0"/>
                <w:sz w:val="20"/>
                <w:szCs w:val="20"/>
                <w14:ligatures w14:val="none"/>
              </w:rPr>
              <w:t>-</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78A6AF"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-1115.58</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F338E"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-0.81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3D89C054" w14:textId="511B8F9C" w:rsidR="00F60597" w:rsidRPr="00F60597" w:rsidRDefault="007D629B" w:rsidP="00F60597">
            <w:pPr>
              <w:spacing w:after="0" w:line="240" w:lineRule="auto"/>
              <w:jc w:val="center"/>
              <w:rPr>
                <w:rFonts w:ascii="Calibri" w:eastAsia="Times New Roman" w:hAnsi="Calibri" w:cs="Calibri"/>
                <w:color w:val="000000"/>
                <w:kern w:val="0"/>
                <w:sz w:val="20"/>
                <w:szCs w:val="20"/>
                <w14:ligatures w14:val="none"/>
              </w:rPr>
            </w:pPr>
            <w:r w:rsidRPr="007D629B">
              <w:rPr>
                <w:rFonts w:ascii="Calibri" w:eastAsia="Times New Roman" w:hAnsi="Calibri" w:cs="Calibri"/>
                <w:color w:val="000000"/>
                <w:kern w:val="0"/>
                <w:sz w:val="20"/>
                <w:szCs w:val="20"/>
                <w14:ligatures w14:val="none"/>
              </w:rPr>
              <w:t>16.7</w:t>
            </w:r>
            <w:r>
              <w:rPr>
                <w:rFonts w:ascii="Calibri" w:eastAsia="Times New Roman" w:hAnsi="Calibri" w:cs="Calibri"/>
                <w:color w:val="000000"/>
                <w:kern w:val="0"/>
                <w:sz w:val="20"/>
                <w:szCs w:val="20"/>
                <w14:ligatures w14:val="none"/>
              </w:rPr>
              <w:t>1</w:t>
            </w:r>
          </w:p>
        </w:tc>
      </w:tr>
      <w:tr w:rsidR="0078210A" w:rsidRPr="00F60597" w14:paraId="14E51B42" w14:textId="77777777" w:rsidTr="00127B2B">
        <w:trPr>
          <w:trHeight w:val="529"/>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8F651"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xml:space="preserve">N to P price </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EE7231" w14:textId="77777777"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w:t>
            </w:r>
            <w:r w:rsidRPr="00F60597">
              <w:rPr>
                <w:rFonts w:ascii="Times New Roman" w:eastAsia="Times New Roman" w:hAnsi="Times New Roman" w:cs="Times New Roman"/>
                <w:color w:val="000000"/>
                <w:kern w:val="0"/>
                <w:sz w:val="20"/>
                <w:szCs w:val="20"/>
                <w14:ligatures w14:val="none"/>
              </w:rPr>
              <w:t>Ratio</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FA9E1"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4DBC0" w14:textId="11C58A30"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w:t>
            </w:r>
            <w:r w:rsidR="00FE2454" w:rsidRPr="00F60597">
              <w:rPr>
                <w:rFonts w:ascii="Calibri" w:eastAsia="Times New Roman" w:hAnsi="Calibri" w:cs="Calibri"/>
                <w:color w:val="000000"/>
                <w:kern w:val="0"/>
                <w:sz w:val="20"/>
                <w:szCs w:val="20"/>
                <w14:ligatures w14:val="none"/>
              </w:rPr>
              <w:t>-</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AF4BBD" w14:textId="6252FB4C"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w:t>
            </w:r>
            <w:r w:rsidR="00FE2454" w:rsidRPr="00F60597">
              <w:rPr>
                <w:rFonts w:ascii="Calibri" w:eastAsia="Times New Roman" w:hAnsi="Calibri" w:cs="Calibri"/>
                <w:color w:val="000000"/>
                <w:kern w:val="0"/>
                <w:sz w:val="20"/>
                <w:szCs w:val="20"/>
                <w14:ligatures w14:val="none"/>
              </w:rPr>
              <w:t>-</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95637"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-1374.44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D83E8" w14:textId="77777777" w:rsidR="00F60597" w:rsidRPr="00F60597" w:rsidRDefault="00F60597"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-0.99</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869FB92" w14:textId="6526A216" w:rsidR="00F60597" w:rsidRPr="00F60597" w:rsidRDefault="007D629B" w:rsidP="00F60597">
            <w:pPr>
              <w:spacing w:after="0" w:line="240" w:lineRule="auto"/>
              <w:jc w:val="center"/>
              <w:rPr>
                <w:rFonts w:ascii="Calibri" w:eastAsia="Times New Roman" w:hAnsi="Calibri" w:cs="Calibri"/>
                <w:color w:val="000000"/>
                <w:kern w:val="0"/>
                <w:sz w:val="20"/>
                <w:szCs w:val="20"/>
                <w14:ligatures w14:val="none"/>
              </w:rPr>
            </w:pPr>
            <w:r w:rsidRPr="007D629B">
              <w:rPr>
                <w:rFonts w:ascii="Calibri" w:eastAsia="Times New Roman" w:hAnsi="Calibri" w:cs="Calibri"/>
                <w:color w:val="000000"/>
                <w:kern w:val="0"/>
                <w:sz w:val="20"/>
                <w:szCs w:val="20"/>
                <w14:ligatures w14:val="none"/>
              </w:rPr>
              <w:t>4.29</w:t>
            </w:r>
          </w:p>
        </w:tc>
      </w:tr>
      <w:tr w:rsidR="00F60597" w:rsidRPr="00F60597" w14:paraId="617127CC" w14:textId="77777777" w:rsidTr="00127B2B">
        <w:trPr>
          <w:trHeight w:val="47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5947074D" w14:textId="15BA6888"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R²</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4EFFE2D" w14:textId="2B48DA30" w:rsidR="00F60597" w:rsidRPr="00F60597" w:rsidRDefault="00F60597" w:rsidP="00F6059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w:t>
            </w: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FB9F3A" w14:textId="6FD25034" w:rsidR="00F60597" w:rsidRPr="00F60597" w:rsidRDefault="00315D2E" w:rsidP="00F60597">
            <w:pPr>
              <w:spacing w:after="0" w:line="240" w:lineRule="auto"/>
              <w:jc w:val="center"/>
              <w:rPr>
                <w:rFonts w:ascii="Calibri" w:eastAsia="Times New Roman" w:hAnsi="Calibri" w:cs="Calibri"/>
                <w:color w:val="000000"/>
                <w:kern w:val="0"/>
                <w:sz w:val="20"/>
                <w:szCs w:val="20"/>
                <w14:ligatures w14:val="none"/>
              </w:rPr>
            </w:pPr>
            <w:r w:rsidRPr="00315D2E">
              <w:rPr>
                <w:rFonts w:ascii="Calibri" w:eastAsia="Times New Roman" w:hAnsi="Calibri" w:cs="Calibri"/>
                <w:color w:val="000000"/>
                <w:kern w:val="0"/>
                <w:sz w:val="20"/>
                <w:szCs w:val="20"/>
                <w14:ligatures w14:val="none"/>
              </w:rPr>
              <w:t>0.84</w:t>
            </w:r>
            <w:r>
              <w:rPr>
                <w:rFonts w:ascii="Calibri" w:eastAsia="Times New Roman" w:hAnsi="Calibri" w:cs="Calibri"/>
                <w:color w:val="000000"/>
                <w:kern w:val="0"/>
                <w:sz w:val="20"/>
                <w:szCs w:val="20"/>
                <w14:ligatures w14:val="none"/>
              </w:rPr>
              <w:t>6</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4183FB" w14:textId="30CAD17A" w:rsidR="00F60597" w:rsidRPr="00F60597" w:rsidRDefault="00315D2E" w:rsidP="00F6059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0.85</w:t>
            </w:r>
            <w:r>
              <w:rPr>
                <w:rFonts w:ascii="Calibri" w:eastAsia="Times New Roman" w:hAnsi="Calibri" w:cs="Calibri"/>
                <w:color w:val="000000"/>
                <w:kern w:val="0"/>
                <w:sz w:val="20"/>
                <w:szCs w:val="20"/>
                <w14:ligatures w14:val="none"/>
              </w:rPr>
              <w:t>6</w:t>
            </w:r>
          </w:p>
        </w:tc>
      </w:tr>
      <w:tr w:rsidR="0078210A" w:rsidRPr="00F60597" w14:paraId="153BD3DC" w14:textId="77777777" w:rsidTr="00127B2B">
        <w:trPr>
          <w:trHeight w:val="47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45810C3E" w14:textId="7A0B5C48" w:rsidR="0078210A" w:rsidRPr="00F60597" w:rsidRDefault="0078210A" w:rsidP="0078210A">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F. Value</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2BF7162" w14:textId="77777777" w:rsidR="0078210A" w:rsidRPr="00F60597" w:rsidRDefault="0078210A" w:rsidP="0078210A">
            <w:pPr>
              <w:spacing w:after="0" w:line="240" w:lineRule="auto"/>
              <w:rPr>
                <w:rFonts w:ascii="Times New Roman" w:eastAsia="Times New Roman" w:hAnsi="Times New Roman" w:cs="Times New Roman"/>
                <w:b/>
                <w:bCs/>
                <w:color w:val="000000"/>
                <w:kern w:val="0"/>
                <w:sz w:val="20"/>
                <w:szCs w:val="20"/>
                <w14:ligatures w14:val="none"/>
              </w:rPr>
            </w:pP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6D5B53" w14:textId="20E01CF6" w:rsidR="0078210A" w:rsidRPr="00F60597" w:rsidRDefault="0078210A" w:rsidP="0078210A">
            <w:pPr>
              <w:spacing w:after="0" w:line="240" w:lineRule="auto"/>
              <w:jc w:val="center"/>
              <w:rPr>
                <w:rFonts w:ascii="Calibri" w:eastAsia="Times New Roman" w:hAnsi="Calibri" w:cs="Calibri"/>
                <w:color w:val="000000"/>
                <w:kern w:val="0"/>
                <w:sz w:val="20"/>
                <w:szCs w:val="20"/>
                <w14:ligatures w14:val="none"/>
              </w:rPr>
            </w:pPr>
            <w:r w:rsidRPr="0078210A">
              <w:rPr>
                <w:rFonts w:ascii="Calibri" w:eastAsia="Times New Roman" w:hAnsi="Calibri" w:cs="Calibri"/>
                <w:color w:val="000000"/>
                <w:kern w:val="0"/>
                <w:sz w:val="20"/>
                <w:szCs w:val="20"/>
                <w14:ligatures w14:val="none"/>
              </w:rPr>
              <w:t>20.11</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5544C3" w14:textId="50C3C4EF" w:rsidR="0078210A" w:rsidRPr="00F60597" w:rsidRDefault="0078210A" w:rsidP="0078210A">
            <w:pPr>
              <w:spacing w:after="0" w:line="240" w:lineRule="auto"/>
              <w:jc w:val="center"/>
              <w:rPr>
                <w:rFonts w:ascii="Calibri" w:eastAsia="Times New Roman" w:hAnsi="Calibri" w:cs="Calibri"/>
                <w:color w:val="000000"/>
                <w:kern w:val="0"/>
                <w:sz w:val="20"/>
                <w:szCs w:val="20"/>
                <w14:ligatures w14:val="none"/>
              </w:rPr>
            </w:pPr>
            <w:r w:rsidRPr="0078210A">
              <w:rPr>
                <w:rFonts w:ascii="Calibri" w:eastAsia="Times New Roman" w:hAnsi="Calibri" w:cs="Calibri"/>
                <w:color w:val="000000"/>
                <w:kern w:val="0"/>
                <w:sz w:val="20"/>
                <w:szCs w:val="20"/>
                <w14:ligatures w14:val="none"/>
              </w:rPr>
              <w:t>14.91</w:t>
            </w:r>
          </w:p>
        </w:tc>
      </w:tr>
      <w:tr w:rsidR="009C5754" w:rsidRPr="00F60597" w14:paraId="0D62EDF3" w14:textId="77777777" w:rsidTr="00127B2B">
        <w:trPr>
          <w:trHeight w:val="47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5565F81E" w14:textId="2F8A873A" w:rsidR="009C5754" w:rsidRDefault="009C5754" w:rsidP="009C5754">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DW. Stats</w:t>
            </w:r>
            <w:r>
              <w:rPr>
                <w:rFonts w:ascii="Times New Roman" w:eastAsia="Times New Roman" w:hAnsi="Times New Roman" w:cs="Times New Roman"/>
                <w:b/>
                <w:bCs/>
                <w:color w:val="000000"/>
                <w:kern w:val="0"/>
                <w:sz w:val="20"/>
                <w:szCs w:val="20"/>
                <w14:ligatures w14:val="none"/>
              </w:rPr>
              <w:br/>
            </w:r>
            <w:r w:rsidRPr="00492D64">
              <w:rPr>
                <w:rFonts w:ascii="Times New Roman" w:eastAsia="Times New Roman" w:hAnsi="Times New Roman" w:cs="Times New Roman"/>
                <w:b/>
                <w:bCs/>
                <w:color w:val="000000"/>
                <w:kern w:val="0"/>
                <w:sz w:val="20"/>
                <w:szCs w:val="20"/>
                <w14:ligatures w14:val="none"/>
              </w:rPr>
              <w:t>(Probability)</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3EC675F" w14:textId="77777777" w:rsidR="009C5754" w:rsidRPr="00F60597" w:rsidRDefault="009C5754" w:rsidP="009C5754">
            <w:pPr>
              <w:spacing w:after="0" w:line="240" w:lineRule="auto"/>
              <w:rPr>
                <w:rFonts w:ascii="Times New Roman" w:eastAsia="Times New Roman" w:hAnsi="Times New Roman" w:cs="Times New Roman"/>
                <w:b/>
                <w:bCs/>
                <w:color w:val="000000"/>
                <w:kern w:val="0"/>
                <w:sz w:val="20"/>
                <w:szCs w:val="20"/>
                <w14:ligatures w14:val="none"/>
              </w:rPr>
            </w:pP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72886B" w14:textId="77777777" w:rsidR="009C5754" w:rsidRDefault="009C5754" w:rsidP="009C5754">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1.84</w:t>
            </w:r>
          </w:p>
          <w:p w14:paraId="5F46847F" w14:textId="74E87498" w:rsidR="009C5754" w:rsidRPr="0078210A" w:rsidRDefault="009C5754" w:rsidP="009C5754">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(0.22)</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CDD1A6" w14:textId="77777777" w:rsidR="009C5754" w:rsidRDefault="009C5754" w:rsidP="009C5754">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1.94</w:t>
            </w:r>
          </w:p>
          <w:p w14:paraId="2F55E5F0" w14:textId="36F08C78" w:rsidR="009C5754" w:rsidRPr="0078210A" w:rsidRDefault="009C5754" w:rsidP="009C5754">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(0.27)</w:t>
            </w:r>
          </w:p>
        </w:tc>
      </w:tr>
      <w:tr w:rsidR="009C5754" w:rsidRPr="00F60597" w14:paraId="696D6560" w14:textId="77777777" w:rsidTr="00127B2B">
        <w:trPr>
          <w:trHeight w:val="47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267B9023" w14:textId="58CBFD92" w:rsidR="009C5754" w:rsidRDefault="009C5754" w:rsidP="009C5754">
            <w:pPr>
              <w:spacing w:after="0" w:line="240" w:lineRule="auto"/>
              <w:rPr>
                <w:rFonts w:ascii="Times New Roman" w:eastAsia="Times New Roman" w:hAnsi="Times New Roman" w:cs="Times New Roman"/>
                <w:b/>
                <w:bCs/>
                <w:color w:val="000000"/>
                <w:kern w:val="0"/>
                <w:sz w:val="20"/>
                <w:szCs w:val="20"/>
                <w14:ligatures w14:val="none"/>
              </w:rPr>
            </w:pPr>
            <w:proofErr w:type="spellStart"/>
            <w:r>
              <w:rPr>
                <w:rFonts w:ascii="Times New Roman" w:eastAsia="Times New Roman" w:hAnsi="Times New Roman" w:cs="Times New Roman"/>
                <w:b/>
                <w:bCs/>
                <w:color w:val="000000"/>
                <w:kern w:val="0"/>
                <w:sz w:val="20"/>
                <w:szCs w:val="20"/>
                <w14:ligatures w14:val="none"/>
              </w:rPr>
              <w:t>White.Stats</w:t>
            </w:r>
            <w:proofErr w:type="spellEnd"/>
            <w:r>
              <w:rPr>
                <w:rFonts w:ascii="Times New Roman" w:eastAsia="Times New Roman" w:hAnsi="Times New Roman" w:cs="Times New Roman"/>
                <w:b/>
                <w:bCs/>
                <w:color w:val="000000"/>
                <w:kern w:val="0"/>
                <w:sz w:val="20"/>
                <w:szCs w:val="20"/>
                <w14:ligatures w14:val="none"/>
              </w:rPr>
              <w:br/>
            </w:r>
            <w:r w:rsidRPr="00492D64">
              <w:rPr>
                <w:rFonts w:ascii="Times New Roman" w:eastAsia="Times New Roman" w:hAnsi="Times New Roman" w:cs="Times New Roman"/>
                <w:b/>
                <w:bCs/>
                <w:color w:val="000000"/>
                <w:kern w:val="0"/>
                <w:sz w:val="20"/>
                <w:szCs w:val="20"/>
                <w14:ligatures w14:val="none"/>
              </w:rPr>
              <w:t>(Probability)</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6D55566B" w14:textId="77777777" w:rsidR="009C5754" w:rsidRPr="00F60597" w:rsidRDefault="009C5754" w:rsidP="009C5754">
            <w:pPr>
              <w:spacing w:after="0" w:line="240" w:lineRule="auto"/>
              <w:rPr>
                <w:rFonts w:ascii="Times New Roman" w:eastAsia="Times New Roman" w:hAnsi="Times New Roman" w:cs="Times New Roman"/>
                <w:b/>
                <w:bCs/>
                <w:color w:val="000000"/>
                <w:kern w:val="0"/>
                <w:sz w:val="20"/>
                <w:szCs w:val="20"/>
                <w14:ligatures w14:val="none"/>
              </w:rPr>
            </w:pP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156643" w14:textId="21E2475D" w:rsidR="00287AC8" w:rsidRDefault="00287AC8" w:rsidP="00287AC8">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2.24</w:t>
            </w:r>
          </w:p>
          <w:p w14:paraId="7DE1408D" w14:textId="63A409A1" w:rsidR="009C5754" w:rsidRDefault="00287AC8" w:rsidP="00287AC8">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(0.33)</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4A19EB" w14:textId="77777777" w:rsidR="009C5754" w:rsidRDefault="00287AC8" w:rsidP="009C5754">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2.00</w:t>
            </w:r>
          </w:p>
          <w:p w14:paraId="457660D3" w14:textId="00930D57" w:rsidR="00287AC8" w:rsidRDefault="00287AC8" w:rsidP="009C5754">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(0.37)</w:t>
            </w:r>
          </w:p>
        </w:tc>
      </w:tr>
      <w:tr w:rsidR="009C5754" w:rsidRPr="00F60597" w14:paraId="5577ABDA" w14:textId="77777777" w:rsidTr="00127B2B">
        <w:trPr>
          <w:trHeight w:val="529"/>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0D42DA49" w14:textId="271240CA" w:rsidR="009C5754" w:rsidRDefault="009C5754" w:rsidP="009C5754">
            <w:pPr>
              <w:spacing w:after="0" w:line="240" w:lineRule="auto"/>
              <w:rPr>
                <w:rFonts w:ascii="Times New Roman" w:eastAsia="Times New Roman" w:hAnsi="Times New Roman" w:cs="Times New Roman"/>
                <w:b/>
                <w:bCs/>
                <w:color w:val="000000"/>
                <w:kern w:val="0"/>
                <w:sz w:val="20"/>
                <w:szCs w:val="20"/>
                <w14:ligatures w14:val="none"/>
              </w:rPr>
            </w:pPr>
            <w:proofErr w:type="spellStart"/>
            <w:r>
              <w:rPr>
                <w:rFonts w:ascii="Times New Roman" w:eastAsia="Times New Roman" w:hAnsi="Times New Roman" w:cs="Times New Roman"/>
                <w:b/>
                <w:bCs/>
                <w:color w:val="000000"/>
                <w:kern w:val="0"/>
                <w:sz w:val="20"/>
                <w:szCs w:val="20"/>
                <w14:ligatures w14:val="none"/>
              </w:rPr>
              <w:lastRenderedPageBreak/>
              <w:t>Shapir</w:t>
            </w:r>
            <w:r w:rsidR="00287AC8">
              <w:rPr>
                <w:rFonts w:ascii="Times New Roman" w:eastAsia="Times New Roman" w:hAnsi="Times New Roman" w:cs="Times New Roman"/>
                <w:b/>
                <w:bCs/>
                <w:color w:val="000000"/>
                <w:kern w:val="0"/>
                <w:sz w:val="20"/>
                <w:szCs w:val="20"/>
                <w14:ligatures w14:val="none"/>
              </w:rPr>
              <w:t>o</w:t>
            </w:r>
            <w:r>
              <w:rPr>
                <w:rFonts w:ascii="Times New Roman" w:eastAsia="Times New Roman" w:hAnsi="Times New Roman" w:cs="Times New Roman"/>
                <w:b/>
                <w:bCs/>
                <w:color w:val="000000"/>
                <w:kern w:val="0"/>
                <w:sz w:val="20"/>
                <w:szCs w:val="20"/>
                <w14:ligatures w14:val="none"/>
              </w:rPr>
              <w:t>.Stats</w:t>
            </w:r>
            <w:proofErr w:type="spellEnd"/>
          </w:p>
          <w:p w14:paraId="34537956" w14:textId="0870EA8B" w:rsidR="009C5754" w:rsidRPr="00F60597" w:rsidRDefault="009C5754" w:rsidP="009C5754">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w:t>
            </w:r>
            <w:r w:rsidRPr="00492D64">
              <w:rPr>
                <w:rFonts w:ascii="Times New Roman" w:eastAsia="Times New Roman" w:hAnsi="Times New Roman" w:cs="Times New Roman"/>
                <w:b/>
                <w:bCs/>
                <w:color w:val="000000"/>
                <w:kern w:val="0"/>
                <w:sz w:val="20"/>
                <w:szCs w:val="20"/>
                <w14:ligatures w14:val="none"/>
              </w:rPr>
              <w:t>Probability</w:t>
            </w:r>
            <w:r>
              <w:rPr>
                <w:rFonts w:ascii="Times New Roman" w:eastAsia="Times New Roman" w:hAnsi="Times New Roman" w:cs="Times New Roman"/>
                <w:b/>
                <w:bCs/>
                <w:color w:val="000000"/>
                <w:kern w:val="0"/>
                <w:sz w:val="20"/>
                <w:szCs w:val="20"/>
                <w14:ligatures w14:val="none"/>
              </w:rPr>
              <w:t>)</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162A13A" w14:textId="1955C44B" w:rsidR="009C5754" w:rsidRPr="00F60597" w:rsidRDefault="009C5754" w:rsidP="009C5754">
            <w:pPr>
              <w:spacing w:after="0" w:line="240" w:lineRule="auto"/>
              <w:rPr>
                <w:rFonts w:ascii="Times New Roman" w:eastAsia="Times New Roman" w:hAnsi="Times New Roman" w:cs="Times New Roman"/>
                <w:b/>
                <w:bCs/>
                <w:color w:val="000000"/>
                <w:kern w:val="0"/>
                <w:sz w:val="20"/>
                <w:szCs w:val="20"/>
                <w14:ligatures w14:val="none"/>
              </w:rPr>
            </w:pP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1B7514" w14:textId="43559D91" w:rsidR="00287AC8" w:rsidRDefault="00287AC8" w:rsidP="00287AC8">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0.96</w:t>
            </w:r>
          </w:p>
          <w:p w14:paraId="3FCFDE66" w14:textId="61C88F4A" w:rsidR="009C5754" w:rsidRPr="00F60597" w:rsidRDefault="00287AC8" w:rsidP="00287AC8">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(0.37)</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9C1ECF" w14:textId="49C982DE" w:rsidR="00287AC8" w:rsidRDefault="00287AC8" w:rsidP="00287AC8">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0.92</w:t>
            </w:r>
          </w:p>
          <w:p w14:paraId="2493CEF7" w14:textId="2F23A4F2" w:rsidR="009C5754" w:rsidRPr="00F60597" w:rsidRDefault="00287AC8" w:rsidP="00287AC8">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(0.04)</w:t>
            </w:r>
          </w:p>
        </w:tc>
      </w:tr>
    </w:tbl>
    <w:p w14:paraId="7D061695" w14:textId="1A5BA21D" w:rsidR="00127B2B" w:rsidRDefault="00127B2B" w:rsidP="00127B2B">
      <w:pPr>
        <w:rPr>
          <w:sz w:val="18"/>
          <w:szCs w:val="18"/>
        </w:rPr>
      </w:pPr>
      <w:r w:rsidRPr="00C67B6E">
        <w:rPr>
          <w:sz w:val="18"/>
          <w:szCs w:val="18"/>
        </w:rPr>
        <w:t>*Significant at 9</w:t>
      </w:r>
      <w:r>
        <w:rPr>
          <w:sz w:val="18"/>
          <w:szCs w:val="18"/>
        </w:rPr>
        <w:t>0</w:t>
      </w:r>
      <w:r w:rsidRPr="00C67B6E">
        <w:rPr>
          <w:sz w:val="18"/>
          <w:szCs w:val="18"/>
        </w:rPr>
        <w:t xml:space="preserve"> </w:t>
      </w:r>
      <w:r>
        <w:rPr>
          <w:sz w:val="18"/>
          <w:szCs w:val="18"/>
        </w:rPr>
        <w:t xml:space="preserve">% </w:t>
      </w:r>
      <w:r w:rsidR="004A3FAE">
        <w:rPr>
          <w:sz w:val="18"/>
          <w:szCs w:val="18"/>
        </w:rPr>
        <w:t>Confidence</w:t>
      </w:r>
      <w:r w:rsidRPr="00C67B6E">
        <w:rPr>
          <w:sz w:val="18"/>
          <w:szCs w:val="18"/>
        </w:rPr>
        <w:t xml:space="preserve"> level </w:t>
      </w:r>
    </w:p>
    <w:p w14:paraId="6D9D4451" w14:textId="31DC2A5F" w:rsidR="00127B2B" w:rsidRPr="00C67B6E" w:rsidRDefault="00127B2B" w:rsidP="00127B2B">
      <w:pPr>
        <w:rPr>
          <w:sz w:val="18"/>
          <w:szCs w:val="18"/>
        </w:rPr>
      </w:pPr>
      <w:r w:rsidRPr="00C67B6E">
        <w:rPr>
          <w:sz w:val="18"/>
          <w:szCs w:val="18"/>
        </w:rPr>
        <w:t xml:space="preserve">**Significant at 95 </w:t>
      </w:r>
      <w:r>
        <w:rPr>
          <w:sz w:val="18"/>
          <w:szCs w:val="18"/>
        </w:rPr>
        <w:t xml:space="preserve">% </w:t>
      </w:r>
      <w:r w:rsidR="004A3FAE">
        <w:rPr>
          <w:sz w:val="18"/>
          <w:szCs w:val="18"/>
        </w:rPr>
        <w:t>Confidence</w:t>
      </w:r>
      <w:r w:rsidRPr="00C67B6E">
        <w:rPr>
          <w:sz w:val="18"/>
          <w:szCs w:val="18"/>
        </w:rPr>
        <w:t xml:space="preserve"> level </w:t>
      </w:r>
    </w:p>
    <w:p w14:paraId="4552D0BC" w14:textId="7A15B679" w:rsidR="00127B2B" w:rsidRPr="00C67B6E" w:rsidRDefault="00127B2B" w:rsidP="00127B2B">
      <w:pPr>
        <w:rPr>
          <w:sz w:val="18"/>
          <w:szCs w:val="18"/>
        </w:rPr>
      </w:pPr>
      <w:r w:rsidRPr="00C67B6E">
        <w:rPr>
          <w:sz w:val="18"/>
          <w:szCs w:val="18"/>
        </w:rPr>
        <w:t>***Significant at 9</w:t>
      </w:r>
      <w:r>
        <w:rPr>
          <w:sz w:val="18"/>
          <w:szCs w:val="18"/>
        </w:rPr>
        <w:t>9</w:t>
      </w:r>
      <w:r w:rsidRPr="00C67B6E">
        <w:rPr>
          <w:sz w:val="18"/>
          <w:szCs w:val="18"/>
        </w:rPr>
        <w:t xml:space="preserve"> </w:t>
      </w:r>
      <w:r>
        <w:rPr>
          <w:sz w:val="18"/>
          <w:szCs w:val="18"/>
        </w:rPr>
        <w:t xml:space="preserve">% </w:t>
      </w:r>
      <w:r w:rsidR="004A3FAE">
        <w:rPr>
          <w:sz w:val="18"/>
          <w:szCs w:val="18"/>
        </w:rPr>
        <w:t>Confidence</w:t>
      </w:r>
      <w:r w:rsidRPr="00C67B6E">
        <w:rPr>
          <w:sz w:val="18"/>
          <w:szCs w:val="18"/>
        </w:rPr>
        <w:t xml:space="preserve"> level</w:t>
      </w:r>
    </w:p>
    <w:p w14:paraId="4AE3E35F" w14:textId="77777777" w:rsidR="00EC7B28" w:rsidRDefault="00862797" w:rsidP="00862797">
      <w:pPr>
        <w:pStyle w:val="ListParagraph"/>
        <w:numPr>
          <w:ilvl w:val="0"/>
          <w:numId w:val="12"/>
        </w:numPr>
      </w:pPr>
      <w:r w:rsidRPr="00862797">
        <w:t>Nitrogen Price (N – Price):</w:t>
      </w:r>
      <w:r>
        <w:t xml:space="preserve"> </w:t>
      </w:r>
    </w:p>
    <w:p w14:paraId="5675AB6B" w14:textId="18713AA7" w:rsidR="00862797" w:rsidRDefault="00862797" w:rsidP="00EC7B28">
      <w:pPr>
        <w:pStyle w:val="ListParagraph"/>
        <w:numPr>
          <w:ilvl w:val="1"/>
          <w:numId w:val="12"/>
        </w:numPr>
      </w:pPr>
      <w:r w:rsidRPr="00862797">
        <w:t xml:space="preserve">Coefficients for both models (6 variables and 8 variables) are negative, indicating that a higher price of nitrogen leads to reduced nitrogen consumption. However, the coefficients are not statistically significant, as the t-values are -0.89 and -0.82, both below the threshold for </w:t>
      </w:r>
      <w:r>
        <w:t>90% significance Confidence Interval</w:t>
      </w:r>
      <w:r w:rsidRPr="00862797">
        <w:t xml:space="preserve">. This suggests that nitrogen price does not have a substantial impact on nitrogen consumption in this </w:t>
      </w:r>
      <w:r>
        <w:t>model.</w:t>
      </w:r>
    </w:p>
    <w:p w14:paraId="0800E9DB" w14:textId="5D874C03" w:rsidR="00EC7B28" w:rsidRDefault="00EC7B28" w:rsidP="00EC7B28">
      <w:pPr>
        <w:pStyle w:val="ListParagraph"/>
        <w:numPr>
          <w:ilvl w:val="1"/>
          <w:numId w:val="12"/>
        </w:numPr>
      </w:pPr>
      <w:r w:rsidRPr="00EC7B28">
        <w:t xml:space="preserve">The Variance Inflation Factor (VIF) for Nitrogen Price is extremely high in the 8-variable model (79.99), indicating multicollinearity, meaning </w:t>
      </w:r>
      <w:r>
        <w:t>that Nitrogen price is highly</w:t>
      </w:r>
      <w:r w:rsidR="002022DB">
        <w:t xml:space="preserve"> </w:t>
      </w:r>
      <w:r w:rsidRPr="00EC7B28">
        <w:t>correlated with other independent variables in the model.</w:t>
      </w:r>
    </w:p>
    <w:p w14:paraId="6FA3989F" w14:textId="77777777" w:rsidR="002022DB" w:rsidRDefault="00862797" w:rsidP="00862797">
      <w:pPr>
        <w:pStyle w:val="ListParagraph"/>
        <w:numPr>
          <w:ilvl w:val="0"/>
          <w:numId w:val="12"/>
        </w:numPr>
      </w:pPr>
      <w:r w:rsidRPr="00862797">
        <w:t>Water Availability:</w:t>
      </w:r>
      <w:r>
        <w:t xml:space="preserve"> </w:t>
      </w:r>
    </w:p>
    <w:p w14:paraId="7AFFFC1A" w14:textId="1EF35A54" w:rsidR="00862797" w:rsidRDefault="00862797" w:rsidP="002022DB">
      <w:pPr>
        <w:pStyle w:val="ListParagraph"/>
        <w:numPr>
          <w:ilvl w:val="1"/>
          <w:numId w:val="12"/>
        </w:numPr>
      </w:pPr>
      <w:r w:rsidRPr="00862797">
        <w:t xml:space="preserve">In the 6-variable model, </w:t>
      </w:r>
      <w:r>
        <w:t>w</w:t>
      </w:r>
      <w:r w:rsidRPr="00862797">
        <w:t>ater Availability has a positive and statistically significant coefficient (34.83), with a t-value of 2.24, showing that water has a significant positive effect on nitrogen consumption.</w:t>
      </w:r>
      <w:r w:rsidR="00B67AF4">
        <w:t xml:space="preserve"> This means that e</w:t>
      </w:r>
      <w:r w:rsidR="00B67AF4" w:rsidRPr="00B67AF4">
        <w:t xml:space="preserve">ach </w:t>
      </w:r>
      <w:r w:rsidR="00EC7B28" w:rsidRPr="00B67AF4">
        <w:t xml:space="preserve">additional </w:t>
      </w:r>
      <w:r w:rsidR="00EC7B28">
        <w:t>million</w:t>
      </w:r>
      <w:r w:rsidR="00B67AF4" w:rsidRPr="00B67AF4">
        <w:t xml:space="preserve"> Acre Fee</w:t>
      </w:r>
      <w:r w:rsidR="00B67AF4">
        <w:t xml:space="preserve">t (MAF) </w:t>
      </w:r>
      <w:r w:rsidR="00B67AF4" w:rsidRPr="00B67AF4">
        <w:t xml:space="preserve">increase in </w:t>
      </w:r>
      <w:r w:rsidR="00B67AF4">
        <w:t>w</w:t>
      </w:r>
      <w:r w:rsidR="00B67AF4" w:rsidRPr="00B67AF4">
        <w:t xml:space="preserve">ater </w:t>
      </w:r>
      <w:r w:rsidR="00B67AF4">
        <w:t>a</w:t>
      </w:r>
      <w:r w:rsidR="00B67AF4" w:rsidRPr="00B67AF4">
        <w:t>vailability leads to approximately 34.83</w:t>
      </w:r>
      <w:r w:rsidR="00B67AF4">
        <w:t xml:space="preserve"> more tons of</w:t>
      </w:r>
      <w:r w:rsidR="00B67AF4" w:rsidRPr="00B67AF4">
        <w:t xml:space="preserve"> Nitrogen Consumption</w:t>
      </w:r>
      <w:r w:rsidR="00B67AF4">
        <w:t xml:space="preserve"> (</w:t>
      </w:r>
      <w:r w:rsidR="00372AAB">
        <w:t>Nutrient per thousand tons</w:t>
      </w:r>
      <w:r w:rsidR="00B67AF4">
        <w:t>)</w:t>
      </w:r>
      <w:r w:rsidR="00B67AF4" w:rsidRPr="00B67AF4">
        <w:t>, assuming all other factors remain constant.</w:t>
      </w:r>
      <w:r w:rsidR="00B67AF4">
        <w:t xml:space="preserve"> </w:t>
      </w:r>
    </w:p>
    <w:p w14:paraId="42449A72" w14:textId="5C47F32B" w:rsidR="002022DB" w:rsidRDefault="002022DB" w:rsidP="002022DB">
      <w:pPr>
        <w:pStyle w:val="ListParagraph"/>
        <w:numPr>
          <w:ilvl w:val="1"/>
          <w:numId w:val="12"/>
        </w:numPr>
      </w:pPr>
      <w:r w:rsidRPr="002022DB">
        <w:t>In the 8-variable model, however, the coefficient decreases to 20.79 and becomes statistically insignificant (t-value 1.06), indicating that the inclusion of additional variables</w:t>
      </w:r>
      <w:r>
        <w:t xml:space="preserve"> like Input to Output ratio and N to P price ratio</w:t>
      </w:r>
      <w:r w:rsidRPr="002022DB">
        <w:t xml:space="preserve"> may reduce the impact of water availability</w:t>
      </w:r>
      <w:r w:rsidR="006021EB">
        <w:t xml:space="preserve"> on nitrogen demand.</w:t>
      </w:r>
    </w:p>
    <w:p w14:paraId="1CDA5401" w14:textId="77777777" w:rsidR="006021EB" w:rsidRDefault="00EC7B28" w:rsidP="00862797">
      <w:pPr>
        <w:pStyle w:val="ListParagraph"/>
        <w:numPr>
          <w:ilvl w:val="0"/>
          <w:numId w:val="12"/>
        </w:numPr>
      </w:pPr>
      <w:r w:rsidRPr="00EC7B28">
        <w:t xml:space="preserve">Agricultural GDP (in Bn PKR): </w:t>
      </w:r>
    </w:p>
    <w:p w14:paraId="7FBDCEF0" w14:textId="2070A799" w:rsidR="00EC7B28" w:rsidRDefault="00EC7B28" w:rsidP="006021EB">
      <w:pPr>
        <w:pStyle w:val="ListParagraph"/>
        <w:numPr>
          <w:ilvl w:val="1"/>
          <w:numId w:val="12"/>
        </w:numPr>
      </w:pPr>
      <w:r w:rsidRPr="00EC7B28">
        <w:t>The coefficient for Agric GDP is positive but not statistically significant in both models (t-values 1.18 and 1.21), suggesting a weak relationship between nitrogen consumption and agricultural GDP in PKR.</w:t>
      </w:r>
    </w:p>
    <w:p w14:paraId="3A815833" w14:textId="06A72724" w:rsidR="008030E6" w:rsidRDefault="006021EB" w:rsidP="003209CC">
      <w:pPr>
        <w:pStyle w:val="ListParagraph"/>
        <w:numPr>
          <w:ilvl w:val="0"/>
          <w:numId w:val="12"/>
        </w:numPr>
      </w:pPr>
      <w:r w:rsidRPr="006021EB">
        <w:t xml:space="preserve">Agricultural Credit: </w:t>
      </w:r>
    </w:p>
    <w:p w14:paraId="434FDB7A" w14:textId="72373539" w:rsidR="006021EB" w:rsidRDefault="006021EB" w:rsidP="006021EB">
      <w:pPr>
        <w:pStyle w:val="ListParagraph"/>
        <w:numPr>
          <w:ilvl w:val="1"/>
          <w:numId w:val="12"/>
        </w:numPr>
      </w:pPr>
      <w:r w:rsidRPr="006021EB">
        <w:t>In the 6-variable model, the coefficient for Agricultural Credit is negative (-0.00016), and in the 8-variable model, it becomes positive (0.00019). Neither coefficient is statistically significant (t-values -0.31 and 0.33), suggesting that agricultural credit does not have a meaningful impact on nitrogen consumption.</w:t>
      </w:r>
    </w:p>
    <w:p w14:paraId="43ADA29C" w14:textId="0DA806FF" w:rsidR="00046102" w:rsidRDefault="00046102" w:rsidP="006021EB">
      <w:pPr>
        <w:pStyle w:val="ListParagraph"/>
        <w:numPr>
          <w:ilvl w:val="1"/>
          <w:numId w:val="12"/>
        </w:numPr>
      </w:pPr>
      <w:r w:rsidRPr="00046102">
        <w:t xml:space="preserve">The VIF values (17.34 and 22.94) are elevated, which </w:t>
      </w:r>
      <w:r>
        <w:t xml:space="preserve">suggests </w:t>
      </w:r>
      <w:r w:rsidR="00A41D00">
        <w:t xml:space="preserve">that Agriculture Credit has high </w:t>
      </w:r>
      <w:r w:rsidRPr="00046102">
        <w:t>multicollinearity</w:t>
      </w:r>
      <w:r w:rsidR="00A41D00">
        <w:t xml:space="preserve"> in this model.</w:t>
      </w:r>
    </w:p>
    <w:p w14:paraId="55954BF2" w14:textId="7E78B6A9" w:rsidR="008030E6" w:rsidRDefault="008030E6" w:rsidP="008030E6">
      <w:pPr>
        <w:pStyle w:val="ListParagraph"/>
        <w:numPr>
          <w:ilvl w:val="0"/>
          <w:numId w:val="12"/>
        </w:numPr>
      </w:pPr>
      <w:proofErr w:type="spellStart"/>
      <w:r w:rsidRPr="008030E6">
        <w:t>Labour</w:t>
      </w:r>
      <w:proofErr w:type="spellEnd"/>
      <w:r w:rsidRPr="008030E6">
        <w:t xml:space="preserve"> Productivity:</w:t>
      </w:r>
    </w:p>
    <w:p w14:paraId="5C505A4B" w14:textId="1B17861C" w:rsidR="008030E6" w:rsidRDefault="008030E6" w:rsidP="008030E6">
      <w:pPr>
        <w:pStyle w:val="ListParagraph"/>
        <w:numPr>
          <w:ilvl w:val="1"/>
          <w:numId w:val="12"/>
        </w:numPr>
      </w:pPr>
      <w:r w:rsidRPr="008030E6">
        <w:t xml:space="preserve">Both models show small, statistically insignificant coefficients for </w:t>
      </w:r>
      <w:proofErr w:type="spellStart"/>
      <w:r w:rsidRPr="008030E6">
        <w:t>Labour</w:t>
      </w:r>
      <w:proofErr w:type="spellEnd"/>
      <w:r w:rsidRPr="008030E6">
        <w:t xml:space="preserve"> Productivity (t-values 0.26), indicating that this variable does not significantly impact nitrogen consumption.</w:t>
      </w:r>
    </w:p>
    <w:p w14:paraId="11A70238" w14:textId="198B863B" w:rsidR="008030E6" w:rsidRDefault="008030E6" w:rsidP="008030E6">
      <w:pPr>
        <w:pStyle w:val="ListParagraph"/>
        <w:numPr>
          <w:ilvl w:val="1"/>
          <w:numId w:val="12"/>
        </w:numPr>
      </w:pPr>
      <w:r w:rsidRPr="008030E6">
        <w:t>The high VIF in the 8-variable model (95.43) suggests multicollinearity.</w:t>
      </w:r>
    </w:p>
    <w:p w14:paraId="6649C7F1" w14:textId="77777777" w:rsidR="008030E6" w:rsidRDefault="008030E6" w:rsidP="008030E6">
      <w:pPr>
        <w:pStyle w:val="ListParagraph"/>
        <w:numPr>
          <w:ilvl w:val="0"/>
          <w:numId w:val="12"/>
        </w:numPr>
      </w:pPr>
      <w:r w:rsidRPr="008030E6">
        <w:t>Input to Output Ratio and N to P Price Ratio (only in the 8-variable model)</w:t>
      </w:r>
      <w:r>
        <w:t>:</w:t>
      </w:r>
    </w:p>
    <w:p w14:paraId="315A78E7" w14:textId="3C5A10F8" w:rsidR="008030E6" w:rsidRDefault="008030E6" w:rsidP="008030E6">
      <w:pPr>
        <w:pStyle w:val="ListParagraph"/>
        <w:numPr>
          <w:ilvl w:val="1"/>
          <w:numId w:val="12"/>
        </w:numPr>
      </w:pPr>
      <w:r w:rsidRPr="008030E6">
        <w:lastRenderedPageBreak/>
        <w:t>Both these variables have negative coefficients, implying an inverse relationship with nitrogen consumption, but neither is statistically significant. The t-values (-0.81 and -0.99) are below the significance threshold.</w:t>
      </w:r>
    </w:p>
    <w:p w14:paraId="69E17A55" w14:textId="2E3DE531" w:rsidR="00372AAB" w:rsidRDefault="00372AAB" w:rsidP="00372AAB">
      <w:pPr>
        <w:pStyle w:val="ListParagraph"/>
        <w:numPr>
          <w:ilvl w:val="0"/>
          <w:numId w:val="12"/>
        </w:numPr>
      </w:pPr>
      <w:r w:rsidRPr="00372AAB">
        <w:t>R-squared values for both models are relatively high (0.846 and 0.856), indicating that the models explain around 85% of the variance in nitrogen consumption. This suggests that the models have a good fit</w:t>
      </w:r>
      <w:r w:rsidR="00226B22">
        <w:t xml:space="preserve"> but there is still a room for improvement in further iterations.</w:t>
      </w:r>
    </w:p>
    <w:p w14:paraId="52B53C40" w14:textId="09B5030D" w:rsidR="00372AAB" w:rsidRDefault="00372AAB" w:rsidP="00372AAB">
      <w:pPr>
        <w:pStyle w:val="ListParagraph"/>
        <w:numPr>
          <w:ilvl w:val="0"/>
          <w:numId w:val="12"/>
        </w:numPr>
      </w:pPr>
      <w:r w:rsidRPr="00372AAB">
        <w:t>Durbin-Watson Statistics (1.84 and 1.94) show that there is no serious autocorrelation in the residuals.</w:t>
      </w:r>
    </w:p>
    <w:p w14:paraId="023D9032" w14:textId="2479CCBF" w:rsidR="00901DA8" w:rsidRDefault="00372AAB" w:rsidP="00372AAB">
      <w:pPr>
        <w:pStyle w:val="ListParagraph"/>
        <w:numPr>
          <w:ilvl w:val="0"/>
          <w:numId w:val="12"/>
        </w:numPr>
      </w:pPr>
      <w:r w:rsidRPr="00372AAB">
        <w:t>White and Shapiro statistics suggest no issues with heteroscedasticity and normality in the 6-variable model. However, the Shapiro stat in the 8-variable model (0.92, p=0.04) indicates a deviation from normality at a 95% confidence level.</w:t>
      </w:r>
    </w:p>
    <w:p w14:paraId="3E77B3FA" w14:textId="526CC9C0" w:rsidR="00372AAB" w:rsidRDefault="00095AE2" w:rsidP="00372AAB">
      <w:r>
        <w:t xml:space="preserve">Problems in </w:t>
      </w:r>
      <w:r w:rsidR="00372AAB">
        <w:t xml:space="preserve">the </w:t>
      </w:r>
      <w:proofErr w:type="spellStart"/>
      <w:r w:rsidR="001D0CEA">
        <w:t>the</w:t>
      </w:r>
      <w:proofErr w:type="spellEnd"/>
      <w:r w:rsidR="001D0CEA">
        <w:t xml:space="preserve"> first </w:t>
      </w:r>
      <w:r w:rsidR="009B76F4">
        <w:t>Model</w:t>
      </w:r>
      <w:r w:rsidR="00372AAB">
        <w:t>:</w:t>
      </w:r>
    </w:p>
    <w:p w14:paraId="63FA544F" w14:textId="77777777" w:rsidR="00901DA8" w:rsidRDefault="00372AAB" w:rsidP="00901DA8">
      <w:pPr>
        <w:pStyle w:val="ListParagraph"/>
        <w:numPr>
          <w:ilvl w:val="0"/>
          <w:numId w:val="2"/>
        </w:numPr>
      </w:pPr>
      <w:r w:rsidRPr="00372AAB">
        <w:t xml:space="preserve">Agricultural GDP (PKR vs. USD): </w:t>
      </w:r>
    </w:p>
    <w:p w14:paraId="0EE1509A" w14:textId="72B3165F" w:rsidR="00095AE2" w:rsidRDefault="00901DA8" w:rsidP="00901DA8">
      <w:pPr>
        <w:pStyle w:val="ListParagraph"/>
        <w:numPr>
          <w:ilvl w:val="1"/>
          <w:numId w:val="2"/>
        </w:numPr>
      </w:pPr>
      <w:r w:rsidRPr="006021EB">
        <w:t xml:space="preserve">High VIF values (93.00 and 94.27) suggest multicollinearity, indicating that agricultural GDP </w:t>
      </w:r>
      <w:r>
        <w:t xml:space="preserve">is </w:t>
      </w:r>
      <w:r w:rsidRPr="006021EB">
        <w:t>correlated with other variables in the model. This raises the need for exploring GDP in other units (e.g., USD).</w:t>
      </w:r>
      <w:r>
        <w:t xml:space="preserve"> The problems for Agriculture GDP (PKR) variable have already been discussed in detail in Data Variables section of the report. The Agriculture GDP variable effe</w:t>
      </w:r>
      <w:r w:rsidR="00C31A7D">
        <w:t>cts four out of six variables due to foreign exchange value resetting in the economy for 5 times in the data base.</w:t>
      </w:r>
    </w:p>
    <w:p w14:paraId="56D08A16" w14:textId="77777777" w:rsidR="00C31A7D" w:rsidRDefault="00C31A7D" w:rsidP="00C503A9">
      <w:pPr>
        <w:pStyle w:val="ListParagraph"/>
        <w:numPr>
          <w:ilvl w:val="0"/>
          <w:numId w:val="2"/>
        </w:numPr>
      </w:pPr>
      <w:r w:rsidRPr="00C31A7D">
        <w:t>Agricultural Credit Negative Coefficient:</w:t>
      </w:r>
    </w:p>
    <w:p w14:paraId="24CE2F14" w14:textId="73020641" w:rsidR="002030E9" w:rsidRDefault="0077407C" w:rsidP="002030E9">
      <w:pPr>
        <w:pStyle w:val="ListParagraph"/>
        <w:numPr>
          <w:ilvl w:val="1"/>
          <w:numId w:val="2"/>
        </w:numPr>
      </w:pPr>
      <w:r>
        <w:t xml:space="preserve">The negative sign in of Agriculture Credit in the 6 variable model is against the economic rationale. As the availability of Agriculture credit increases the farmers purchasing power for Nitrogen Consumption increases. </w:t>
      </w:r>
      <w:r w:rsidR="00146A6C">
        <w:t>This economic rationale is violated in the current model</w:t>
      </w:r>
      <w:r>
        <w:t xml:space="preserve"> </w:t>
      </w:r>
      <w:r w:rsidR="00146A6C">
        <w:t>leading</w:t>
      </w:r>
      <w:r>
        <w:t xml:space="preserve"> us to explor</w:t>
      </w:r>
      <w:r w:rsidR="00146A6C">
        <w:t>e</w:t>
      </w:r>
      <w:r>
        <w:t xml:space="preserve"> further alternatives of using this variable</w:t>
      </w:r>
      <w:r w:rsidR="00F64752">
        <w:t xml:space="preserve"> in the analysis by either taking ratios or interaction with other variables.</w:t>
      </w:r>
    </w:p>
    <w:p w14:paraId="5A315F12" w14:textId="77777777" w:rsidR="002030E9" w:rsidRDefault="002030E9" w:rsidP="002030E9">
      <w:pPr>
        <w:pStyle w:val="ListParagraph"/>
        <w:numPr>
          <w:ilvl w:val="0"/>
          <w:numId w:val="2"/>
        </w:numPr>
      </w:pPr>
      <w:r>
        <w:t>Multicollinearity:</w:t>
      </w:r>
    </w:p>
    <w:p w14:paraId="3E49219D" w14:textId="4AAF84B3" w:rsidR="002030E9" w:rsidRDefault="002030E9" w:rsidP="002030E9">
      <w:pPr>
        <w:pStyle w:val="ListParagraph"/>
        <w:numPr>
          <w:ilvl w:val="1"/>
          <w:numId w:val="2"/>
        </w:numPr>
      </w:pPr>
      <w:r>
        <w:t xml:space="preserve">Many of the VIF values, particularly for Nitrogen Price, Agric GDP, </w:t>
      </w:r>
      <w:proofErr w:type="spellStart"/>
      <w:r>
        <w:t>Labour</w:t>
      </w:r>
      <w:proofErr w:type="spellEnd"/>
      <w:r>
        <w:t xml:space="preserve"> Productivity, and Agricultural Credit, are very high, indicating multicollinearity. This means that these variables are likely highly correlated with each other, which undermines the reliability of the coefficient estimates. Addressing multicollinearity by removing or transforming variables could improve model robustness for next run.</w:t>
      </w:r>
    </w:p>
    <w:p w14:paraId="56D1941B" w14:textId="77777777" w:rsidR="002030E9" w:rsidRDefault="002030E9" w:rsidP="002030E9">
      <w:pPr>
        <w:pStyle w:val="ListParagraph"/>
        <w:numPr>
          <w:ilvl w:val="0"/>
          <w:numId w:val="2"/>
        </w:numPr>
      </w:pPr>
      <w:r>
        <w:t>Non-Normality (8-Variable Model):</w:t>
      </w:r>
    </w:p>
    <w:p w14:paraId="7627B851" w14:textId="4426042A" w:rsidR="006A1EFB" w:rsidRDefault="006A1EFB" w:rsidP="006A1EFB">
      <w:pPr>
        <w:pStyle w:val="ListParagraph"/>
        <w:numPr>
          <w:ilvl w:val="1"/>
          <w:numId w:val="2"/>
        </w:numPr>
      </w:pPr>
      <w:r w:rsidRPr="006A1EFB">
        <w:t>The Shapiro-Wilk statistic indicates non-normality in the residuals of the 8-variable model. This suggests a violation of one of the key assumptions of linear regression, where residuals are expected to follow a normal distribution. Non-normal residuals can bias the standard errors of the coefficients, affecting the accuracy of confidence intervals. As a result, the confidence intervals may become too wide or too narrow, leading to incorrect conclusions about the significance of the model’s predictors. The accompanying graph further confirms the non-normal distribution of residuals, highlighting the potential for unreliable inferences in the regression results.</w:t>
      </w:r>
    </w:p>
    <w:p w14:paraId="446867D8" w14:textId="2FCF89A6" w:rsidR="002030E9" w:rsidRDefault="002030E9" w:rsidP="002030E9">
      <w:pPr>
        <w:jc w:val="center"/>
      </w:pPr>
      <w:r>
        <w:rPr>
          <w:noProof/>
        </w:rPr>
        <w:lastRenderedPageBreak/>
        <w:drawing>
          <wp:inline distT="0" distB="0" distL="0" distR="0" wp14:anchorId="47E0624C" wp14:editId="2A21BE04">
            <wp:extent cx="4428877" cy="3204784"/>
            <wp:effectExtent l="0" t="0" r="0" b="0"/>
            <wp:docPr id="10" name="Picture 9">
              <a:extLst xmlns:a="http://schemas.openxmlformats.org/drawingml/2006/main">
                <a:ext uri="{FF2B5EF4-FFF2-40B4-BE49-F238E27FC236}">
                  <a16:creationId xmlns:a16="http://schemas.microsoft.com/office/drawing/2014/main" id="{38E9922E-7727-43CB-8D16-091E02293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8E9922E-7727-43CB-8D16-091E02293955}"/>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5378" cy="3223960"/>
                    </a:xfrm>
                    <a:prstGeom prst="rect">
                      <a:avLst/>
                    </a:prstGeom>
                  </pic:spPr>
                </pic:pic>
              </a:graphicData>
            </a:graphic>
          </wp:inline>
        </w:drawing>
      </w:r>
    </w:p>
    <w:p w14:paraId="58F4EA6B" w14:textId="25C639B6" w:rsidR="00CA3008" w:rsidRDefault="004F34F2" w:rsidP="003B29A1">
      <w:pPr>
        <w:pStyle w:val="ListParagraph"/>
        <w:numPr>
          <w:ilvl w:val="0"/>
          <w:numId w:val="2"/>
        </w:numPr>
      </w:pPr>
      <w:r>
        <w:t>Influential Data Points:</w:t>
      </w:r>
    </w:p>
    <w:p w14:paraId="6FD26954" w14:textId="5D88093C" w:rsidR="004F34F2" w:rsidRDefault="004F34F2" w:rsidP="004F34F2">
      <w:r>
        <w:t xml:space="preserve">6 and 8 variable model results showed that both </w:t>
      </w:r>
      <w:r>
        <w:t>2008-</w:t>
      </w:r>
      <w:r w:rsidR="001E6BA8">
        <w:t>0</w:t>
      </w:r>
      <w:r>
        <w:t>9, 2014-15 and 2021-22</w:t>
      </w:r>
      <w:r>
        <w:t xml:space="preserve"> were outlier years </w:t>
      </w:r>
      <w:r w:rsidRPr="004F34F2">
        <w:t>on the fitted regression model</w:t>
      </w:r>
      <w:r>
        <w:t>s. The problem can be visualized in the following graph</w:t>
      </w:r>
    </w:p>
    <w:p w14:paraId="745169E8" w14:textId="37179D6E" w:rsidR="004F34F2" w:rsidRDefault="004F34F2" w:rsidP="004F34F2">
      <w:pPr>
        <w:ind w:left="1080"/>
        <w:jc w:val="both"/>
      </w:pPr>
      <w:r>
        <w:rPr>
          <w:noProof/>
        </w:rPr>
        <w:drawing>
          <wp:inline distT="0" distB="0" distL="0" distR="0" wp14:anchorId="2DDF14F1" wp14:editId="6B3B4043">
            <wp:extent cx="4941736" cy="3357846"/>
            <wp:effectExtent l="0" t="0" r="0" b="0"/>
            <wp:docPr id="27" name="Picture 26">
              <a:extLst xmlns:a="http://schemas.openxmlformats.org/drawingml/2006/main">
                <a:ext uri="{FF2B5EF4-FFF2-40B4-BE49-F238E27FC236}">
                  <a16:creationId xmlns:a16="http://schemas.microsoft.com/office/drawing/2014/main" id="{65420A44-00A2-885A-B03D-55D43EF25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65420A44-00A2-885A-B03D-55D43EF2515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64591" cy="3373376"/>
                    </a:xfrm>
                    <a:prstGeom prst="rect">
                      <a:avLst/>
                    </a:prstGeom>
                  </pic:spPr>
                </pic:pic>
              </a:graphicData>
            </a:graphic>
          </wp:inline>
        </w:drawing>
      </w:r>
    </w:p>
    <w:p w14:paraId="08AB62E8" w14:textId="77777777" w:rsidR="004F34F2" w:rsidRDefault="004F34F2" w:rsidP="004F34F2">
      <w:pPr>
        <w:ind w:left="1080"/>
        <w:jc w:val="both"/>
      </w:pPr>
    </w:p>
    <w:p w14:paraId="7B10303D" w14:textId="271D1E17" w:rsidR="004F34F2" w:rsidRDefault="00C209E8" w:rsidP="00C209E8">
      <w:r w:rsidRPr="00C209E8">
        <w:lastRenderedPageBreak/>
        <w:t>Cook's distance values indicate the influence of each observation on the fitted regression model.</w:t>
      </w:r>
      <w:r>
        <w:t xml:space="preserve"> Most of the observations in the graph have a Cook’s distance near zero, meaning they had little influence on the model. </w:t>
      </w:r>
    </w:p>
    <w:p w14:paraId="70A6CCB7" w14:textId="36D390B7" w:rsidR="00C209E8" w:rsidRDefault="00C209E8" w:rsidP="00C209E8">
      <w:r w:rsidRPr="00C209E8">
        <w:t>However, observations 17</w:t>
      </w:r>
      <w:r>
        <w:t xml:space="preserve"> (</w:t>
      </w:r>
      <w:r>
        <w:t>2008-</w:t>
      </w:r>
      <w:r>
        <w:t>09)</w:t>
      </w:r>
      <w:r w:rsidRPr="00C209E8">
        <w:t>, 23</w:t>
      </w:r>
      <w:r w:rsidR="007E23D8">
        <w:t xml:space="preserve"> (2014-15) </w:t>
      </w:r>
      <w:r w:rsidRPr="00C209E8">
        <w:t>and particularly 29</w:t>
      </w:r>
      <w:r w:rsidR="007E23D8">
        <w:t xml:space="preserve"> (</w:t>
      </w:r>
      <w:r w:rsidR="007E23D8">
        <w:t>2021-22</w:t>
      </w:r>
      <w:r w:rsidR="007E23D8">
        <w:t>)</w:t>
      </w:r>
      <w:r w:rsidR="007E23D8">
        <w:t xml:space="preserve"> </w:t>
      </w:r>
      <w:r w:rsidRPr="00C209E8">
        <w:t xml:space="preserve">have high Cook's distance values. </w:t>
      </w:r>
      <w:r w:rsidR="00F5340C">
        <w:t xml:space="preserve">The desired threshold for </w:t>
      </w:r>
      <w:r w:rsidR="00F5340C">
        <w:t xml:space="preserve">the Cook’s distance is 1 and observations </w:t>
      </w:r>
      <w:r w:rsidR="00262220">
        <w:t>exceeding</w:t>
      </w:r>
      <w:r w:rsidR="00F5340C">
        <w:t xml:space="preserve"> this threshold are considered influential data points. </w:t>
      </w:r>
      <w:r w:rsidRPr="00C209E8">
        <w:t>Observation 29 has an exceptionally large influence, exceeding a value of 2, which suggests it could be an influential or outlier point.</w:t>
      </w:r>
      <w:r w:rsidR="00811670">
        <w:t xml:space="preserve"> These exceptional kinks in the data points can be explained by exchange rate depreciation. Pak rupee depreciated by 25% in 2008-09 compared to 2007-08. </w:t>
      </w:r>
      <w:r w:rsidR="005B4DE7">
        <w:t>Similarly,</w:t>
      </w:r>
      <w:r w:rsidR="00811670">
        <w:t xml:space="preserve"> it depreciated by 11% in 2021-2022. </w:t>
      </w:r>
      <w:r w:rsidR="00262220">
        <w:t xml:space="preserve">This </w:t>
      </w:r>
      <w:proofErr w:type="gramStart"/>
      <w:r w:rsidR="00262220">
        <w:t>lead</w:t>
      </w:r>
      <w:proofErr w:type="gramEnd"/>
      <w:r w:rsidR="00262220">
        <w:t xml:space="preserve"> to distortion of the Economic variables particularly Agriculture GDP, Agriculture Credit, </w:t>
      </w:r>
      <w:proofErr w:type="spellStart"/>
      <w:r w:rsidR="00262220">
        <w:t>Labour</w:t>
      </w:r>
      <w:proofErr w:type="spellEnd"/>
      <w:r w:rsidR="00262220">
        <w:t xml:space="preserve"> Productivity and Nitrogen Prices, impacting 4 out 6 variables directly in the model. </w:t>
      </w:r>
    </w:p>
    <w:p w14:paraId="77093DF3" w14:textId="59FCF94D" w:rsidR="00095AE2" w:rsidRDefault="00095AE2" w:rsidP="00095AE2">
      <w:r>
        <w:t>Regression Results Run 2</w:t>
      </w:r>
      <w:r w:rsidR="00C61226">
        <w:t xml:space="preserve"> (Uzair)</w:t>
      </w:r>
    </w:p>
    <w:p w14:paraId="3D8DE062" w14:textId="20C6EC15" w:rsidR="00E75AF0" w:rsidRDefault="008F678E" w:rsidP="00095AE2">
      <w:r>
        <w:t>Function Equation:</w:t>
      </w:r>
    </w:p>
    <w:p w14:paraId="770977C1" w14:textId="4E014079" w:rsidR="008F678E" w:rsidRDefault="008F678E" w:rsidP="00095AE2">
      <w:r w:rsidRPr="008F678E">
        <w:rPr>
          <w:highlight w:val="yellow"/>
        </w:rPr>
        <w:t>Insert Equation here</w:t>
      </w:r>
    </w:p>
    <w:tbl>
      <w:tblPr>
        <w:tblW w:w="9102" w:type="dxa"/>
        <w:tblLook w:val="04A0" w:firstRow="1" w:lastRow="0" w:firstColumn="1" w:lastColumn="0" w:noHBand="0" w:noVBand="1"/>
      </w:tblPr>
      <w:tblGrid>
        <w:gridCol w:w="1430"/>
        <w:gridCol w:w="1172"/>
        <w:gridCol w:w="1227"/>
        <w:gridCol w:w="960"/>
        <w:gridCol w:w="935"/>
        <w:gridCol w:w="1227"/>
        <w:gridCol w:w="960"/>
        <w:gridCol w:w="1191"/>
      </w:tblGrid>
      <w:tr w:rsidR="00851610" w:rsidRPr="00F60597" w14:paraId="540F9FBE" w14:textId="77777777" w:rsidTr="00851610">
        <w:trPr>
          <w:trHeight w:val="402"/>
        </w:trPr>
        <w:tc>
          <w:tcPr>
            <w:tcW w:w="9102" w:type="dxa"/>
            <w:gridSpan w:val="8"/>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96F7606" w14:textId="7A919714" w:rsidR="00851610" w:rsidRPr="00F60597" w:rsidRDefault="00851610" w:rsidP="00FD3CAA">
            <w:pPr>
              <w:spacing w:after="0" w:line="240" w:lineRule="auto"/>
              <w:jc w:val="center"/>
              <w:rPr>
                <w:rFonts w:ascii="Times New Roman" w:eastAsia="Times New Roman" w:hAnsi="Times New Roman" w:cs="Times New Roman"/>
                <w:color w:val="000000"/>
                <w:kern w:val="0"/>
                <w:sz w:val="24"/>
                <w:szCs w:val="24"/>
                <w14:ligatures w14:val="none"/>
              </w:rPr>
            </w:pPr>
            <w:r w:rsidRPr="00F60597">
              <w:rPr>
                <w:rFonts w:ascii="Times New Roman" w:eastAsia="Times New Roman" w:hAnsi="Times New Roman" w:cs="Times New Roman"/>
                <w:color w:val="000000"/>
                <w:kern w:val="0"/>
                <w:sz w:val="24"/>
                <w:szCs w:val="24"/>
                <w14:ligatures w14:val="none"/>
              </w:rPr>
              <w:t xml:space="preserve">Table </w:t>
            </w:r>
            <w:r w:rsidR="004948F0">
              <w:rPr>
                <w:rFonts w:ascii="Times New Roman" w:eastAsia="Times New Roman" w:hAnsi="Times New Roman" w:cs="Times New Roman"/>
                <w:color w:val="000000"/>
                <w:kern w:val="0"/>
                <w:sz w:val="24"/>
                <w:szCs w:val="24"/>
                <w14:ligatures w14:val="none"/>
              </w:rPr>
              <w:t>2</w:t>
            </w:r>
            <w:r w:rsidRPr="00F60597">
              <w:rPr>
                <w:rFonts w:ascii="Times New Roman" w:eastAsia="Times New Roman" w:hAnsi="Times New Roman" w:cs="Times New Roman"/>
                <w:color w:val="000000"/>
                <w:kern w:val="0"/>
                <w:sz w:val="24"/>
                <w:szCs w:val="24"/>
                <w14:ligatures w14:val="none"/>
              </w:rPr>
              <w:t xml:space="preserve">. Estimates of The </w:t>
            </w:r>
            <w:r w:rsidR="000C7700">
              <w:rPr>
                <w:rFonts w:ascii="Times New Roman" w:eastAsia="Times New Roman" w:hAnsi="Times New Roman" w:cs="Times New Roman"/>
                <w:color w:val="000000"/>
                <w:kern w:val="0"/>
                <w:sz w:val="24"/>
                <w:szCs w:val="24"/>
                <w14:ligatures w14:val="none"/>
              </w:rPr>
              <w:t>Second</w:t>
            </w:r>
            <w:r w:rsidRPr="00F60597">
              <w:rPr>
                <w:rFonts w:ascii="Times New Roman" w:eastAsia="Times New Roman" w:hAnsi="Times New Roman" w:cs="Times New Roman"/>
                <w:color w:val="000000"/>
                <w:kern w:val="0"/>
                <w:sz w:val="24"/>
                <w:szCs w:val="24"/>
                <w14:ligatures w14:val="none"/>
              </w:rPr>
              <w:t xml:space="preserve"> Regression Run</w:t>
            </w:r>
          </w:p>
        </w:tc>
      </w:tr>
      <w:tr w:rsidR="00851610" w:rsidRPr="00F60597" w14:paraId="5572EEA1" w14:textId="77777777" w:rsidTr="00D50927">
        <w:trPr>
          <w:trHeight w:val="402"/>
        </w:trPr>
        <w:tc>
          <w:tcPr>
            <w:tcW w:w="14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701483"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Variables</w:t>
            </w:r>
          </w:p>
        </w:tc>
        <w:tc>
          <w:tcPr>
            <w:tcW w:w="11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CFD349"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Units</w:t>
            </w: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96E5C"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6 Variables</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BAD44"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8 Variables</w:t>
            </w:r>
          </w:p>
        </w:tc>
      </w:tr>
      <w:tr w:rsidR="00851610" w:rsidRPr="00F60597" w14:paraId="3B9D3C4B" w14:textId="77777777" w:rsidTr="00D50927">
        <w:trPr>
          <w:trHeight w:val="402"/>
        </w:trPr>
        <w:tc>
          <w:tcPr>
            <w:tcW w:w="1430" w:type="dxa"/>
            <w:vMerge/>
            <w:tcBorders>
              <w:top w:val="single" w:sz="4" w:space="0" w:color="auto"/>
              <w:left w:val="single" w:sz="4" w:space="0" w:color="auto"/>
              <w:bottom w:val="single" w:sz="4" w:space="0" w:color="auto"/>
              <w:right w:val="single" w:sz="4" w:space="0" w:color="auto"/>
            </w:tcBorders>
            <w:vAlign w:val="center"/>
            <w:hideMark/>
          </w:tcPr>
          <w:p w14:paraId="35398A07" w14:textId="77777777" w:rsidR="00851610" w:rsidRPr="00F60597" w:rsidRDefault="00851610" w:rsidP="00FD3CAA">
            <w:pPr>
              <w:spacing w:after="0" w:line="240" w:lineRule="auto"/>
              <w:rPr>
                <w:rFonts w:ascii="Times New Roman" w:eastAsia="Times New Roman" w:hAnsi="Times New Roman" w:cs="Times New Roman"/>
                <w:b/>
                <w:bCs/>
                <w:color w:val="000000"/>
                <w:kern w:val="0"/>
                <w:sz w:val="20"/>
                <w:szCs w:val="20"/>
                <w14:ligatures w14:val="none"/>
              </w:rPr>
            </w:pPr>
          </w:p>
        </w:tc>
        <w:tc>
          <w:tcPr>
            <w:tcW w:w="1172" w:type="dxa"/>
            <w:vMerge/>
            <w:tcBorders>
              <w:top w:val="single" w:sz="4" w:space="0" w:color="auto"/>
              <w:left w:val="single" w:sz="4" w:space="0" w:color="auto"/>
              <w:bottom w:val="single" w:sz="4" w:space="0" w:color="auto"/>
              <w:right w:val="single" w:sz="4" w:space="0" w:color="auto"/>
            </w:tcBorders>
            <w:vAlign w:val="center"/>
            <w:hideMark/>
          </w:tcPr>
          <w:p w14:paraId="7B710BD3" w14:textId="77777777" w:rsidR="00851610" w:rsidRPr="00F60597" w:rsidRDefault="00851610" w:rsidP="00FD3CAA">
            <w:pPr>
              <w:spacing w:after="0" w:line="240" w:lineRule="auto"/>
              <w:rPr>
                <w:rFonts w:ascii="Times New Roman" w:eastAsia="Times New Roman" w:hAnsi="Times New Roman" w:cs="Times New Roman"/>
                <w:b/>
                <w:bCs/>
                <w:color w:val="000000"/>
                <w:kern w:val="0"/>
                <w:sz w:val="20"/>
                <w:szCs w:val="20"/>
                <w14:ligatures w14:val="none"/>
              </w:rPr>
            </w:pPr>
          </w:p>
        </w:tc>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FA353"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Coefficients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982CA"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t-values</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B5ED8"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VIF</w:t>
            </w:r>
          </w:p>
        </w:tc>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247AF"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Coefficients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4B56E"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t-values</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100ED" w14:textId="77777777" w:rsidR="00851610" w:rsidRPr="00F60597" w:rsidRDefault="00851610" w:rsidP="00FD3CAA">
            <w:pPr>
              <w:spacing w:after="0" w:line="240" w:lineRule="auto"/>
              <w:jc w:val="center"/>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VIF</w:t>
            </w:r>
          </w:p>
        </w:tc>
      </w:tr>
      <w:tr w:rsidR="00D50927" w:rsidRPr="00F60597" w14:paraId="428A1167" w14:textId="77777777" w:rsidTr="00D50927">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EEBEE"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N – Price</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DC568" w14:textId="4E7475E6" w:rsidR="00D50927" w:rsidRPr="00F60597" w:rsidRDefault="00D50927" w:rsidP="00D5092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 xml:space="preserve">PKR </w:t>
            </w:r>
            <w:r w:rsidR="00FA3535">
              <w:rPr>
                <w:rFonts w:ascii="Times New Roman" w:eastAsia="Times New Roman" w:hAnsi="Times New Roman" w:cs="Times New Roman"/>
                <w:color w:val="000000"/>
                <w:kern w:val="0"/>
                <w:sz w:val="20"/>
                <w:szCs w:val="20"/>
                <w14:ligatures w14:val="none"/>
              </w:rPr>
              <w:t>–</w:t>
            </w:r>
            <w:r w:rsidRPr="00F60597">
              <w:rPr>
                <w:rFonts w:ascii="Times New Roman" w:eastAsia="Times New Roman" w:hAnsi="Times New Roman" w:cs="Times New Roman"/>
                <w:color w:val="000000"/>
                <w:kern w:val="0"/>
                <w:sz w:val="20"/>
                <w:szCs w:val="20"/>
                <w14:ligatures w14:val="none"/>
              </w:rPr>
              <w:t xml:space="preserve"> MT</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559AE63F" w14:textId="49698346"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-0.01</w:t>
            </w:r>
            <w:r>
              <w:rPr>
                <w:rFonts w:ascii="Calibri" w:eastAsia="Times New Roman" w:hAnsi="Calibri" w:cs="Calibri"/>
                <w:color w:val="000000"/>
                <w:kern w:val="0"/>
                <w:sz w:val="20"/>
                <w:szCs w:val="20"/>
                <w14:ligatures w14:val="none"/>
              </w:rPr>
              <w:t>4</w:t>
            </w:r>
            <w:r w:rsidR="004335DF" w:rsidRPr="00C67B6E">
              <w:rPr>
                <w:sz w:val="18"/>
                <w:szCs w:val="18"/>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327FD2F5" w14:textId="272FA9F4"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-2.76</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tcPr>
          <w:p w14:paraId="6CCCD333" w14:textId="10885411"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10.89</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08CF2F56" w14:textId="055D3F48"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-0.03</w:t>
            </w:r>
            <w:r w:rsidR="004335DF" w:rsidRPr="00C67B6E">
              <w:rPr>
                <w:sz w:val="18"/>
                <w:szCs w:val="18"/>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0F57A7A0" w14:textId="4EF825D5"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-1.96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30C64D23" w14:textId="6CB52910"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85.28</w:t>
            </w:r>
          </w:p>
        </w:tc>
      </w:tr>
      <w:tr w:rsidR="00D50927" w:rsidRPr="00F60597" w14:paraId="67D79E0F" w14:textId="77777777" w:rsidTr="00D50927">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CA8684"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Water</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75797" w14:textId="77777777" w:rsidR="00D50927" w:rsidRPr="00F60597" w:rsidRDefault="00D50927" w:rsidP="00D5092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MAF</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1A07E2F8" w14:textId="384C1C0C"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16.25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3B9B16E4" w14:textId="51C7EE86"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1.19</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tcPr>
          <w:p w14:paraId="47C9F7A7" w14:textId="590DC719"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1.95</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2A2E9ECE" w14:textId="4E78DFFF"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10.24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598F1635" w14:textId="407F7BB3"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0.63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6153D322" w14:textId="10B4074B"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2.64</w:t>
            </w:r>
          </w:p>
        </w:tc>
      </w:tr>
      <w:tr w:rsidR="00D50927" w:rsidRPr="00F60597" w14:paraId="63032480" w14:textId="77777777" w:rsidTr="00D50927">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D79611"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Cropped Acreage</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4E43D" w14:textId="77777777" w:rsidR="00D50927" w:rsidRPr="00F60597" w:rsidRDefault="00D50927" w:rsidP="00D5092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Mn Ha </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32D4DEBD" w14:textId="7E3A9DC5"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103.37</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2B71C5B0" w14:textId="3C985C5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1.12</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tcPr>
          <w:p w14:paraId="46B9C049" w14:textId="009BE965"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2.11</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5F129812" w14:textId="6AB7D9C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119.69</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6760C56D" w14:textId="54EDC64E"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1.16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682CD1A" w14:textId="4E581D84"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2.57</w:t>
            </w:r>
          </w:p>
        </w:tc>
      </w:tr>
      <w:tr w:rsidR="00D50927" w:rsidRPr="00F60597" w14:paraId="5EF2AAF5" w14:textId="77777777" w:rsidTr="00D50927">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C3C56"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Agric GDP</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3700F" w14:textId="77777777" w:rsidR="00D50927" w:rsidRPr="00F60597" w:rsidRDefault="00D50927" w:rsidP="00D5092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Bn PKR</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32AEA77F" w14:textId="533BFAB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75.40</w:t>
            </w:r>
            <w:r w:rsidR="004335DF" w:rsidRPr="00C67B6E">
              <w:rPr>
                <w:sz w:val="18"/>
                <w:szCs w:val="18"/>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715C87E1" w14:textId="31BDA34D"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3.73</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tcPr>
          <w:p w14:paraId="05D5AD4A" w14:textId="78557CF6"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13.92</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7165AEBF" w14:textId="15DB8ABA"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77.72</w:t>
            </w:r>
            <w:r w:rsidR="004335DF" w:rsidRPr="00C67B6E">
              <w:rPr>
                <w:sz w:val="18"/>
                <w:szCs w:val="18"/>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64EDBE6F" w14:textId="44E234B5"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3.54</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FAF9BA4" w14:textId="462B22FE"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15.82</w:t>
            </w:r>
          </w:p>
        </w:tc>
      </w:tr>
      <w:tr w:rsidR="00D50927" w:rsidRPr="00F60597" w14:paraId="434FC227" w14:textId="77777777" w:rsidTr="00D50927">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564AE"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Agric Credit</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441B5C" w14:textId="77777777" w:rsidR="00D50927" w:rsidRPr="00F60597" w:rsidRDefault="00D50927" w:rsidP="00D5092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Mn PKR</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23DA8273" w14:textId="5111459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-0.000091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10CB2A15" w14:textId="25E21109"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-0.26</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tcPr>
          <w:p w14:paraId="5D1A12DC" w14:textId="02A7EF32"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13.71</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4C527AB5" w14:textId="736A76B8"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0.00006</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133A441A" w14:textId="08712904"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0.13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3D5364D3" w14:textId="59290938"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20.66</w:t>
            </w:r>
          </w:p>
        </w:tc>
      </w:tr>
      <w:tr w:rsidR="00D50927" w:rsidRPr="00F60597" w14:paraId="4EEDC4AB" w14:textId="77777777" w:rsidTr="00D50927">
        <w:trPr>
          <w:trHeight w:val="402"/>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8214A"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proofErr w:type="spellStart"/>
            <w:r w:rsidRPr="00F60597">
              <w:rPr>
                <w:rFonts w:ascii="Times New Roman" w:eastAsia="Times New Roman" w:hAnsi="Times New Roman" w:cs="Times New Roman"/>
                <w:b/>
                <w:bCs/>
                <w:color w:val="000000"/>
                <w:kern w:val="0"/>
                <w:sz w:val="20"/>
                <w:szCs w:val="20"/>
                <w14:ligatures w14:val="none"/>
              </w:rPr>
              <w:t>Labour</w:t>
            </w:r>
            <w:proofErr w:type="spellEnd"/>
            <w:r w:rsidRPr="00F60597">
              <w:rPr>
                <w:rFonts w:ascii="Times New Roman" w:eastAsia="Times New Roman" w:hAnsi="Times New Roman" w:cs="Times New Roman"/>
                <w:b/>
                <w:bCs/>
                <w:color w:val="000000"/>
                <w:kern w:val="0"/>
                <w:sz w:val="20"/>
                <w:szCs w:val="20"/>
                <w14:ligatures w14:val="none"/>
              </w:rPr>
              <w:t xml:space="preserve"> Productivity</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20CE5" w14:textId="77777777" w:rsidR="00D50927" w:rsidRPr="00F60597" w:rsidRDefault="00D50927" w:rsidP="00D50927">
            <w:pPr>
              <w:spacing w:after="0" w:line="240" w:lineRule="auto"/>
              <w:rPr>
                <w:rFonts w:ascii="Times New Roman" w:eastAsia="Times New Roman" w:hAnsi="Times New Roman" w:cs="Times New Roman"/>
                <w:color w:val="000000"/>
                <w:kern w:val="0"/>
                <w:sz w:val="20"/>
                <w:szCs w:val="20"/>
                <w14:ligatures w14:val="none"/>
              </w:rPr>
            </w:pPr>
            <w:r w:rsidRPr="00F60597">
              <w:rPr>
                <w:rFonts w:ascii="Times New Roman" w:eastAsia="Times New Roman" w:hAnsi="Times New Roman" w:cs="Times New Roman"/>
                <w:color w:val="000000"/>
                <w:kern w:val="0"/>
                <w:sz w:val="20"/>
                <w:szCs w:val="20"/>
                <w14:ligatures w14:val="none"/>
              </w:rPr>
              <w:t>PKR/Ha </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2B356E15" w14:textId="148F8D7F"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5.40</w:t>
            </w:r>
            <w:r w:rsidR="004335DF" w:rsidRPr="00C67B6E">
              <w:rPr>
                <w:sz w:val="18"/>
                <w:szCs w:val="18"/>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3BCCDAA5" w14:textId="70865EEA"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1.99</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tcPr>
          <w:p w14:paraId="3CECBC91" w14:textId="7F8FF98C"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17.39</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610ACB3C" w14:textId="4C1A402C"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10.04</w:t>
            </w:r>
            <w:r w:rsidR="004335DF" w:rsidRPr="00C67B6E">
              <w:rPr>
                <w:sz w:val="18"/>
                <w:szCs w:val="18"/>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76239E5A" w14:textId="4AF1BAED"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1.78</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F7ECF91" w14:textId="43CB254C"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72.94</w:t>
            </w:r>
          </w:p>
        </w:tc>
      </w:tr>
      <w:tr w:rsidR="00D50927" w:rsidRPr="00F60597" w14:paraId="2CCDCCD9" w14:textId="77777777" w:rsidTr="00D50927">
        <w:trPr>
          <w:trHeight w:val="58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EA98B"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xml:space="preserve">Input to Output </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DAEFAB"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w:t>
            </w:r>
            <w:r w:rsidRPr="00F60597">
              <w:rPr>
                <w:rFonts w:ascii="Times New Roman" w:eastAsia="Times New Roman" w:hAnsi="Times New Roman" w:cs="Times New Roman"/>
                <w:color w:val="000000"/>
                <w:kern w:val="0"/>
                <w:sz w:val="20"/>
                <w:szCs w:val="20"/>
                <w14:ligatures w14:val="none"/>
              </w:rPr>
              <w:t>Ratio</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95979" w14:textId="7777777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A5597" w14:textId="7777777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26B80" w14:textId="7777777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0233120D" w14:textId="06BCE108"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-1240.14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7C483CA2" w14:textId="22F1196B"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-1.11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A4B10BB" w14:textId="043662A7"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16.62</w:t>
            </w:r>
          </w:p>
        </w:tc>
      </w:tr>
      <w:tr w:rsidR="00D50927" w:rsidRPr="00F60597" w14:paraId="1F2305DD" w14:textId="77777777" w:rsidTr="00D50927">
        <w:trPr>
          <w:trHeight w:val="529"/>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85E7F"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xml:space="preserve">N to P price </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8E1AC9"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w:t>
            </w:r>
            <w:r w:rsidRPr="00F60597">
              <w:rPr>
                <w:rFonts w:ascii="Times New Roman" w:eastAsia="Times New Roman" w:hAnsi="Times New Roman" w:cs="Times New Roman"/>
                <w:color w:val="000000"/>
                <w:kern w:val="0"/>
                <w:sz w:val="20"/>
                <w:szCs w:val="20"/>
                <w14:ligatures w14:val="none"/>
              </w:rPr>
              <w:t>Ratio</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6532E" w14:textId="7777777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D1F475" w14:textId="7777777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w:t>
            </w:r>
          </w:p>
        </w:tc>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C2A4F" w14:textId="77777777"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F60597">
              <w:rPr>
                <w:rFonts w:ascii="Calibri" w:eastAsia="Times New Roman" w:hAnsi="Calibri" w:cs="Calibri"/>
                <w:color w:val="000000"/>
                <w:kern w:val="0"/>
                <w:sz w:val="20"/>
                <w:szCs w:val="20"/>
                <w14:ligatures w14:val="none"/>
              </w:rPr>
              <w:t> -</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1F0FF1A4" w14:textId="5D8D0EAC"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-42.62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41B5EB5B" w14:textId="50271B83"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sidRPr="00D50927">
              <w:rPr>
                <w:rFonts w:ascii="Calibri" w:eastAsia="Times New Roman" w:hAnsi="Calibri" w:cs="Calibri"/>
                <w:color w:val="000000"/>
                <w:kern w:val="0"/>
                <w:sz w:val="20"/>
                <w:szCs w:val="20"/>
                <w14:ligatures w14:val="none"/>
              </w:rPr>
              <w:t>-0.036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B12E689" w14:textId="66699D6C"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4.81</w:t>
            </w:r>
          </w:p>
        </w:tc>
      </w:tr>
      <w:tr w:rsidR="00D50927" w:rsidRPr="00F60597" w14:paraId="4F55F7A4" w14:textId="77777777" w:rsidTr="00D50927">
        <w:trPr>
          <w:trHeight w:val="47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1DA4BEF0"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R²</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43DB3E2"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sidRPr="00F60597">
              <w:rPr>
                <w:rFonts w:ascii="Times New Roman" w:eastAsia="Times New Roman" w:hAnsi="Times New Roman" w:cs="Times New Roman"/>
                <w:b/>
                <w:bCs/>
                <w:color w:val="000000"/>
                <w:kern w:val="0"/>
                <w:sz w:val="20"/>
                <w:szCs w:val="20"/>
                <w14:ligatures w14:val="none"/>
              </w:rPr>
              <w:t> </w:t>
            </w: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2AD5DE" w14:textId="584625F2" w:rsidR="00D50927" w:rsidRPr="00F60597" w:rsidRDefault="0061734C" w:rsidP="00D50927">
            <w:pPr>
              <w:spacing w:after="0" w:line="240" w:lineRule="auto"/>
              <w:jc w:val="center"/>
              <w:rPr>
                <w:rFonts w:ascii="Calibri" w:eastAsia="Times New Roman" w:hAnsi="Calibri" w:cs="Calibri"/>
                <w:color w:val="000000"/>
                <w:kern w:val="0"/>
                <w:sz w:val="20"/>
                <w:szCs w:val="20"/>
                <w14:ligatures w14:val="none"/>
              </w:rPr>
            </w:pPr>
            <w:r w:rsidRPr="0061734C">
              <w:rPr>
                <w:rFonts w:ascii="Calibri" w:eastAsia="Times New Roman" w:hAnsi="Calibri" w:cs="Calibri"/>
                <w:color w:val="000000"/>
                <w:kern w:val="0"/>
                <w:sz w:val="20"/>
                <w:szCs w:val="20"/>
                <w14:ligatures w14:val="none"/>
              </w:rPr>
              <w:t>0.</w:t>
            </w:r>
            <w:r>
              <w:rPr>
                <w:rFonts w:ascii="Calibri" w:eastAsia="Times New Roman" w:hAnsi="Calibri" w:cs="Calibri"/>
                <w:color w:val="000000"/>
                <w:kern w:val="0"/>
                <w:sz w:val="20"/>
                <w:szCs w:val="20"/>
                <w14:ligatures w14:val="none"/>
              </w:rPr>
              <w:t>90</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5B8DA7" w14:textId="38633434" w:rsidR="00D50927" w:rsidRPr="00F60597" w:rsidRDefault="00315D2E"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0.905</w:t>
            </w:r>
          </w:p>
        </w:tc>
      </w:tr>
      <w:tr w:rsidR="00D50927" w:rsidRPr="00F60597" w14:paraId="0E9AE8B9" w14:textId="77777777" w:rsidTr="00D50927">
        <w:trPr>
          <w:trHeight w:val="47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300A1C5B"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F. Value</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EEE975E"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31AF7C" w14:textId="0AE56497" w:rsidR="00D50927" w:rsidRPr="00F60597" w:rsidRDefault="00736A19"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32.81</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7262D0B" w14:textId="41C5E849" w:rsidR="00D50927" w:rsidRPr="00F60597" w:rsidRDefault="00736A19"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23.91</w:t>
            </w:r>
          </w:p>
        </w:tc>
      </w:tr>
      <w:tr w:rsidR="00D50927" w:rsidRPr="00F60597" w14:paraId="2E106D1C" w14:textId="77777777" w:rsidTr="00D50927">
        <w:trPr>
          <w:trHeight w:val="47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67DEC012" w14:textId="5B1EE484" w:rsidR="00D5092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DW</w:t>
            </w:r>
            <w:r w:rsidR="006F2F39">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Stats</w:t>
            </w:r>
            <w:r>
              <w:rPr>
                <w:rFonts w:ascii="Times New Roman" w:eastAsia="Times New Roman" w:hAnsi="Times New Roman" w:cs="Times New Roman"/>
                <w:b/>
                <w:bCs/>
                <w:color w:val="000000"/>
                <w:kern w:val="0"/>
                <w:sz w:val="20"/>
                <w:szCs w:val="20"/>
                <w14:ligatures w14:val="none"/>
              </w:rPr>
              <w:br/>
            </w:r>
            <w:r w:rsidRPr="00492D64">
              <w:rPr>
                <w:rFonts w:ascii="Times New Roman" w:eastAsia="Times New Roman" w:hAnsi="Times New Roman" w:cs="Times New Roman"/>
                <w:b/>
                <w:bCs/>
                <w:color w:val="000000"/>
                <w:kern w:val="0"/>
                <w:sz w:val="20"/>
                <w:szCs w:val="20"/>
                <w14:ligatures w14:val="none"/>
              </w:rPr>
              <w:t>(Probability)</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677B5B96"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2757CA9" w14:textId="04D277D7" w:rsidR="00D50927" w:rsidRDefault="0076747B"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2.24</w:t>
            </w:r>
          </w:p>
          <w:p w14:paraId="703C19D6" w14:textId="5E1FF5C4" w:rsidR="00D50927" w:rsidRPr="0078210A" w:rsidRDefault="00D50927"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w:t>
            </w:r>
            <w:r w:rsidR="0076747B">
              <w:rPr>
                <w:rFonts w:ascii="Calibri" w:eastAsia="Times New Roman" w:hAnsi="Calibri" w:cs="Calibri"/>
                <w:color w:val="000000"/>
                <w:kern w:val="0"/>
                <w:sz w:val="20"/>
                <w:szCs w:val="20"/>
                <w14:ligatures w14:val="none"/>
              </w:rPr>
              <w:t>0.79</w:t>
            </w:r>
            <w:r>
              <w:rPr>
                <w:rFonts w:ascii="Calibri" w:eastAsia="Times New Roman" w:hAnsi="Calibri" w:cs="Calibri"/>
                <w:color w:val="000000"/>
                <w:kern w:val="0"/>
                <w:sz w:val="20"/>
                <w:szCs w:val="20"/>
                <w14:ligatures w14:val="none"/>
              </w:rPr>
              <w:t>)</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CB81AA8" w14:textId="59DF40CF" w:rsidR="00D50927" w:rsidRDefault="0076747B"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2.32</w:t>
            </w:r>
          </w:p>
          <w:p w14:paraId="4DE38FCC" w14:textId="68BBA865" w:rsidR="00D50927" w:rsidRPr="0078210A" w:rsidRDefault="00D50927"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w:t>
            </w:r>
            <w:r w:rsidR="0076747B">
              <w:rPr>
                <w:rFonts w:ascii="Calibri" w:eastAsia="Times New Roman" w:hAnsi="Calibri" w:cs="Calibri"/>
                <w:color w:val="000000"/>
                <w:kern w:val="0"/>
                <w:sz w:val="20"/>
                <w:szCs w:val="20"/>
                <w14:ligatures w14:val="none"/>
              </w:rPr>
              <w:t>87</w:t>
            </w:r>
            <w:r>
              <w:rPr>
                <w:rFonts w:ascii="Calibri" w:eastAsia="Times New Roman" w:hAnsi="Calibri" w:cs="Calibri"/>
                <w:color w:val="000000"/>
                <w:kern w:val="0"/>
                <w:sz w:val="20"/>
                <w:szCs w:val="20"/>
                <w14:ligatures w14:val="none"/>
              </w:rPr>
              <w:t>)</w:t>
            </w:r>
          </w:p>
        </w:tc>
      </w:tr>
      <w:tr w:rsidR="00D50927" w:rsidRPr="00F60597" w14:paraId="7DA79ECD" w14:textId="77777777" w:rsidTr="00D50927">
        <w:trPr>
          <w:trHeight w:val="47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4736A982" w14:textId="432A824C" w:rsidR="00D5092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White</w:t>
            </w:r>
            <w:r w:rsidR="006F2F39">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Stats</w:t>
            </w:r>
            <w:r>
              <w:rPr>
                <w:rFonts w:ascii="Times New Roman" w:eastAsia="Times New Roman" w:hAnsi="Times New Roman" w:cs="Times New Roman"/>
                <w:b/>
                <w:bCs/>
                <w:color w:val="000000"/>
                <w:kern w:val="0"/>
                <w:sz w:val="20"/>
                <w:szCs w:val="20"/>
                <w14:ligatures w14:val="none"/>
              </w:rPr>
              <w:br/>
            </w:r>
            <w:r w:rsidRPr="00492D64">
              <w:rPr>
                <w:rFonts w:ascii="Times New Roman" w:eastAsia="Times New Roman" w:hAnsi="Times New Roman" w:cs="Times New Roman"/>
                <w:b/>
                <w:bCs/>
                <w:color w:val="000000"/>
                <w:kern w:val="0"/>
                <w:sz w:val="20"/>
                <w:szCs w:val="20"/>
                <w14:ligatures w14:val="none"/>
              </w:rPr>
              <w:t>(Probability)</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711AE01"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4D24AC" w14:textId="395C9C75" w:rsidR="00D50927" w:rsidRDefault="0076747B"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3.95</w:t>
            </w:r>
          </w:p>
          <w:p w14:paraId="568498D3" w14:textId="2A00368B" w:rsidR="00D50927" w:rsidRDefault="00D50927"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w:t>
            </w:r>
            <w:r w:rsidR="0076747B">
              <w:rPr>
                <w:rFonts w:ascii="Calibri" w:eastAsia="Times New Roman" w:hAnsi="Calibri" w:cs="Calibri"/>
                <w:color w:val="000000"/>
                <w:kern w:val="0"/>
                <w:sz w:val="20"/>
                <w:szCs w:val="20"/>
                <w14:ligatures w14:val="none"/>
              </w:rPr>
              <w:t>14</w:t>
            </w:r>
            <w:r>
              <w:rPr>
                <w:rFonts w:ascii="Calibri" w:eastAsia="Times New Roman" w:hAnsi="Calibri" w:cs="Calibri"/>
                <w:color w:val="000000"/>
                <w:kern w:val="0"/>
                <w:sz w:val="20"/>
                <w:szCs w:val="20"/>
                <w14:ligatures w14:val="none"/>
              </w:rPr>
              <w:t>)</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E7B54A" w14:textId="729AD477" w:rsidR="00D50927" w:rsidRDefault="0076747B"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3.79</w:t>
            </w:r>
          </w:p>
          <w:p w14:paraId="4F229B2B" w14:textId="5BD8B939" w:rsidR="00D50927" w:rsidRDefault="00D50927"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w:t>
            </w:r>
            <w:r w:rsidR="0076747B">
              <w:rPr>
                <w:rFonts w:ascii="Calibri" w:eastAsia="Times New Roman" w:hAnsi="Calibri" w:cs="Calibri"/>
                <w:color w:val="000000"/>
                <w:kern w:val="0"/>
                <w:sz w:val="20"/>
                <w:szCs w:val="20"/>
                <w14:ligatures w14:val="none"/>
              </w:rPr>
              <w:t>15</w:t>
            </w:r>
            <w:r>
              <w:rPr>
                <w:rFonts w:ascii="Calibri" w:eastAsia="Times New Roman" w:hAnsi="Calibri" w:cs="Calibri"/>
                <w:color w:val="000000"/>
                <w:kern w:val="0"/>
                <w:sz w:val="20"/>
                <w:szCs w:val="20"/>
                <w14:ligatures w14:val="none"/>
              </w:rPr>
              <w:t>)</w:t>
            </w:r>
          </w:p>
        </w:tc>
      </w:tr>
      <w:tr w:rsidR="00D50927" w:rsidRPr="00F60597" w14:paraId="60D888E8" w14:textId="77777777" w:rsidTr="00D50927">
        <w:trPr>
          <w:trHeight w:val="529"/>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tcPr>
          <w:p w14:paraId="22842B0A" w14:textId="298ABA7C" w:rsidR="00D5092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Shapiro</w:t>
            </w:r>
            <w:r w:rsidR="006F2F39">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Stats</w:t>
            </w:r>
          </w:p>
          <w:p w14:paraId="4373EF2E"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w:t>
            </w:r>
            <w:r w:rsidRPr="00492D64">
              <w:rPr>
                <w:rFonts w:ascii="Times New Roman" w:eastAsia="Times New Roman" w:hAnsi="Times New Roman" w:cs="Times New Roman"/>
                <w:b/>
                <w:bCs/>
                <w:color w:val="000000"/>
                <w:kern w:val="0"/>
                <w:sz w:val="20"/>
                <w:szCs w:val="20"/>
                <w14:ligatures w14:val="none"/>
              </w:rPr>
              <w:t>Probability</w:t>
            </w:r>
            <w:r>
              <w:rPr>
                <w:rFonts w:ascii="Times New Roman" w:eastAsia="Times New Roman" w:hAnsi="Times New Roman" w:cs="Times New Roman"/>
                <w:b/>
                <w:bCs/>
                <w:color w:val="000000"/>
                <w:kern w:val="0"/>
                <w:sz w:val="20"/>
                <w:szCs w:val="20"/>
                <w14:ligatures w14:val="none"/>
              </w:rPr>
              <w:t>)</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1AB9BAA" w14:textId="77777777" w:rsidR="00D50927" w:rsidRPr="00F60597" w:rsidRDefault="00D50927" w:rsidP="00D50927">
            <w:pPr>
              <w:spacing w:after="0" w:line="240" w:lineRule="auto"/>
              <w:rPr>
                <w:rFonts w:ascii="Times New Roman" w:eastAsia="Times New Roman" w:hAnsi="Times New Roman" w:cs="Times New Roman"/>
                <w:b/>
                <w:bCs/>
                <w:color w:val="000000"/>
                <w:kern w:val="0"/>
                <w:sz w:val="20"/>
                <w:szCs w:val="20"/>
                <w14:ligatures w14:val="none"/>
              </w:rPr>
            </w:pPr>
          </w:p>
        </w:tc>
        <w:tc>
          <w:tcPr>
            <w:tcW w:w="312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7FAE70" w14:textId="0C7C448E" w:rsidR="00D50927" w:rsidRDefault="00D50927"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w:t>
            </w:r>
            <w:r w:rsidR="0076747B">
              <w:rPr>
                <w:rFonts w:ascii="Calibri" w:eastAsia="Times New Roman" w:hAnsi="Calibri" w:cs="Calibri"/>
                <w:color w:val="000000"/>
                <w:kern w:val="0"/>
                <w:sz w:val="20"/>
                <w:szCs w:val="20"/>
                <w14:ligatures w14:val="none"/>
              </w:rPr>
              <w:t>98</w:t>
            </w:r>
          </w:p>
          <w:p w14:paraId="2053C4D3" w14:textId="7AF0EB25"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w:t>
            </w:r>
            <w:r w:rsidR="0076747B">
              <w:rPr>
                <w:rFonts w:ascii="Calibri" w:eastAsia="Times New Roman" w:hAnsi="Calibri" w:cs="Calibri"/>
                <w:color w:val="000000"/>
                <w:kern w:val="0"/>
                <w:sz w:val="20"/>
                <w:szCs w:val="20"/>
                <w14:ligatures w14:val="none"/>
              </w:rPr>
              <w:t>84</w:t>
            </w:r>
            <w:r>
              <w:rPr>
                <w:rFonts w:ascii="Calibri" w:eastAsia="Times New Roman" w:hAnsi="Calibri" w:cs="Calibri"/>
                <w:color w:val="000000"/>
                <w:kern w:val="0"/>
                <w:sz w:val="20"/>
                <w:szCs w:val="20"/>
                <w14:ligatures w14:val="none"/>
              </w:rPr>
              <w:t>)</w:t>
            </w:r>
          </w:p>
        </w:tc>
        <w:tc>
          <w:tcPr>
            <w:tcW w:w="33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B286BA" w14:textId="69E3DC6E" w:rsidR="00D50927" w:rsidRDefault="00D50927"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0.9</w:t>
            </w:r>
            <w:r w:rsidR="0076747B">
              <w:rPr>
                <w:rFonts w:ascii="Calibri" w:eastAsia="Times New Roman" w:hAnsi="Calibri" w:cs="Calibri"/>
                <w:color w:val="000000"/>
                <w:kern w:val="0"/>
                <w:sz w:val="20"/>
                <w:szCs w:val="20"/>
                <w14:ligatures w14:val="none"/>
              </w:rPr>
              <w:t>9</w:t>
            </w:r>
          </w:p>
          <w:p w14:paraId="03E770A1" w14:textId="7711AA8A" w:rsidR="00D50927" w:rsidRPr="00F60597" w:rsidRDefault="00D50927" w:rsidP="00D50927">
            <w:pPr>
              <w:spacing w:after="0" w:line="240" w:lineRule="auto"/>
              <w:jc w:val="center"/>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(0.</w:t>
            </w:r>
            <w:r w:rsidR="0076747B">
              <w:rPr>
                <w:rFonts w:ascii="Calibri" w:eastAsia="Times New Roman" w:hAnsi="Calibri" w:cs="Calibri"/>
                <w:color w:val="000000"/>
                <w:kern w:val="0"/>
                <w:sz w:val="20"/>
                <w:szCs w:val="20"/>
                <w14:ligatures w14:val="none"/>
              </w:rPr>
              <w:t>96</w:t>
            </w:r>
            <w:r>
              <w:rPr>
                <w:rFonts w:ascii="Calibri" w:eastAsia="Times New Roman" w:hAnsi="Calibri" w:cs="Calibri"/>
                <w:color w:val="000000"/>
                <w:kern w:val="0"/>
                <w:sz w:val="20"/>
                <w:szCs w:val="20"/>
                <w14:ligatures w14:val="none"/>
              </w:rPr>
              <w:t>)</w:t>
            </w:r>
          </w:p>
        </w:tc>
      </w:tr>
    </w:tbl>
    <w:p w14:paraId="07A42EFA" w14:textId="22B3F303" w:rsidR="00C67B6E" w:rsidRDefault="00C67B6E" w:rsidP="00095AE2">
      <w:pPr>
        <w:rPr>
          <w:sz w:val="18"/>
          <w:szCs w:val="18"/>
        </w:rPr>
      </w:pPr>
      <w:r w:rsidRPr="00C67B6E">
        <w:rPr>
          <w:sz w:val="18"/>
          <w:szCs w:val="18"/>
        </w:rPr>
        <w:t>*Significant at 9</w:t>
      </w:r>
      <w:r>
        <w:rPr>
          <w:sz w:val="18"/>
          <w:szCs w:val="18"/>
        </w:rPr>
        <w:t>0</w:t>
      </w:r>
      <w:r w:rsidRPr="00C67B6E">
        <w:rPr>
          <w:sz w:val="18"/>
          <w:szCs w:val="18"/>
        </w:rPr>
        <w:t xml:space="preserve"> </w:t>
      </w:r>
      <w:r w:rsidR="004335DF">
        <w:rPr>
          <w:sz w:val="18"/>
          <w:szCs w:val="18"/>
        </w:rPr>
        <w:t xml:space="preserve">% </w:t>
      </w:r>
      <w:r w:rsidR="003B33F9">
        <w:rPr>
          <w:sz w:val="18"/>
          <w:szCs w:val="18"/>
        </w:rPr>
        <w:t>Confidence</w:t>
      </w:r>
      <w:r w:rsidRPr="00C67B6E">
        <w:rPr>
          <w:sz w:val="18"/>
          <w:szCs w:val="18"/>
        </w:rPr>
        <w:t xml:space="preserve"> level </w:t>
      </w:r>
    </w:p>
    <w:p w14:paraId="2BCC192A" w14:textId="72008471" w:rsidR="00C67B6E" w:rsidRPr="00C67B6E" w:rsidRDefault="00C67B6E" w:rsidP="00095AE2">
      <w:pPr>
        <w:rPr>
          <w:sz w:val="18"/>
          <w:szCs w:val="18"/>
        </w:rPr>
      </w:pPr>
      <w:r w:rsidRPr="00C67B6E">
        <w:rPr>
          <w:sz w:val="18"/>
          <w:szCs w:val="18"/>
        </w:rPr>
        <w:t>*</w:t>
      </w:r>
      <w:r w:rsidR="004335DF" w:rsidRPr="00C67B6E">
        <w:rPr>
          <w:sz w:val="18"/>
          <w:szCs w:val="18"/>
        </w:rPr>
        <w:t>*</w:t>
      </w:r>
      <w:r w:rsidRPr="00C67B6E">
        <w:rPr>
          <w:sz w:val="18"/>
          <w:szCs w:val="18"/>
        </w:rPr>
        <w:t xml:space="preserve">Significant at 95 </w:t>
      </w:r>
      <w:r w:rsidR="004335DF">
        <w:rPr>
          <w:sz w:val="18"/>
          <w:szCs w:val="18"/>
        </w:rPr>
        <w:t xml:space="preserve">% </w:t>
      </w:r>
      <w:r w:rsidR="003B33F9">
        <w:rPr>
          <w:sz w:val="18"/>
          <w:szCs w:val="18"/>
        </w:rPr>
        <w:t>Confidence</w:t>
      </w:r>
      <w:r w:rsidRPr="00C67B6E">
        <w:rPr>
          <w:sz w:val="18"/>
          <w:szCs w:val="18"/>
        </w:rPr>
        <w:t xml:space="preserve"> level </w:t>
      </w:r>
    </w:p>
    <w:p w14:paraId="2D491E31" w14:textId="35899170" w:rsidR="00851610" w:rsidRPr="00C67B6E" w:rsidRDefault="00C67B6E" w:rsidP="00095AE2">
      <w:pPr>
        <w:rPr>
          <w:sz w:val="18"/>
          <w:szCs w:val="18"/>
        </w:rPr>
      </w:pPr>
      <w:r w:rsidRPr="00C67B6E">
        <w:rPr>
          <w:sz w:val="18"/>
          <w:szCs w:val="18"/>
        </w:rPr>
        <w:lastRenderedPageBreak/>
        <w:t>**</w:t>
      </w:r>
      <w:r w:rsidR="004335DF" w:rsidRPr="00C67B6E">
        <w:rPr>
          <w:sz w:val="18"/>
          <w:szCs w:val="18"/>
        </w:rPr>
        <w:t>*</w:t>
      </w:r>
      <w:r w:rsidRPr="00C67B6E">
        <w:rPr>
          <w:sz w:val="18"/>
          <w:szCs w:val="18"/>
        </w:rPr>
        <w:t>Significant at 9</w:t>
      </w:r>
      <w:r>
        <w:rPr>
          <w:sz w:val="18"/>
          <w:szCs w:val="18"/>
        </w:rPr>
        <w:t>9</w:t>
      </w:r>
      <w:r w:rsidRPr="00C67B6E">
        <w:rPr>
          <w:sz w:val="18"/>
          <w:szCs w:val="18"/>
        </w:rPr>
        <w:t xml:space="preserve"> </w:t>
      </w:r>
      <w:r w:rsidR="004335DF">
        <w:rPr>
          <w:sz w:val="18"/>
          <w:szCs w:val="18"/>
        </w:rPr>
        <w:t xml:space="preserve">% </w:t>
      </w:r>
      <w:r w:rsidR="003B33F9">
        <w:rPr>
          <w:sz w:val="18"/>
          <w:szCs w:val="18"/>
        </w:rPr>
        <w:t>Confidence</w:t>
      </w:r>
      <w:r w:rsidRPr="00C67B6E">
        <w:rPr>
          <w:sz w:val="18"/>
          <w:szCs w:val="18"/>
        </w:rPr>
        <w:t xml:space="preserve"> level</w:t>
      </w:r>
    </w:p>
    <w:p w14:paraId="591105A0" w14:textId="732BB6CA" w:rsidR="00851610" w:rsidRDefault="00FA3535" w:rsidP="00FA3535">
      <w:pPr>
        <w:pStyle w:val="ListParagraph"/>
        <w:numPr>
          <w:ilvl w:val="0"/>
          <w:numId w:val="13"/>
        </w:numPr>
      </w:pPr>
      <w:r>
        <w:t>Nitrogen Price:</w:t>
      </w:r>
    </w:p>
    <w:p w14:paraId="67D45BF3" w14:textId="2A1B8D05" w:rsidR="00FA3535" w:rsidRDefault="00FA3535" w:rsidP="00FA3535">
      <w:pPr>
        <w:pStyle w:val="ListParagraph"/>
        <w:numPr>
          <w:ilvl w:val="1"/>
          <w:numId w:val="13"/>
        </w:numPr>
      </w:pPr>
      <w:r w:rsidRPr="00FA3535">
        <w:t xml:space="preserve">In both models, the price of nitrogen has a negative and </w:t>
      </w:r>
      <w:r w:rsidR="00727775">
        <w:t>“</w:t>
      </w:r>
      <w:r w:rsidRPr="00FA3535">
        <w:t>significant</w:t>
      </w:r>
      <w:r w:rsidR="00727775">
        <w:t>”</w:t>
      </w:r>
      <w:r w:rsidRPr="00FA3535">
        <w:t xml:space="preserve"> effect on nitrogen consumption. In the 6-variable model, the coefficient is -0.014 with a t-value of -2.76 </w:t>
      </w:r>
      <w:r w:rsidR="0004654C">
        <w:t>significant at 9</w:t>
      </w:r>
      <w:r w:rsidR="00C716AC">
        <w:t>9</w:t>
      </w:r>
      <w:r w:rsidR="0004654C">
        <w:t>% Confidence Interval</w:t>
      </w:r>
      <w:r w:rsidRPr="00FA3535">
        <w:t>, while in the 8-variable model, the coefficient increases to -0.03 with a t-value of -1.96</w:t>
      </w:r>
      <w:r w:rsidR="00CC0247">
        <w:t xml:space="preserve"> significant at 90%</w:t>
      </w:r>
      <w:r w:rsidR="005C7717">
        <w:t xml:space="preserve"> Confidence Interval</w:t>
      </w:r>
      <w:r w:rsidRPr="00FA3535">
        <w:t>. This shows that nitrogen consumption is more sensitive to price changes when additional variables are included, though multicollinearity increases in the 8-variable model (VIF 85.28).</w:t>
      </w:r>
    </w:p>
    <w:p w14:paraId="5D2CDE3D" w14:textId="021E9EF4" w:rsidR="00150122" w:rsidRDefault="00150122" w:rsidP="00FA3535">
      <w:pPr>
        <w:pStyle w:val="ListParagraph"/>
        <w:numPr>
          <w:ilvl w:val="1"/>
          <w:numId w:val="13"/>
        </w:numPr>
      </w:pPr>
      <w:r w:rsidRPr="00150122">
        <w:t>In the first regression run, the coefficient for Nitrogen Price was not statistically significant. The improvement in significance in this second regression suggests that the model is better specified, capturing the impact of nitrogen price on consumption more clearly.</w:t>
      </w:r>
      <w:r w:rsidR="00957D67">
        <w:t xml:space="preserve"> This means </w:t>
      </w:r>
      <w:r w:rsidR="00C65F5A" w:rsidRPr="00C65F5A">
        <w:t xml:space="preserve">based on the 2021-2022 data, if the price of nitrogen increases by 1%, starting from </w:t>
      </w:r>
      <w:r w:rsidR="00651CD7" w:rsidRPr="00651CD7">
        <w:t>83</w:t>
      </w:r>
      <w:r w:rsidR="00487897">
        <w:t>,</w:t>
      </w:r>
      <w:r w:rsidR="00651CD7" w:rsidRPr="00651CD7">
        <w:t>173</w:t>
      </w:r>
      <w:r w:rsidR="00651CD7">
        <w:t xml:space="preserve"> (</w:t>
      </w:r>
      <w:r w:rsidR="00C65F5A" w:rsidRPr="00C65F5A">
        <w:t>PKR/MT</w:t>
      </w:r>
      <w:r w:rsidR="00651CD7">
        <w:t>)</w:t>
      </w:r>
      <w:r w:rsidR="00C65F5A" w:rsidRPr="00C65F5A">
        <w:t xml:space="preserve">, it would lead to a decrease in nitrogen consumption by 11.26 </w:t>
      </w:r>
      <w:r w:rsidR="00392B1A">
        <w:t>(NKT)</w:t>
      </w:r>
      <w:r w:rsidR="00957D67" w:rsidRPr="00B67AF4">
        <w:t xml:space="preserve"> assuming all other factors remain constant.</w:t>
      </w:r>
    </w:p>
    <w:p w14:paraId="657603C0" w14:textId="3951F816" w:rsidR="00150122" w:rsidRDefault="00150122" w:rsidP="00150122">
      <w:pPr>
        <w:pStyle w:val="ListParagraph"/>
        <w:numPr>
          <w:ilvl w:val="0"/>
          <w:numId w:val="13"/>
        </w:numPr>
      </w:pPr>
      <w:r>
        <w:t>Agriculture GDP</w:t>
      </w:r>
      <w:r w:rsidR="00B3736E">
        <w:t xml:space="preserve"> USD</w:t>
      </w:r>
      <w:r>
        <w:t>:</w:t>
      </w:r>
    </w:p>
    <w:p w14:paraId="1DBFD6F2" w14:textId="48782608" w:rsidR="00150122" w:rsidRDefault="00150122" w:rsidP="00150122">
      <w:pPr>
        <w:pStyle w:val="ListParagraph"/>
        <w:numPr>
          <w:ilvl w:val="1"/>
          <w:numId w:val="13"/>
        </w:numPr>
      </w:pPr>
      <w:r w:rsidRPr="00150122">
        <w:t>Agricultural GDP is highly significant in both models. In the 6-variable model, the coefficient is 75.40 (t-value 3.73)</w:t>
      </w:r>
      <w:r>
        <w:t xml:space="preserve"> significant at 9</w:t>
      </w:r>
      <w:r w:rsidR="00B3736E">
        <w:t>9</w:t>
      </w:r>
      <w:r>
        <w:t>% Confidence Level</w:t>
      </w:r>
      <w:r w:rsidRPr="00150122">
        <w:t>, and in the 8-variable model, it is 77.72 (t-value 3.54)</w:t>
      </w:r>
      <w:r w:rsidR="00B3736E">
        <w:t xml:space="preserve"> significant at 99% Confidence Level</w:t>
      </w:r>
      <w:r w:rsidRPr="00150122">
        <w:t>. The relationship between agricultural output and nitrogen consumption remains strong and consistent, though the VIF</w:t>
      </w:r>
      <w:r w:rsidR="001222BF">
        <w:t xml:space="preserve"> value of 13.92</w:t>
      </w:r>
      <w:r w:rsidR="00C41F42">
        <w:t xml:space="preserve"> and 15.82</w:t>
      </w:r>
      <w:r w:rsidRPr="00150122">
        <w:t xml:space="preserve"> indicates some multicollinearity in both models (higher in the 8-variable model).</w:t>
      </w:r>
    </w:p>
    <w:p w14:paraId="0572F73A" w14:textId="140865BE" w:rsidR="00D96133" w:rsidRDefault="00D96133" w:rsidP="00150122">
      <w:pPr>
        <w:pStyle w:val="ListParagraph"/>
        <w:numPr>
          <w:ilvl w:val="1"/>
          <w:numId w:val="13"/>
        </w:numPr>
      </w:pPr>
      <w:r w:rsidRPr="00D96133">
        <w:t>In the first regression run, Agricultural GDP (measured in PKR) was not statistically significant, and high VIF values indicated potential multicollinearity, which suggested that the variable was highly correlated with other predictors. However, in the second regression, using Agricultural GDP measured in USD, the coefficient became highly significant, and the multicollinearity issue was substantially reduced. Specifically, the VIF value decreased by 85%, from 93.00 in the first run to 13.92 in the second run. This improvement enhances the robustness and reliability of the coefficient, making the model more accurate in capturing the effect of Agricultural GDP on nitrogen consumption.</w:t>
      </w:r>
    </w:p>
    <w:p w14:paraId="603032D4" w14:textId="763D257D" w:rsidR="003B57EA" w:rsidRDefault="003B57EA" w:rsidP="003B57EA">
      <w:pPr>
        <w:pStyle w:val="ListParagraph"/>
        <w:numPr>
          <w:ilvl w:val="0"/>
          <w:numId w:val="13"/>
        </w:numPr>
      </w:pPr>
      <w:r>
        <w:t>Agriculture Credit M</w:t>
      </w:r>
      <w:r w:rsidR="007E4079">
        <w:t>illio</w:t>
      </w:r>
      <w:r>
        <w:t xml:space="preserve">n PKR: </w:t>
      </w:r>
    </w:p>
    <w:p w14:paraId="6A392D09" w14:textId="01E35F43" w:rsidR="003B57EA" w:rsidRDefault="003B57EA" w:rsidP="003B57EA">
      <w:pPr>
        <w:pStyle w:val="ListParagraph"/>
        <w:numPr>
          <w:ilvl w:val="1"/>
          <w:numId w:val="13"/>
        </w:numPr>
      </w:pPr>
      <w:r w:rsidRPr="003B57EA">
        <w:t>Agricultural Credit shows a negative and insignificant coefficient in the 6-variable model (-0.000091, t-value -0.26) and a slight positive, but still insignificant, coefficient in the 8-variable model (0.00006, t-value 0.13). The negative sign in the 6-variable model persists, but the overall relationship remains weak</w:t>
      </w:r>
      <w:r w:rsidR="00B90F2F">
        <w:t xml:space="preserve"> in both the mode</w:t>
      </w:r>
      <w:r w:rsidR="00F5690D">
        <w:t>ls.</w:t>
      </w:r>
    </w:p>
    <w:p w14:paraId="78821A1F" w14:textId="0D9A8C59" w:rsidR="00266C14" w:rsidRDefault="00266C14" w:rsidP="00266C14">
      <w:pPr>
        <w:pStyle w:val="ListParagraph"/>
        <w:numPr>
          <w:ilvl w:val="0"/>
          <w:numId w:val="13"/>
        </w:numPr>
      </w:pPr>
      <w:proofErr w:type="spellStart"/>
      <w:r w:rsidRPr="00266C14">
        <w:t>Labour</w:t>
      </w:r>
      <w:proofErr w:type="spellEnd"/>
      <w:r w:rsidRPr="00266C14">
        <w:t xml:space="preserve"> Productivity:</w:t>
      </w:r>
    </w:p>
    <w:p w14:paraId="0D6B9F36" w14:textId="33FDF18E" w:rsidR="00266C14" w:rsidRDefault="00266C14" w:rsidP="00266C14">
      <w:pPr>
        <w:pStyle w:val="ListParagraph"/>
        <w:numPr>
          <w:ilvl w:val="1"/>
          <w:numId w:val="13"/>
        </w:numPr>
      </w:pPr>
      <w:r w:rsidRPr="00266C14">
        <w:t xml:space="preserve">In the 6-variable model, </w:t>
      </w:r>
      <w:proofErr w:type="spellStart"/>
      <w:r w:rsidRPr="00266C14">
        <w:t>Labour</w:t>
      </w:r>
      <w:proofErr w:type="spellEnd"/>
      <w:r w:rsidRPr="00266C14">
        <w:t xml:space="preserve"> Productivity has a positive and significant coefficient of 5.40 (t-value 1.99)</w:t>
      </w:r>
      <w:r w:rsidR="00337705">
        <w:t xml:space="preserve"> significant at </w:t>
      </w:r>
      <w:r w:rsidRPr="00266C14">
        <w:t>while in the 8-variable model, the effect becomes stronger with a coefficient of 10.04 (t-value 1.78)</w:t>
      </w:r>
      <w:r w:rsidR="005C7910">
        <w:t xml:space="preserve"> significant at 95% of Confidence </w:t>
      </w:r>
      <w:r w:rsidR="00064026">
        <w:t>Interval.</w:t>
      </w:r>
      <w:r w:rsidRPr="00266C14">
        <w:t xml:space="preserve"> The impact of labor productivity on nitrogen consumption grows</w:t>
      </w:r>
      <w:r w:rsidR="00064026">
        <w:t xml:space="preserve"> by 46% </w:t>
      </w:r>
      <w:r w:rsidRPr="00266C14">
        <w:t>when more variables are included, though multicollinearity increases significantly in the 8-variable model (VIF 72.94).</w:t>
      </w:r>
    </w:p>
    <w:p w14:paraId="21932AFF" w14:textId="307B52ED" w:rsidR="001D5FC9" w:rsidRDefault="001D5FC9" w:rsidP="00266C14">
      <w:pPr>
        <w:pStyle w:val="ListParagraph"/>
        <w:numPr>
          <w:ilvl w:val="1"/>
          <w:numId w:val="13"/>
        </w:numPr>
      </w:pPr>
      <w:r w:rsidRPr="001D5FC9">
        <w:lastRenderedPageBreak/>
        <w:t xml:space="preserve">In the first regression run, </w:t>
      </w:r>
      <w:proofErr w:type="spellStart"/>
      <w:r w:rsidRPr="001D5FC9">
        <w:t>Labour</w:t>
      </w:r>
      <w:proofErr w:type="spellEnd"/>
      <w:r w:rsidRPr="001D5FC9">
        <w:t xml:space="preserve"> Productivity was not significant, and its VIF value was</w:t>
      </w:r>
      <w:r>
        <w:t xml:space="preserve"> 49.79</w:t>
      </w:r>
      <w:r w:rsidR="00437D73">
        <w:t xml:space="preserve"> (</w:t>
      </w:r>
      <w:r w:rsidR="00CC5932">
        <w:t xml:space="preserve">more than </w:t>
      </w:r>
      <w:r w:rsidR="00437D73">
        <w:t>5 times the accepted threshold</w:t>
      </w:r>
      <w:r w:rsidR="00A31117">
        <w:t xml:space="preserve"> of 10</w:t>
      </w:r>
      <w:r w:rsidR="00437D73">
        <w:t>)</w:t>
      </w:r>
      <w:r w:rsidRPr="001D5FC9">
        <w:t xml:space="preserve">. In the second run, the variable </w:t>
      </w:r>
      <w:r w:rsidR="007957CA">
        <w:t>became</w:t>
      </w:r>
      <w:r w:rsidRPr="001D5FC9">
        <w:t xml:space="preserve"> significant</w:t>
      </w:r>
      <w:r w:rsidR="009E3CED">
        <w:t xml:space="preserve"> at 95% Confidence Interval</w:t>
      </w:r>
      <w:r w:rsidRPr="001D5FC9">
        <w:t>, indicating a better model specification and highlighting its importance in explaining nitrogen demand.</w:t>
      </w:r>
    </w:p>
    <w:p w14:paraId="71DF0F81" w14:textId="77777777" w:rsidR="007008FF" w:rsidRDefault="007008FF" w:rsidP="007008FF">
      <w:pPr>
        <w:pStyle w:val="ListParagraph"/>
        <w:numPr>
          <w:ilvl w:val="0"/>
          <w:numId w:val="13"/>
        </w:numPr>
      </w:pPr>
      <w:r>
        <w:t>Model Fitness</w:t>
      </w:r>
      <w:r w:rsidRPr="007008FF">
        <w:t xml:space="preserve">: </w:t>
      </w:r>
    </w:p>
    <w:p w14:paraId="0A0028AF" w14:textId="04512781" w:rsidR="007008FF" w:rsidRDefault="00F7277A" w:rsidP="007008FF">
      <w:pPr>
        <w:pStyle w:val="ListParagraph"/>
        <w:numPr>
          <w:ilvl w:val="1"/>
          <w:numId w:val="13"/>
        </w:numPr>
      </w:pPr>
      <w:r w:rsidRPr="00F7277A">
        <w:t>The R² values of 0.90 (6 variables) and 0.905 (8 variables) show an improvement in model fit compared to the first regression (0.846 and 0.856). This indicates that the models explain approximately 90% of the variation in nitrogen consumption, suggesting that the second regression provides a better fit.</w:t>
      </w:r>
    </w:p>
    <w:p w14:paraId="0DA0ABF9" w14:textId="0F8BFC34" w:rsidR="00287192" w:rsidRDefault="00287192" w:rsidP="007008FF">
      <w:pPr>
        <w:pStyle w:val="ListParagraph"/>
        <w:numPr>
          <w:ilvl w:val="1"/>
          <w:numId w:val="13"/>
        </w:numPr>
      </w:pPr>
      <w:r w:rsidRPr="00287192">
        <w:t xml:space="preserve">Both </w:t>
      </w:r>
      <w:r w:rsidR="00F7277A">
        <w:t xml:space="preserve">6 and 8 variables </w:t>
      </w:r>
      <w:r w:rsidRPr="00287192">
        <w:t>models are highly significant, with F-values of 32.81 (6-variable) and 23.91 (8-variable), showing that the independent variables explain nitrogen consumption effectively.</w:t>
      </w:r>
    </w:p>
    <w:p w14:paraId="29234735" w14:textId="165EC11B" w:rsidR="00851610" w:rsidRDefault="004D1525" w:rsidP="00095AE2">
      <w:pPr>
        <w:pStyle w:val="ListParagraph"/>
        <w:numPr>
          <w:ilvl w:val="1"/>
          <w:numId w:val="13"/>
        </w:numPr>
      </w:pPr>
      <w:r w:rsidRPr="004D1525">
        <w:t>The DW stats (2.24 and 2.32) indicate no autocorrelation issues, which is an improvement over the first regression run.</w:t>
      </w:r>
    </w:p>
    <w:p w14:paraId="09A1B9F2" w14:textId="1207470D" w:rsidR="00331FB0" w:rsidRDefault="00B018D6" w:rsidP="00095AE2">
      <w:r>
        <w:t>Problems in the Second Model:</w:t>
      </w:r>
    </w:p>
    <w:p w14:paraId="7FDD26B9" w14:textId="623535DC" w:rsidR="00B018D6" w:rsidRDefault="00B018D6" w:rsidP="00B018D6">
      <w:pPr>
        <w:pStyle w:val="ListParagraph"/>
        <w:numPr>
          <w:ilvl w:val="0"/>
          <w:numId w:val="14"/>
        </w:numPr>
      </w:pPr>
      <w:r>
        <w:t>Multicollinearity Issues:</w:t>
      </w:r>
    </w:p>
    <w:p w14:paraId="2CEDFD93" w14:textId="36C63B60" w:rsidR="00B018D6" w:rsidRDefault="00B018D6" w:rsidP="00B018D6">
      <w:pPr>
        <w:pStyle w:val="ListParagraph"/>
        <w:numPr>
          <w:ilvl w:val="1"/>
          <w:numId w:val="14"/>
        </w:numPr>
      </w:pPr>
      <w:r w:rsidRPr="00B018D6">
        <w:t>The VIF value for Nitrogen Price increases to 85.28 in the 8-variable model, indicating a serious multicollinearity problem. This suggests that Nitrogen Price is highly correlated with other independent variables, making it difficult to isolate its individual effect.</w:t>
      </w:r>
    </w:p>
    <w:p w14:paraId="33A286CC" w14:textId="3FD6AA18" w:rsidR="00B018D6" w:rsidRDefault="00B018D6" w:rsidP="00B018D6">
      <w:pPr>
        <w:pStyle w:val="ListParagraph"/>
        <w:numPr>
          <w:ilvl w:val="1"/>
          <w:numId w:val="14"/>
        </w:numPr>
      </w:pPr>
      <w:r>
        <w:t xml:space="preserve">The VIF value for </w:t>
      </w:r>
      <w:proofErr w:type="spellStart"/>
      <w:r>
        <w:t>Labour</w:t>
      </w:r>
      <w:proofErr w:type="spellEnd"/>
      <w:r>
        <w:t xml:space="preserve"> Productivity </w:t>
      </w:r>
      <w:r w:rsidR="006E188B">
        <w:t>has an improvement</w:t>
      </w:r>
      <w:r w:rsidR="00876BB5">
        <w:t xml:space="preserve"> </w:t>
      </w:r>
      <w:r w:rsidR="00224E1F">
        <w:t>dropping from</w:t>
      </w:r>
      <w:r w:rsidR="006E188B" w:rsidRPr="006E188B">
        <w:t xml:space="preserve"> 95.4</w:t>
      </w:r>
      <w:r w:rsidR="006E188B">
        <w:t xml:space="preserve">3 </w:t>
      </w:r>
      <w:r>
        <w:t>to 72.94 in the 8-variable model</w:t>
      </w:r>
      <w:r w:rsidR="006E188B">
        <w:t>s</w:t>
      </w:r>
      <w:r>
        <w:t xml:space="preserve">, suggesting that </w:t>
      </w:r>
      <w:r w:rsidR="006E188B">
        <w:t xml:space="preserve">the </w:t>
      </w:r>
      <w:proofErr w:type="spellStart"/>
      <w:r w:rsidR="006E188B">
        <w:t>Labour</w:t>
      </w:r>
      <w:proofErr w:type="spellEnd"/>
      <w:r w:rsidR="006E188B">
        <w:t xml:space="preserve"> productivity is</w:t>
      </w:r>
      <w:r w:rsidR="00FA1BD0">
        <w:t xml:space="preserve"> still</w:t>
      </w:r>
      <w:r>
        <w:t xml:space="preserve"> correlated with other variables</w:t>
      </w:r>
      <w:r w:rsidR="006E188B">
        <w:t xml:space="preserve"> in the model.</w:t>
      </w:r>
    </w:p>
    <w:p w14:paraId="5F7319CA" w14:textId="52FBCC34" w:rsidR="00B018D6" w:rsidRDefault="00B018D6" w:rsidP="00B018D6">
      <w:pPr>
        <w:pStyle w:val="ListParagraph"/>
        <w:numPr>
          <w:ilvl w:val="1"/>
          <w:numId w:val="14"/>
        </w:numPr>
      </w:pPr>
      <w:r w:rsidRPr="00B018D6">
        <w:t xml:space="preserve">Although the coefficient for Agricultural GDP is highly significant, its VIF values </w:t>
      </w:r>
      <w:r w:rsidR="006E188B">
        <w:t>are still</w:t>
      </w:r>
      <w:r w:rsidRPr="00B018D6">
        <w:t xml:space="preserve"> elevated</w:t>
      </w:r>
      <w:r w:rsidR="006E188B">
        <w:t xml:space="preserve"> at</w:t>
      </w:r>
      <w:r w:rsidRPr="00B018D6">
        <w:t xml:space="preserve"> 13.92 and 15.82), suggesting that it still suffer</w:t>
      </w:r>
      <w:r w:rsidR="00B03542">
        <w:t>s</w:t>
      </w:r>
      <w:r w:rsidRPr="00B018D6">
        <w:t xml:space="preserve"> from some degree of multicollinearity, though the issue has </w:t>
      </w:r>
      <w:r w:rsidR="00A7062B">
        <w:t xml:space="preserve">dropped from 93.00 </w:t>
      </w:r>
      <w:r w:rsidRPr="00B018D6">
        <w:t>to</w:t>
      </w:r>
      <w:r w:rsidR="00F02ECB">
        <w:t xml:space="preserve"> 13.92 in </w:t>
      </w:r>
      <w:r w:rsidRPr="00B018D6">
        <w:t xml:space="preserve">the </w:t>
      </w:r>
      <w:r w:rsidR="00F02ECB">
        <w:t>second</w:t>
      </w:r>
      <w:r w:rsidRPr="00B018D6">
        <w:t xml:space="preserve"> regression</w:t>
      </w:r>
      <w:r w:rsidR="00F02ECB">
        <w:t xml:space="preserve"> run.</w:t>
      </w:r>
    </w:p>
    <w:p w14:paraId="6A4D0BC2" w14:textId="223CE61B" w:rsidR="00957450" w:rsidRDefault="00957450" w:rsidP="00957450">
      <w:pPr>
        <w:pStyle w:val="ListParagraph"/>
        <w:numPr>
          <w:ilvl w:val="0"/>
          <w:numId w:val="14"/>
        </w:numPr>
      </w:pPr>
      <w:r w:rsidRPr="00957450">
        <w:t>Negative Sign in Agricultural Credit:</w:t>
      </w:r>
    </w:p>
    <w:p w14:paraId="6075E08C" w14:textId="24EE62E6" w:rsidR="00957450" w:rsidRDefault="00957450" w:rsidP="00957450">
      <w:pPr>
        <w:pStyle w:val="ListParagraph"/>
        <w:numPr>
          <w:ilvl w:val="1"/>
          <w:numId w:val="14"/>
        </w:numPr>
      </w:pPr>
      <w:r w:rsidRPr="00957450">
        <w:t>In both the 6-variable and 8-variable models, the coefficient for Agricultural Credit is negative and insignificant. This negative sign is unexpected, as one would assume that increased credit would promote higher nitrogen consumption</w:t>
      </w:r>
      <w:r w:rsidR="00760849">
        <w:t>. This result suggest that the variable needs some tweaking</w:t>
      </w:r>
      <w:r w:rsidRPr="00957450">
        <w:t xml:space="preserve"> </w:t>
      </w:r>
      <w:r w:rsidR="00760849">
        <w:t>to support the economic rationale.</w:t>
      </w:r>
    </w:p>
    <w:p w14:paraId="164AD64C" w14:textId="2883A5DE" w:rsidR="00A159BF" w:rsidRDefault="00D03312" w:rsidP="00095AE2">
      <w:r w:rsidRPr="00D03312">
        <w:t>In summary, the second regression run provides significant improvements in the model's fitness, with several important coefficients becoming statistically significant, indicating better specification. However, multicollinearity remains a</w:t>
      </w:r>
      <w:r>
        <w:t xml:space="preserve">n </w:t>
      </w:r>
      <w:r w:rsidRPr="00D03312">
        <w:t>issue, and the negative sign in Agricultural Credit requires further investigation or potential model adjustments.</w:t>
      </w:r>
      <w:r w:rsidR="00A159BF">
        <w:t xml:space="preserve"> The plot below shows the actual </w:t>
      </w:r>
      <w:r w:rsidR="008F3D86">
        <w:t>and</w:t>
      </w:r>
      <w:r w:rsidR="00A159BF">
        <w:t xml:space="preserve"> predicted values </w:t>
      </w:r>
      <w:r w:rsidR="00241963">
        <w:t>for</w:t>
      </w:r>
      <w:r w:rsidR="00A159BF">
        <w:t xml:space="preserve"> the </w:t>
      </w:r>
      <w:r w:rsidR="00FC7C13">
        <w:t xml:space="preserve">eight variables </w:t>
      </w:r>
      <w:r w:rsidR="00A159BF">
        <w:t>estimated model.</w:t>
      </w:r>
    </w:p>
    <w:p w14:paraId="634E4A89" w14:textId="293C2E8E" w:rsidR="00331FB0" w:rsidRDefault="00FC7C13" w:rsidP="00D37E28">
      <w:pPr>
        <w:jc w:val="center"/>
      </w:pPr>
      <w:r>
        <w:rPr>
          <w:noProof/>
        </w:rPr>
        <w:lastRenderedPageBreak/>
        <w:drawing>
          <wp:inline distT="0" distB="0" distL="0" distR="0" wp14:anchorId="04D2C871" wp14:editId="6ED4865E">
            <wp:extent cx="4319360" cy="2833426"/>
            <wp:effectExtent l="0" t="0" r="5080" b="5080"/>
            <wp:docPr id="8" name="Picture 7">
              <a:extLst xmlns:a="http://schemas.openxmlformats.org/drawingml/2006/main">
                <a:ext uri="{FF2B5EF4-FFF2-40B4-BE49-F238E27FC236}">
                  <a16:creationId xmlns:a16="http://schemas.microsoft.com/office/drawing/2014/main" id="{5348845B-03C5-4EEF-A95F-3483938841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348845B-03C5-4EEF-A95F-34839388414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9360" cy="2833426"/>
                    </a:xfrm>
                    <a:prstGeom prst="rect">
                      <a:avLst/>
                    </a:prstGeom>
                  </pic:spPr>
                </pic:pic>
              </a:graphicData>
            </a:graphic>
          </wp:inline>
        </w:drawing>
      </w:r>
    </w:p>
    <w:p w14:paraId="2D617304" w14:textId="77777777" w:rsidR="007439AE" w:rsidRDefault="007439AE" w:rsidP="00095AE2"/>
    <w:p w14:paraId="0F12BD19" w14:textId="01C0FA48" w:rsidR="00095AE2" w:rsidRDefault="00095AE2" w:rsidP="00095AE2">
      <w:r>
        <w:t>Regression Results Run 3</w:t>
      </w:r>
      <w:r w:rsidR="00C61226">
        <w:t xml:space="preserve"> (Daniyal)</w:t>
      </w:r>
    </w:p>
    <w:p w14:paraId="5276C7B2" w14:textId="5C6007AE" w:rsidR="00095AE2" w:rsidRDefault="00095AE2" w:rsidP="00095AE2">
      <w:pPr>
        <w:pStyle w:val="ListParagraph"/>
        <w:numPr>
          <w:ilvl w:val="0"/>
          <w:numId w:val="1"/>
        </w:numPr>
      </w:pPr>
      <w:r>
        <w:t>Explanation of Coefficients (6 variables)</w:t>
      </w:r>
      <w:r w:rsidR="00C61226">
        <w:t xml:space="preserve"> </w:t>
      </w:r>
    </w:p>
    <w:p w14:paraId="6932CB61" w14:textId="477D2302" w:rsidR="00C61226" w:rsidRDefault="00C61226" w:rsidP="00095AE2">
      <w:pPr>
        <w:pStyle w:val="ListParagraph"/>
        <w:numPr>
          <w:ilvl w:val="0"/>
          <w:numId w:val="1"/>
        </w:numPr>
      </w:pPr>
      <w:r>
        <w:t>Brief discussion (8 variables)</w:t>
      </w:r>
    </w:p>
    <w:p w14:paraId="6DA33C4E" w14:textId="01AE0B9E" w:rsidR="00095AE2" w:rsidRDefault="00095AE2" w:rsidP="00095AE2">
      <w:pPr>
        <w:pStyle w:val="ListParagraph"/>
        <w:numPr>
          <w:ilvl w:val="0"/>
          <w:numId w:val="1"/>
        </w:numPr>
      </w:pPr>
      <w:r>
        <w:t>Elasticities explanation (6 variables)</w:t>
      </w:r>
    </w:p>
    <w:p w14:paraId="5CED27B2" w14:textId="551A991C" w:rsidR="00095AE2" w:rsidRDefault="00095AE2" w:rsidP="00095AE2">
      <w:pPr>
        <w:pStyle w:val="ListParagraph"/>
        <w:numPr>
          <w:ilvl w:val="0"/>
          <w:numId w:val="1"/>
        </w:numPr>
      </w:pPr>
      <w:r>
        <w:t>Graphical Presentation of Results</w:t>
      </w:r>
    </w:p>
    <w:p w14:paraId="08CFC832" w14:textId="284D373E" w:rsidR="008C2DAC" w:rsidRDefault="008C2DAC" w:rsidP="00095AE2">
      <w:pPr>
        <w:pStyle w:val="ListParagraph"/>
        <w:numPr>
          <w:ilvl w:val="0"/>
          <w:numId w:val="1"/>
        </w:numPr>
      </w:pPr>
      <w:r>
        <w:t>In depth analysis for 6 vars</w:t>
      </w:r>
    </w:p>
    <w:p w14:paraId="67FBA403" w14:textId="16EE85E6" w:rsidR="008C2DAC" w:rsidRDefault="008C2DAC" w:rsidP="00095AE2">
      <w:pPr>
        <w:pStyle w:val="ListParagraph"/>
        <w:numPr>
          <w:ilvl w:val="0"/>
          <w:numId w:val="1"/>
        </w:numPr>
      </w:pPr>
      <w:r>
        <w:t>8 vars</w:t>
      </w:r>
      <w:r w:rsidR="00775039">
        <w:t xml:space="preserve"> have</w:t>
      </w:r>
      <w:r>
        <w:t xml:space="preserve"> same 3 vars significant there</w:t>
      </w:r>
      <w:r w:rsidR="00C621E8">
        <w:t>. 1% increase in R</w:t>
      </w:r>
      <w:r w:rsidR="00C621E8">
        <w:rPr>
          <w:vertAlign w:val="superscript"/>
        </w:rPr>
        <w:t xml:space="preserve">2 </w:t>
      </w:r>
      <w:r w:rsidR="00C621E8">
        <w:t xml:space="preserve">for </w:t>
      </w:r>
      <w:r w:rsidR="00612D6B">
        <w:t xml:space="preserve">8 </w:t>
      </w:r>
      <w:r w:rsidR="00C621E8">
        <w:t>variables</w:t>
      </w:r>
      <w:r w:rsidR="00612D6B">
        <w:t xml:space="preserve"> only</w:t>
      </w:r>
      <w:r w:rsidR="00C621E8">
        <w:t>.</w:t>
      </w:r>
    </w:p>
    <w:p w14:paraId="609528D0" w14:textId="1B1B78A4" w:rsidR="008C2DAC" w:rsidRDefault="008C2DAC" w:rsidP="00095AE2">
      <w:pPr>
        <w:pStyle w:val="ListParagraph"/>
        <w:numPr>
          <w:ilvl w:val="0"/>
          <w:numId w:val="1"/>
        </w:numPr>
      </w:pPr>
      <w:r>
        <w:t xml:space="preserve">Residuals bell curve more normally distributed </w:t>
      </w:r>
      <w:r w:rsidR="00DD296E">
        <w:t>for 6 variables</w:t>
      </w:r>
    </w:p>
    <w:p w14:paraId="3D899635" w14:textId="3BD0FFC3" w:rsidR="008C2DAC" w:rsidRDefault="008C2DAC" w:rsidP="00095AE2">
      <w:pPr>
        <w:pStyle w:val="ListParagraph"/>
        <w:numPr>
          <w:ilvl w:val="0"/>
          <w:numId w:val="1"/>
        </w:numPr>
      </w:pPr>
      <w:r>
        <w:t>Cooks distance</w:t>
      </w:r>
      <w:r w:rsidR="00E9053D">
        <w:t>, residual vs fit graph</w:t>
      </w:r>
      <w:r>
        <w:t xml:space="preserve"> </w:t>
      </w:r>
    </w:p>
    <w:p w14:paraId="5E3E0472" w14:textId="3FBDF793" w:rsidR="006A092E" w:rsidRDefault="006A092E" w:rsidP="00095AE2">
      <w:pPr>
        <w:pStyle w:val="ListParagraph"/>
        <w:numPr>
          <w:ilvl w:val="0"/>
          <w:numId w:val="1"/>
        </w:numPr>
      </w:pPr>
      <w:r>
        <w:t>To check for the versality of the results, readers are encouraged to view the diagrams mentioned in the Excel Sheet for third run.</w:t>
      </w:r>
    </w:p>
    <w:p w14:paraId="297AC6BC" w14:textId="78BDC8DE" w:rsidR="00095AE2" w:rsidRDefault="0066775D">
      <w:r>
        <w:t>Conclusion</w:t>
      </w:r>
      <w:r w:rsidR="002D5075">
        <w:t xml:space="preserve"> (Daniyal)</w:t>
      </w:r>
    </w:p>
    <w:p w14:paraId="0BD6EA6A" w14:textId="1A2EFB41" w:rsidR="00195954" w:rsidRDefault="00195954" w:rsidP="00195954">
      <w:pPr>
        <w:pStyle w:val="ListParagraph"/>
        <w:numPr>
          <w:ilvl w:val="0"/>
          <w:numId w:val="1"/>
        </w:numPr>
      </w:pPr>
      <w:r>
        <w:t xml:space="preserve">Therefore, we decided to </w:t>
      </w:r>
      <w:proofErr w:type="spellStart"/>
      <w:r>
        <w:t>to</w:t>
      </w:r>
      <w:proofErr w:type="spellEnd"/>
      <w:r>
        <w:t xml:space="preserve"> lock in as our base case and regression</w:t>
      </w:r>
      <w:r w:rsidR="00CE085A">
        <w:t>.</w:t>
      </w:r>
    </w:p>
    <w:p w14:paraId="4D0C630C" w14:textId="6014C059" w:rsidR="00CE085A" w:rsidRDefault="00CE085A" w:rsidP="00CE085A">
      <w:pPr>
        <w:pStyle w:val="ListParagraph"/>
        <w:numPr>
          <w:ilvl w:val="0"/>
          <w:numId w:val="1"/>
        </w:numPr>
      </w:pPr>
      <w:r>
        <w:t>Sheer complexity to update values for 8 variables due to ratios so we chose 6 variables.</w:t>
      </w:r>
      <w:r w:rsidR="005B6809">
        <w:t xml:space="preserve"> </w:t>
      </w:r>
    </w:p>
    <w:p w14:paraId="4EEBA180" w14:textId="574F99B4" w:rsidR="00195954" w:rsidRDefault="00195954" w:rsidP="00195954">
      <w:pPr>
        <w:pStyle w:val="ListParagraph"/>
        <w:numPr>
          <w:ilvl w:val="0"/>
          <w:numId w:val="1"/>
        </w:numPr>
      </w:pPr>
      <w:r>
        <w:t>Then show Line of Best Fit (6 variables) with explanation of CAGR</w:t>
      </w:r>
      <w:r w:rsidR="00E97F66">
        <w:t xml:space="preserve"> and how well the model is </w:t>
      </w:r>
      <w:r w:rsidR="00557029">
        <w:t xml:space="preserve">predicting the </w:t>
      </w:r>
      <w:r w:rsidR="00E97F66">
        <w:t>trend.</w:t>
      </w:r>
    </w:p>
    <w:p w14:paraId="241EE455" w14:textId="77777777" w:rsidR="0066775D" w:rsidRDefault="0066775D"/>
    <w:sectPr w:rsidR="0066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5FD"/>
    <w:multiLevelType w:val="hybridMultilevel"/>
    <w:tmpl w:val="E2DCC844"/>
    <w:lvl w:ilvl="0" w:tplc="4E5461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33B02"/>
    <w:multiLevelType w:val="hybridMultilevel"/>
    <w:tmpl w:val="0AB4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0B6001"/>
    <w:multiLevelType w:val="hybridMultilevel"/>
    <w:tmpl w:val="961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050A"/>
    <w:multiLevelType w:val="hybridMultilevel"/>
    <w:tmpl w:val="3F96CF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612D3"/>
    <w:multiLevelType w:val="hybridMultilevel"/>
    <w:tmpl w:val="F49CC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7D30C7"/>
    <w:multiLevelType w:val="hybridMultilevel"/>
    <w:tmpl w:val="DEE21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B9447E"/>
    <w:multiLevelType w:val="hybridMultilevel"/>
    <w:tmpl w:val="91D4D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A0323"/>
    <w:multiLevelType w:val="hybridMultilevel"/>
    <w:tmpl w:val="E3C4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3174A"/>
    <w:multiLevelType w:val="hybridMultilevel"/>
    <w:tmpl w:val="9A82D428"/>
    <w:lvl w:ilvl="0" w:tplc="892AAC6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7764D"/>
    <w:multiLevelType w:val="hybridMultilevel"/>
    <w:tmpl w:val="7DB4D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B5720"/>
    <w:multiLevelType w:val="hybridMultilevel"/>
    <w:tmpl w:val="4D122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6014B"/>
    <w:multiLevelType w:val="hybridMultilevel"/>
    <w:tmpl w:val="95B8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037670"/>
    <w:multiLevelType w:val="hybridMultilevel"/>
    <w:tmpl w:val="ECBEB744"/>
    <w:lvl w:ilvl="0" w:tplc="4D9E1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C59C8"/>
    <w:multiLevelType w:val="hybridMultilevel"/>
    <w:tmpl w:val="2284A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3532858">
    <w:abstractNumId w:val="12"/>
  </w:num>
  <w:num w:numId="2" w16cid:durableId="60105258">
    <w:abstractNumId w:val="8"/>
  </w:num>
  <w:num w:numId="3" w16cid:durableId="772937656">
    <w:abstractNumId w:val="0"/>
  </w:num>
  <w:num w:numId="4" w16cid:durableId="1982612935">
    <w:abstractNumId w:val="3"/>
  </w:num>
  <w:num w:numId="5" w16cid:durableId="280459390">
    <w:abstractNumId w:val="5"/>
  </w:num>
  <w:num w:numId="6" w16cid:durableId="1164660926">
    <w:abstractNumId w:val="4"/>
  </w:num>
  <w:num w:numId="7" w16cid:durableId="40446441">
    <w:abstractNumId w:val="1"/>
  </w:num>
  <w:num w:numId="8" w16cid:durableId="751899521">
    <w:abstractNumId w:val="13"/>
  </w:num>
  <w:num w:numId="9" w16cid:durableId="379399069">
    <w:abstractNumId w:val="7"/>
  </w:num>
  <w:num w:numId="10" w16cid:durableId="801193346">
    <w:abstractNumId w:val="10"/>
  </w:num>
  <w:num w:numId="11" w16cid:durableId="1338653199">
    <w:abstractNumId w:val="2"/>
  </w:num>
  <w:num w:numId="12" w16cid:durableId="624165235">
    <w:abstractNumId w:val="11"/>
  </w:num>
  <w:num w:numId="13" w16cid:durableId="1330937466">
    <w:abstractNumId w:val="9"/>
  </w:num>
  <w:num w:numId="14" w16cid:durableId="447088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E2"/>
    <w:rsid w:val="000153EE"/>
    <w:rsid w:val="000316AF"/>
    <w:rsid w:val="00046102"/>
    <w:rsid w:val="000463B7"/>
    <w:rsid w:val="0004654C"/>
    <w:rsid w:val="00064026"/>
    <w:rsid w:val="000760B6"/>
    <w:rsid w:val="000806BE"/>
    <w:rsid w:val="000916A6"/>
    <w:rsid w:val="00095AE2"/>
    <w:rsid w:val="000B7962"/>
    <w:rsid w:val="000C7700"/>
    <w:rsid w:val="00103A32"/>
    <w:rsid w:val="00106FD3"/>
    <w:rsid w:val="001124D3"/>
    <w:rsid w:val="001222BF"/>
    <w:rsid w:val="00127B2B"/>
    <w:rsid w:val="00146A6C"/>
    <w:rsid w:val="00150122"/>
    <w:rsid w:val="00155720"/>
    <w:rsid w:val="00187134"/>
    <w:rsid w:val="00195954"/>
    <w:rsid w:val="001D0CEA"/>
    <w:rsid w:val="001D5FC9"/>
    <w:rsid w:val="001E624D"/>
    <w:rsid w:val="001E6BA8"/>
    <w:rsid w:val="00200C85"/>
    <w:rsid w:val="002022DB"/>
    <w:rsid w:val="002030E9"/>
    <w:rsid w:val="00211F34"/>
    <w:rsid w:val="002210DB"/>
    <w:rsid w:val="00224E1F"/>
    <w:rsid w:val="00226B22"/>
    <w:rsid w:val="002301FE"/>
    <w:rsid w:val="00230510"/>
    <w:rsid w:val="00241963"/>
    <w:rsid w:val="00262220"/>
    <w:rsid w:val="00266C14"/>
    <w:rsid w:val="00271F54"/>
    <w:rsid w:val="00272FB2"/>
    <w:rsid w:val="00285BE0"/>
    <w:rsid w:val="00287192"/>
    <w:rsid w:val="00287AC8"/>
    <w:rsid w:val="002B3A7E"/>
    <w:rsid w:val="002D5075"/>
    <w:rsid w:val="002E297D"/>
    <w:rsid w:val="0030156C"/>
    <w:rsid w:val="00315D2E"/>
    <w:rsid w:val="00320250"/>
    <w:rsid w:val="00321CEB"/>
    <w:rsid w:val="00331FB0"/>
    <w:rsid w:val="00337705"/>
    <w:rsid w:val="00372AAB"/>
    <w:rsid w:val="00387A26"/>
    <w:rsid w:val="00392B1A"/>
    <w:rsid w:val="003A6073"/>
    <w:rsid w:val="003B29A1"/>
    <w:rsid w:val="003B33F9"/>
    <w:rsid w:val="003B3B1C"/>
    <w:rsid w:val="003B57EA"/>
    <w:rsid w:val="004335DF"/>
    <w:rsid w:val="00437D73"/>
    <w:rsid w:val="004463CF"/>
    <w:rsid w:val="0045646A"/>
    <w:rsid w:val="0046116A"/>
    <w:rsid w:val="00476BD9"/>
    <w:rsid w:val="00487897"/>
    <w:rsid w:val="00490886"/>
    <w:rsid w:val="00492D64"/>
    <w:rsid w:val="004948F0"/>
    <w:rsid w:val="004A3FAE"/>
    <w:rsid w:val="004B4CE6"/>
    <w:rsid w:val="004B54B5"/>
    <w:rsid w:val="004B75DA"/>
    <w:rsid w:val="004D0164"/>
    <w:rsid w:val="004D1525"/>
    <w:rsid w:val="004F34F2"/>
    <w:rsid w:val="004F5F2A"/>
    <w:rsid w:val="00557029"/>
    <w:rsid w:val="005A2FB1"/>
    <w:rsid w:val="005B4DE7"/>
    <w:rsid w:val="005B6809"/>
    <w:rsid w:val="005C7717"/>
    <w:rsid w:val="005C7910"/>
    <w:rsid w:val="006021EB"/>
    <w:rsid w:val="00612D6B"/>
    <w:rsid w:val="0061734C"/>
    <w:rsid w:val="006414D2"/>
    <w:rsid w:val="00651CD7"/>
    <w:rsid w:val="00657DBE"/>
    <w:rsid w:val="0066775D"/>
    <w:rsid w:val="006732E3"/>
    <w:rsid w:val="00676467"/>
    <w:rsid w:val="006A092E"/>
    <w:rsid w:val="006A1EFB"/>
    <w:rsid w:val="006D4957"/>
    <w:rsid w:val="006E188B"/>
    <w:rsid w:val="006E5769"/>
    <w:rsid w:val="006F2F39"/>
    <w:rsid w:val="006F5E97"/>
    <w:rsid w:val="006F6313"/>
    <w:rsid w:val="007008FF"/>
    <w:rsid w:val="007015C1"/>
    <w:rsid w:val="00726530"/>
    <w:rsid w:val="00727775"/>
    <w:rsid w:val="0073272C"/>
    <w:rsid w:val="00736A19"/>
    <w:rsid w:val="007439AE"/>
    <w:rsid w:val="00744AC3"/>
    <w:rsid w:val="00760849"/>
    <w:rsid w:val="0076747B"/>
    <w:rsid w:val="0077407C"/>
    <w:rsid w:val="00775039"/>
    <w:rsid w:val="0078210A"/>
    <w:rsid w:val="007957CA"/>
    <w:rsid w:val="007C6290"/>
    <w:rsid w:val="007D629B"/>
    <w:rsid w:val="007E1F64"/>
    <w:rsid w:val="007E23D8"/>
    <w:rsid w:val="007E4079"/>
    <w:rsid w:val="008030E6"/>
    <w:rsid w:val="00805260"/>
    <w:rsid w:val="00811670"/>
    <w:rsid w:val="00844BC6"/>
    <w:rsid w:val="00851610"/>
    <w:rsid w:val="00862797"/>
    <w:rsid w:val="00876BB5"/>
    <w:rsid w:val="00883C92"/>
    <w:rsid w:val="008A1CCE"/>
    <w:rsid w:val="008C2DAC"/>
    <w:rsid w:val="008E1208"/>
    <w:rsid w:val="008E4EEC"/>
    <w:rsid w:val="008F3D86"/>
    <w:rsid w:val="008F678E"/>
    <w:rsid w:val="00901DA8"/>
    <w:rsid w:val="009024EB"/>
    <w:rsid w:val="00907A85"/>
    <w:rsid w:val="009212FA"/>
    <w:rsid w:val="00930649"/>
    <w:rsid w:val="00933A45"/>
    <w:rsid w:val="00943242"/>
    <w:rsid w:val="00955A0F"/>
    <w:rsid w:val="00957450"/>
    <w:rsid w:val="00957D67"/>
    <w:rsid w:val="009761FF"/>
    <w:rsid w:val="009B76F4"/>
    <w:rsid w:val="009C5754"/>
    <w:rsid w:val="009E3CED"/>
    <w:rsid w:val="009E6209"/>
    <w:rsid w:val="009F137E"/>
    <w:rsid w:val="00A124FC"/>
    <w:rsid w:val="00A159BF"/>
    <w:rsid w:val="00A25BE8"/>
    <w:rsid w:val="00A30806"/>
    <w:rsid w:val="00A31117"/>
    <w:rsid w:val="00A3734D"/>
    <w:rsid w:val="00A41D00"/>
    <w:rsid w:val="00A470E3"/>
    <w:rsid w:val="00A7062B"/>
    <w:rsid w:val="00AB2376"/>
    <w:rsid w:val="00AD532F"/>
    <w:rsid w:val="00AE53D2"/>
    <w:rsid w:val="00B018D6"/>
    <w:rsid w:val="00B03542"/>
    <w:rsid w:val="00B3736E"/>
    <w:rsid w:val="00B568FF"/>
    <w:rsid w:val="00B67AF4"/>
    <w:rsid w:val="00B67D15"/>
    <w:rsid w:val="00B85ED1"/>
    <w:rsid w:val="00B85FFA"/>
    <w:rsid w:val="00B90F2F"/>
    <w:rsid w:val="00BB4D08"/>
    <w:rsid w:val="00BB5431"/>
    <w:rsid w:val="00BC2B3F"/>
    <w:rsid w:val="00BE7C6E"/>
    <w:rsid w:val="00C209E8"/>
    <w:rsid w:val="00C31A7D"/>
    <w:rsid w:val="00C36107"/>
    <w:rsid w:val="00C41F42"/>
    <w:rsid w:val="00C423E7"/>
    <w:rsid w:val="00C503A9"/>
    <w:rsid w:val="00C5795C"/>
    <w:rsid w:val="00C60EA5"/>
    <w:rsid w:val="00C61226"/>
    <w:rsid w:val="00C621E8"/>
    <w:rsid w:val="00C65F5A"/>
    <w:rsid w:val="00C67B6E"/>
    <w:rsid w:val="00C716AC"/>
    <w:rsid w:val="00C83327"/>
    <w:rsid w:val="00CA3008"/>
    <w:rsid w:val="00CC0247"/>
    <w:rsid w:val="00CC5932"/>
    <w:rsid w:val="00CD7AA2"/>
    <w:rsid w:val="00CE085A"/>
    <w:rsid w:val="00D03312"/>
    <w:rsid w:val="00D054C3"/>
    <w:rsid w:val="00D37E28"/>
    <w:rsid w:val="00D50927"/>
    <w:rsid w:val="00D72B4E"/>
    <w:rsid w:val="00D7688C"/>
    <w:rsid w:val="00D96133"/>
    <w:rsid w:val="00DD296E"/>
    <w:rsid w:val="00E75AF0"/>
    <w:rsid w:val="00E9053D"/>
    <w:rsid w:val="00E97F66"/>
    <w:rsid w:val="00EA432B"/>
    <w:rsid w:val="00EA4EA5"/>
    <w:rsid w:val="00EB6397"/>
    <w:rsid w:val="00EC7B28"/>
    <w:rsid w:val="00ED2F05"/>
    <w:rsid w:val="00ED3547"/>
    <w:rsid w:val="00EF7B4C"/>
    <w:rsid w:val="00F02ECB"/>
    <w:rsid w:val="00F5340C"/>
    <w:rsid w:val="00F5690D"/>
    <w:rsid w:val="00F60597"/>
    <w:rsid w:val="00F62C15"/>
    <w:rsid w:val="00F64752"/>
    <w:rsid w:val="00F70F1A"/>
    <w:rsid w:val="00F7277A"/>
    <w:rsid w:val="00F739A4"/>
    <w:rsid w:val="00F83DB4"/>
    <w:rsid w:val="00FA1BD0"/>
    <w:rsid w:val="00FA3535"/>
    <w:rsid w:val="00FC7C13"/>
    <w:rsid w:val="00FE2454"/>
    <w:rsid w:val="00FE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D86"/>
  <w15:chartTrackingRefBased/>
  <w15:docId w15:val="{3936DFA9-B411-4B50-BE1F-B208BD2C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F1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A1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E2"/>
    <w:pPr>
      <w:ind w:left="720"/>
      <w:contextualSpacing/>
    </w:pPr>
  </w:style>
  <w:style w:type="character" w:customStyle="1" w:styleId="Heading2Char">
    <w:name w:val="Heading 2 Char"/>
    <w:basedOn w:val="DefaultParagraphFont"/>
    <w:link w:val="Heading2"/>
    <w:uiPriority w:val="9"/>
    <w:rsid w:val="008A1C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F1A"/>
    <w:rPr>
      <w:rFonts w:asciiTheme="majorHAnsi" w:eastAsiaTheme="majorEastAsia" w:hAnsiTheme="majorHAnsi" w:cstheme="majorBidi"/>
      <w:sz w:val="32"/>
      <w:szCs w:val="32"/>
    </w:rPr>
  </w:style>
  <w:style w:type="character" w:customStyle="1" w:styleId="mjx-char">
    <w:name w:val="mjx-char"/>
    <w:basedOn w:val="DefaultParagraphFont"/>
    <w:rsid w:val="00F7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9328">
      <w:bodyDiv w:val="1"/>
      <w:marLeft w:val="0"/>
      <w:marRight w:val="0"/>
      <w:marTop w:val="0"/>
      <w:marBottom w:val="0"/>
      <w:divBdr>
        <w:top w:val="none" w:sz="0" w:space="0" w:color="auto"/>
        <w:left w:val="none" w:sz="0" w:space="0" w:color="auto"/>
        <w:bottom w:val="none" w:sz="0" w:space="0" w:color="auto"/>
        <w:right w:val="none" w:sz="0" w:space="0" w:color="auto"/>
      </w:divBdr>
    </w:div>
    <w:div w:id="30767131">
      <w:bodyDiv w:val="1"/>
      <w:marLeft w:val="0"/>
      <w:marRight w:val="0"/>
      <w:marTop w:val="0"/>
      <w:marBottom w:val="0"/>
      <w:divBdr>
        <w:top w:val="none" w:sz="0" w:space="0" w:color="auto"/>
        <w:left w:val="none" w:sz="0" w:space="0" w:color="auto"/>
        <w:bottom w:val="none" w:sz="0" w:space="0" w:color="auto"/>
        <w:right w:val="none" w:sz="0" w:space="0" w:color="auto"/>
      </w:divBdr>
    </w:div>
    <w:div w:id="213928491">
      <w:bodyDiv w:val="1"/>
      <w:marLeft w:val="0"/>
      <w:marRight w:val="0"/>
      <w:marTop w:val="0"/>
      <w:marBottom w:val="0"/>
      <w:divBdr>
        <w:top w:val="none" w:sz="0" w:space="0" w:color="auto"/>
        <w:left w:val="none" w:sz="0" w:space="0" w:color="auto"/>
        <w:bottom w:val="none" w:sz="0" w:space="0" w:color="auto"/>
        <w:right w:val="none" w:sz="0" w:space="0" w:color="auto"/>
      </w:divBdr>
    </w:div>
    <w:div w:id="454719698">
      <w:bodyDiv w:val="1"/>
      <w:marLeft w:val="0"/>
      <w:marRight w:val="0"/>
      <w:marTop w:val="0"/>
      <w:marBottom w:val="0"/>
      <w:divBdr>
        <w:top w:val="none" w:sz="0" w:space="0" w:color="auto"/>
        <w:left w:val="none" w:sz="0" w:space="0" w:color="auto"/>
        <w:bottom w:val="none" w:sz="0" w:space="0" w:color="auto"/>
        <w:right w:val="none" w:sz="0" w:space="0" w:color="auto"/>
      </w:divBdr>
    </w:div>
    <w:div w:id="1366557640">
      <w:bodyDiv w:val="1"/>
      <w:marLeft w:val="0"/>
      <w:marRight w:val="0"/>
      <w:marTop w:val="0"/>
      <w:marBottom w:val="0"/>
      <w:divBdr>
        <w:top w:val="none" w:sz="0" w:space="0" w:color="auto"/>
        <w:left w:val="none" w:sz="0" w:space="0" w:color="auto"/>
        <w:bottom w:val="none" w:sz="0" w:space="0" w:color="auto"/>
        <w:right w:val="none" w:sz="0" w:space="0" w:color="auto"/>
      </w:divBdr>
    </w:div>
    <w:div w:id="138663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ifaat\FFC-Forecasting-Study\forecasting-study\data\Report%20-%20Data%20Tables%20Ver4_Fin_SA%200727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Agric GDP in PKR Vs</a:t>
            </a:r>
            <a:r>
              <a:rPr lang="en-US" baseline="0"/>
              <a:t> USD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 Consolidated'!$H$4</c:f>
              <c:strCache>
                <c:ptCount val="1"/>
                <c:pt idx="0">
                  <c:v>Agric GDP (PKR Bn)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'1. Consolidated'!$C$7:$C$35</c:f>
              <c:strCache>
                <c:ptCount val="29"/>
                <c:pt idx="0">
                  <c:v>94-95</c:v>
                </c:pt>
                <c:pt idx="1">
                  <c:v>95-96</c:v>
                </c:pt>
                <c:pt idx="2">
                  <c:v>96-97</c:v>
                </c:pt>
                <c:pt idx="3">
                  <c:v>97-98</c:v>
                </c:pt>
                <c:pt idx="4">
                  <c:v>98-99</c:v>
                </c:pt>
                <c:pt idx="5">
                  <c:v>99-00</c:v>
                </c:pt>
                <c:pt idx="6">
                  <c:v>00-01</c:v>
                </c:pt>
                <c:pt idx="7">
                  <c:v>01-02</c:v>
                </c:pt>
                <c:pt idx="8">
                  <c:v>02-03</c:v>
                </c:pt>
                <c:pt idx="9">
                  <c:v>03-04</c:v>
                </c:pt>
                <c:pt idx="10">
                  <c:v>04-05</c:v>
                </c:pt>
                <c:pt idx="11">
                  <c:v>05-06</c:v>
                </c:pt>
                <c:pt idx="12">
                  <c:v>06-07</c:v>
                </c:pt>
                <c:pt idx="13">
                  <c:v>07-08</c:v>
                </c:pt>
                <c:pt idx="14">
                  <c:v>08-09</c:v>
                </c:pt>
                <c:pt idx="15">
                  <c:v>09-10</c:v>
                </c:pt>
                <c:pt idx="16">
                  <c:v>10-11</c:v>
                </c:pt>
                <c:pt idx="17">
                  <c:v>11-12</c:v>
                </c:pt>
                <c:pt idx="18">
                  <c:v>12-13</c:v>
                </c:pt>
                <c:pt idx="19">
                  <c:v>13-14</c:v>
                </c:pt>
                <c:pt idx="20">
                  <c:v>14-15</c:v>
                </c:pt>
                <c:pt idx="21">
                  <c:v>15-16</c:v>
                </c:pt>
                <c:pt idx="22">
                  <c:v>16-17</c:v>
                </c:pt>
                <c:pt idx="23">
                  <c:v>17-18</c:v>
                </c:pt>
                <c:pt idx="24">
                  <c:v>18-19</c:v>
                </c:pt>
                <c:pt idx="25">
                  <c:v>19-20</c:v>
                </c:pt>
                <c:pt idx="26">
                  <c:v>20-21</c:v>
                </c:pt>
                <c:pt idx="27">
                  <c:v>21-22</c:v>
                </c:pt>
                <c:pt idx="28">
                  <c:v>22-23</c:v>
                </c:pt>
              </c:strCache>
              <c:extLst/>
            </c:strRef>
          </c:cat>
          <c:val>
            <c:numRef>
              <c:f>'1. Consolidated'!$H$7:$H$35</c:f>
              <c:numCache>
                <c:formatCode>_(* #,##0.00_);_(* \(#,##0.00\);_(* "-"??_);_(@_)</c:formatCode>
                <c:ptCount val="29"/>
                <c:pt idx="0">
                  <c:v>249.99100000000001</c:v>
                </c:pt>
                <c:pt idx="1">
                  <c:v>277.911</c:v>
                </c:pt>
                <c:pt idx="2">
                  <c:v>302.16800000000001</c:v>
                </c:pt>
                <c:pt idx="3">
                  <c:v>366.80700000000002</c:v>
                </c:pt>
                <c:pt idx="4">
                  <c:v>403.05500000000001</c:v>
                </c:pt>
                <c:pt idx="5">
                  <c:v>632.03599999999994</c:v>
                </c:pt>
                <c:pt idx="6">
                  <c:v>627.399</c:v>
                </c:pt>
                <c:pt idx="7">
                  <c:v>597.447</c:v>
                </c:pt>
                <c:pt idx="8">
                  <c:v>635.9</c:v>
                </c:pt>
                <c:pt idx="9">
                  <c:v>747.92899999999997</c:v>
                </c:pt>
                <c:pt idx="10">
                  <c:v>820.38099999999997</c:v>
                </c:pt>
                <c:pt idx="11">
                  <c:v>829.57600000000002</c:v>
                </c:pt>
                <c:pt idx="12">
                  <c:v>963.92399999999998</c:v>
                </c:pt>
                <c:pt idx="13">
                  <c:v>1155.5830000000001</c:v>
                </c:pt>
                <c:pt idx="14">
                  <c:v>1517.297</c:v>
                </c:pt>
                <c:pt idx="15">
                  <c:v>1706.0039999999999</c:v>
                </c:pt>
                <c:pt idx="16">
                  <c:v>2195.4380000000001</c:v>
                </c:pt>
                <c:pt idx="17">
                  <c:v>2051.2260000000001</c:v>
                </c:pt>
                <c:pt idx="18">
                  <c:v>2290.0410000000002</c:v>
                </c:pt>
                <c:pt idx="19">
                  <c:v>2633.471</c:v>
                </c:pt>
                <c:pt idx="20">
                  <c:v>2547.7310000000002</c:v>
                </c:pt>
                <c:pt idx="21">
                  <c:v>2497.1529999999998</c:v>
                </c:pt>
                <c:pt idx="22">
                  <c:v>2814.8240000000001</c:v>
                </c:pt>
                <c:pt idx="23">
                  <c:v>2997.6729999999998</c:v>
                </c:pt>
                <c:pt idx="24">
                  <c:v>3026.4090000000001</c:v>
                </c:pt>
                <c:pt idx="25">
                  <c:v>3704.2559999999999</c:v>
                </c:pt>
                <c:pt idx="26">
                  <c:v>4720.7290000000003</c:v>
                </c:pt>
                <c:pt idx="27">
                  <c:v>5791.4120000000003</c:v>
                </c:pt>
                <c:pt idx="28">
                  <c:v>7728.433</c:v>
                </c:pt>
              </c:numCache>
              <c:extLst/>
            </c:numRef>
          </c:val>
          <c:smooth val="0"/>
          <c:extLst>
            <c:ext xmlns:c16="http://schemas.microsoft.com/office/drawing/2014/chart" uri="{C3380CC4-5D6E-409C-BE32-E72D297353CC}">
              <c16:uniqueId val="{00000000-D6DA-44F2-BADE-72C52BF227A2}"/>
            </c:ext>
          </c:extLst>
        </c:ser>
        <c:dLbls>
          <c:showLegendKey val="0"/>
          <c:showVal val="0"/>
          <c:showCatName val="0"/>
          <c:showSerName val="0"/>
          <c:showPercent val="0"/>
          <c:showBubbleSize val="0"/>
        </c:dLbls>
        <c:marker val="1"/>
        <c:smooth val="0"/>
        <c:axId val="2083197936"/>
        <c:axId val="2083194096"/>
      </c:lineChart>
      <c:lineChart>
        <c:grouping val="standard"/>
        <c:varyColors val="0"/>
        <c:ser>
          <c:idx val="1"/>
          <c:order val="1"/>
          <c:tx>
            <c:strRef>
              <c:f>'1. Consolidated'!$I$4</c:f>
              <c:strCache>
                <c:ptCount val="1"/>
                <c:pt idx="0">
                  <c:v>Agric GDP (USD Bn)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Lit>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extLst>
                <c:ext xmlns:c15="http://schemas.microsoft.com/office/drawing/2012/chart" uri="{02D57815-91ED-43cb-92C2-25804820EDAC}">
                  <c15:autoCat val="1"/>
                </c:ext>
              </c:extLst>
            </c:strLit>
          </c:cat>
          <c:val>
            <c:numRef>
              <c:f>'1. Consolidated'!$I$7:$I$35</c:f>
              <c:numCache>
                <c:formatCode>_(* #,##0.00_);_(* \(#,##0.00\);_(* "-"??_);_(@_)</c:formatCode>
                <c:ptCount val="29"/>
                <c:pt idx="0">
                  <c:v>9.0661966022276594</c:v>
                </c:pt>
                <c:pt idx="1">
                  <c:v>9.1183241894634453</c:v>
                </c:pt>
                <c:pt idx="2">
                  <c:v>8.4727957776237606</c:v>
                </c:pt>
                <c:pt idx="3">
                  <c:v>9.1952887504588983</c:v>
                </c:pt>
                <c:pt idx="4">
                  <c:v>9.277213728776081</c:v>
                </c:pt>
                <c:pt idx="5">
                  <c:v>12.908752127071928</c:v>
                </c:pt>
                <c:pt idx="6">
                  <c:v>11.379082719579653</c:v>
                </c:pt>
                <c:pt idx="7">
                  <c:v>10.244281189968213</c:v>
                </c:pt>
                <c:pt idx="8">
                  <c:v>11.491053484109285</c:v>
                </c:pt>
                <c:pt idx="9">
                  <c:v>13.737494899010269</c:v>
                </c:pt>
                <c:pt idx="10">
                  <c:v>14.508123372193797</c:v>
                </c:pt>
                <c:pt idx="11">
                  <c:v>14.614122985003311</c:v>
                </c:pt>
                <c:pt idx="12">
                  <c:v>16.648929847147954</c:v>
                </c:pt>
                <c:pt idx="13">
                  <c:v>18.897727095517354</c:v>
                </c:pt>
                <c:pt idx="14">
                  <c:v>20.233618851483367</c:v>
                </c:pt>
                <c:pt idx="15">
                  <c:v>21.12126412829479</c:v>
                </c:pt>
                <c:pt idx="16">
                  <c:v>26.501662266294876</c:v>
                </c:pt>
                <c:pt idx="17">
                  <c:v>23.685789551312581</c:v>
                </c:pt>
                <c:pt idx="18">
                  <c:v>24.517353871164783</c:v>
                </c:pt>
                <c:pt idx="19">
                  <c:v>26.655033906387061</c:v>
                </c:pt>
                <c:pt idx="20">
                  <c:v>26.28687855212236</c:v>
                </c:pt>
                <c:pt idx="21">
                  <c:v>25.671195526440052</c:v>
                </c:pt>
                <c:pt idx="22">
                  <c:v>28.780851360524544</c:v>
                </c:pt>
                <c:pt idx="23">
                  <c:v>29.236756766424318</c:v>
                </c:pt>
                <c:pt idx="24">
                  <c:v>23.624408712609554</c:v>
                </c:pt>
                <c:pt idx="25">
                  <c:v>24.869967854781976</c:v>
                </c:pt>
                <c:pt idx="26">
                  <c:v>31.485673081601952</c:v>
                </c:pt>
                <c:pt idx="27">
                  <c:v>34.286944550874665</c:v>
                </c:pt>
                <c:pt idx="28">
                  <c:v>32.903209248006434</c:v>
                </c:pt>
              </c:numCache>
              <c:extLst/>
            </c:numRef>
          </c:val>
          <c:smooth val="0"/>
          <c:extLst>
            <c:ext xmlns:c16="http://schemas.microsoft.com/office/drawing/2014/chart" uri="{C3380CC4-5D6E-409C-BE32-E72D297353CC}">
              <c16:uniqueId val="{00000001-D6DA-44F2-BADE-72C52BF227A2}"/>
            </c:ext>
          </c:extLst>
        </c:ser>
        <c:dLbls>
          <c:showLegendKey val="0"/>
          <c:showVal val="0"/>
          <c:showCatName val="0"/>
          <c:showSerName val="0"/>
          <c:showPercent val="0"/>
          <c:showBubbleSize val="0"/>
        </c:dLbls>
        <c:marker val="1"/>
        <c:smooth val="0"/>
        <c:axId val="2086242128"/>
        <c:axId val="2086241648"/>
      </c:lineChart>
      <c:dateAx>
        <c:axId val="2083197936"/>
        <c:scaling>
          <c:orientation val="minMax"/>
        </c:scaling>
        <c:delete val="0"/>
        <c:axPos val="b"/>
        <c:numFmt formatCode="m/d/yy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194096"/>
        <c:crosses val="autoZero"/>
        <c:auto val="0"/>
        <c:lblOffset val="100"/>
        <c:baseTimeUnit val="days"/>
        <c:majorUnit val="5"/>
        <c:minorUnit val="1"/>
      </c:dateAx>
      <c:valAx>
        <c:axId val="2083194096"/>
        <c:scaling>
          <c:orientation val="minMax"/>
          <c:max val="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a:t>PKR (Bn)</a:t>
                </a:r>
              </a:p>
            </c:rich>
          </c:tx>
          <c:layout>
            <c:manualLayout>
              <c:xMode val="edge"/>
              <c:yMode val="edge"/>
              <c:x val="1.3490311503556536E-2"/>
              <c:y val="0.401575004737311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197936"/>
        <c:crosses val="autoZero"/>
        <c:crossBetween val="between"/>
        <c:minorUnit val="500"/>
      </c:valAx>
      <c:valAx>
        <c:axId val="2086241648"/>
        <c:scaling>
          <c:orientation val="minMax"/>
          <c:max val="15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a:t>USD (Bn)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242128"/>
        <c:crosses val="max"/>
        <c:crossBetween val="between"/>
        <c:majorUnit val="25"/>
      </c:valAx>
      <c:catAx>
        <c:axId val="2086242128"/>
        <c:scaling>
          <c:orientation val="minMax"/>
        </c:scaling>
        <c:delete val="1"/>
        <c:axPos val="b"/>
        <c:numFmt formatCode="General" sourceLinked="1"/>
        <c:majorTickMark val="out"/>
        <c:minorTickMark val="none"/>
        <c:tickLblPos val="nextTo"/>
        <c:crossAx val="2086241648"/>
        <c:crossesAt val="0"/>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12</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Aslam</dc:creator>
  <cp:keywords/>
  <dc:description/>
  <cp:lastModifiedBy>Uzair Aslam</cp:lastModifiedBy>
  <cp:revision>204</cp:revision>
  <dcterms:created xsi:type="dcterms:W3CDTF">2024-09-02T08:10:00Z</dcterms:created>
  <dcterms:modified xsi:type="dcterms:W3CDTF">2024-09-10T08:49:00Z</dcterms:modified>
</cp:coreProperties>
</file>