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Get-ChildItem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Get-ChildItem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use PowerShell to search through directories. The Get-ChildItem command is a handy cmdlet to look for folders and files and quickly perform content-based searches without using File Explorer.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view all the top-level folders in the C:\ directory,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Get-ChildItem "C:\"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Additionally, use the -Path parameter to view a particular folder, sub-folders, and content. For example, to view all the sub-folders and files in the Programs Files folder,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Get-ChildItem -Path "C:\Program Files"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</w:rPr>
      </w:r>
      <w:r/>
      <w:r>
        <w:t xml:space="preserve">Additionally, use the -Recurse parameter to view all the files in the specified folder and the -Name parameter to view item names in a directory.</w:t>
      </w:r>
      <w:r/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Get-ChildItem -Path "C:\Program Files\Fodler_Name" -Recurse | Select FullName</w:t>
            </w:r>
            <w:r/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/>
      <w:r/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2023-11-18T06:57:30Z</dcterms:modified>
</cp:coreProperties>
</file>