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Set-Location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Set-Location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By default, PowerShell uses C:\Users\Username as the default working directory. The Set-Location cmdlet lets you set the current working directory to a specified location. Useful if you want to run a script or command from a specific location without having</w:t>
      </w:r>
      <w:r>
        <w:rPr>
          <w:highlight w:val="none"/>
        </w:rPr>
        <w:t xml:space="preserve"> to specify the path each time.</w:t>
      </w:r>
      <w:r>
        <w:rPr>
          <w:highlight w:val="none"/>
        </w:rPr>
      </w:r>
      <w:r>
        <w:rPr>
          <w:highlight w:val="none"/>
          <w:lang w:val="en-MY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For example, to set C:\Users\Username\Documents as the current working directory, type: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Set-Location "C:\Users\usrename\Documents"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This is a temporary measure as PowerShell will reset the working directory back to its default directory after the restart.</w:t>
      </w:r>
      <w:r>
        <w:rPr>
          <w:highlight w:val="none"/>
          <w:lang w:val="en-MY"/>
        </w:rPr>
      </w:r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2023-11-18T07:15:51Z</dcterms:modified>
</cp:coreProperties>
</file>