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9C" w:rsidRPr="004D33DE" w:rsidRDefault="00E35F9C">
      <w:pPr>
        <w:rPr>
          <w:rFonts w:ascii="Open Sans" w:hAnsi="Open Sans" w:cs="Open Sans"/>
        </w:rPr>
      </w:pPr>
    </w:p>
    <w:p w:rsidR="0070679D" w:rsidRPr="004D33DE" w:rsidRDefault="0070679D">
      <w:pPr>
        <w:rPr>
          <w:rFonts w:ascii="Open Sans" w:hAnsi="Open Sans" w:cs="Open Sans"/>
        </w:rPr>
      </w:pPr>
    </w:p>
    <w:p w:rsidR="0070679D" w:rsidRPr="004D33DE" w:rsidRDefault="0070679D">
      <w:pPr>
        <w:rPr>
          <w:rFonts w:ascii="Open Sans" w:hAnsi="Open Sans" w:cs="Open Sans"/>
        </w:rPr>
      </w:pPr>
    </w:p>
    <w:p w:rsidR="0069286E" w:rsidRPr="004D33DE" w:rsidRDefault="0069286E">
      <w:pPr>
        <w:rPr>
          <w:rFonts w:ascii="Open Sans" w:hAnsi="Open Sans" w:cs="Open Sans"/>
        </w:rPr>
      </w:pPr>
    </w:p>
    <w:p w:rsidR="00E20A4F" w:rsidRPr="004D33DE" w:rsidRDefault="004D33DE" w:rsidP="00E20A4F">
      <w:pPr>
        <w:jc w:val="center"/>
        <w:rPr>
          <w:rFonts w:ascii="Open Sans" w:hAnsi="Open Sans" w:cs="Open Sans"/>
        </w:rPr>
      </w:pPr>
      <w:r w:rsidRPr="004D33DE">
        <w:rPr>
          <w:rFonts w:ascii="Open Sans" w:hAnsi="Open Sans" w:cs="Open Sans"/>
          <w:noProof/>
        </w:rPr>
        <w:drawing>
          <wp:inline distT="0" distB="0" distL="0" distR="0" wp14:anchorId="45972035" wp14:editId="51BB6F96">
            <wp:extent cx="3779520" cy="1476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pple-logo-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405" cy="14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71" w:rsidRPr="004D33DE" w:rsidRDefault="008B2571" w:rsidP="00E20A4F">
      <w:pPr>
        <w:jc w:val="center"/>
        <w:rPr>
          <w:rFonts w:ascii="Open Sans" w:hAnsi="Open Sans" w:cs="Open Sans"/>
        </w:rPr>
      </w:pPr>
    </w:p>
    <w:p w:rsidR="008B2571" w:rsidRPr="004D33DE" w:rsidRDefault="008B2571" w:rsidP="00E20A4F">
      <w:pPr>
        <w:jc w:val="center"/>
        <w:rPr>
          <w:rFonts w:ascii="Open Sans" w:hAnsi="Open Sans" w:cs="Open Sans"/>
        </w:rPr>
      </w:pPr>
    </w:p>
    <w:p w:rsidR="00517960" w:rsidRPr="004D33DE" w:rsidRDefault="00AA26DB" w:rsidP="0070679D">
      <w:pPr>
        <w:jc w:val="center"/>
        <w:rPr>
          <w:rFonts w:ascii="Open Sans" w:hAnsi="Open Sans" w:cs="Open Sans"/>
          <w:sz w:val="48"/>
        </w:rPr>
      </w:pPr>
      <w:r>
        <w:rPr>
          <w:rFonts w:ascii="Open Sans" w:hAnsi="Open Sans" w:cs="Open Sans"/>
          <w:sz w:val="48"/>
        </w:rPr>
        <w:t>Inventory planning</w:t>
      </w:r>
      <w:r w:rsidR="00B417F8" w:rsidRPr="004D33DE">
        <w:rPr>
          <w:rFonts w:ascii="Open Sans" w:hAnsi="Open Sans" w:cs="Open Sans"/>
          <w:sz w:val="48"/>
        </w:rPr>
        <w:t xml:space="preserve"> module </w:t>
      </w:r>
    </w:p>
    <w:p w:rsidR="00B417F8" w:rsidRPr="004D33DE" w:rsidRDefault="00B417F8" w:rsidP="0070679D">
      <w:pPr>
        <w:jc w:val="center"/>
        <w:rPr>
          <w:rFonts w:ascii="Open Sans" w:hAnsi="Open Sans" w:cs="Open Sans"/>
          <w:sz w:val="48"/>
        </w:rPr>
      </w:pPr>
      <w:r w:rsidRPr="004D33DE">
        <w:rPr>
          <w:rFonts w:ascii="Open Sans" w:hAnsi="Open Sans" w:cs="Open Sans"/>
          <w:sz w:val="48"/>
        </w:rPr>
        <w:t>Documentation</w:t>
      </w:r>
    </w:p>
    <w:p w:rsidR="00517960" w:rsidRPr="004D33DE" w:rsidRDefault="000C354E" w:rsidP="00987972">
      <w:pPr>
        <w:spacing w:after="0"/>
        <w:jc w:val="center"/>
        <w:rPr>
          <w:rFonts w:ascii="Open Sans" w:hAnsi="Open Sans" w:cs="Open Sans"/>
          <w:sz w:val="48"/>
        </w:rPr>
      </w:pPr>
      <w:r w:rsidRPr="004D33DE">
        <w:rPr>
          <w:rFonts w:ascii="Open Sans" w:hAnsi="Open Sans" w:cs="Open Sans"/>
          <w:sz w:val="48"/>
        </w:rPr>
        <w:t>V</w:t>
      </w:r>
      <w:r>
        <w:rPr>
          <w:rFonts w:ascii="Open Sans" w:hAnsi="Open Sans" w:cs="Open Sans"/>
          <w:sz w:val="48"/>
        </w:rPr>
        <w:t>3.0</w:t>
      </w:r>
    </w:p>
    <w:p w:rsidR="008B2571" w:rsidRPr="004D33DE" w:rsidRDefault="00E20A4F" w:rsidP="00987972">
      <w:pPr>
        <w:spacing w:before="2160" w:after="0"/>
        <w:jc w:val="center"/>
        <w:rPr>
          <w:rFonts w:ascii="Open Sans" w:hAnsi="Open Sans" w:cs="Open Sans"/>
          <w:sz w:val="16"/>
        </w:rPr>
      </w:pPr>
      <w:r w:rsidRPr="004D33DE">
        <w:rPr>
          <w:rFonts w:ascii="Open Sans" w:hAnsi="Open Sans" w:cs="Open Sans"/>
          <w:noProof/>
          <w:sz w:val="16"/>
          <w:szCs w:val="18"/>
        </w:rPr>
        <w:t xml:space="preserve">Document Released: </w:t>
      </w:r>
      <w:r w:rsidR="00A52008">
        <w:rPr>
          <w:rFonts w:ascii="Open Sans" w:hAnsi="Open Sans" w:cs="Open Sans"/>
          <w:noProof/>
          <w:sz w:val="16"/>
          <w:szCs w:val="18"/>
        </w:rPr>
        <w:fldChar w:fldCharType="begin"/>
      </w:r>
      <w:r w:rsidR="00A52008">
        <w:rPr>
          <w:rFonts w:ascii="Open Sans" w:hAnsi="Open Sans" w:cs="Open Sans"/>
          <w:noProof/>
          <w:sz w:val="16"/>
          <w:szCs w:val="18"/>
        </w:rPr>
        <w:instrText xml:space="preserve"> DATE \@ "MMMM d, yyyy" </w:instrText>
      </w:r>
      <w:r w:rsidR="00A52008">
        <w:rPr>
          <w:rFonts w:ascii="Open Sans" w:hAnsi="Open Sans" w:cs="Open Sans"/>
          <w:noProof/>
          <w:sz w:val="16"/>
          <w:szCs w:val="18"/>
        </w:rPr>
        <w:fldChar w:fldCharType="separate"/>
      </w:r>
      <w:r w:rsidR="00184C3C">
        <w:rPr>
          <w:rFonts w:ascii="Open Sans" w:hAnsi="Open Sans" w:cs="Open Sans"/>
          <w:noProof/>
          <w:sz w:val="16"/>
          <w:szCs w:val="18"/>
        </w:rPr>
        <w:t>December 17, 2015</w:t>
      </w:r>
      <w:r w:rsidR="00A52008">
        <w:rPr>
          <w:rFonts w:ascii="Open Sans" w:hAnsi="Open Sans" w:cs="Open Sans"/>
          <w:noProof/>
          <w:sz w:val="16"/>
          <w:szCs w:val="18"/>
        </w:rPr>
        <w:fldChar w:fldCharType="end"/>
      </w:r>
    </w:p>
    <w:p w:rsidR="00E20A4F" w:rsidRPr="004D33DE" w:rsidRDefault="0070679D" w:rsidP="008B2571">
      <w:pPr>
        <w:spacing w:after="0"/>
        <w:ind w:left="7229" w:right="-618"/>
        <w:rPr>
          <w:rFonts w:ascii="Open Sans" w:hAnsi="Open Sans" w:cs="Open Sans"/>
          <w:sz w:val="16"/>
        </w:rPr>
      </w:pPr>
      <w:r w:rsidRPr="004D33DE">
        <w:rPr>
          <w:rFonts w:ascii="Open Sans" w:hAnsi="Open Sans" w:cs="Open Sans"/>
          <w:sz w:val="16"/>
        </w:rPr>
        <w:br/>
      </w:r>
      <w:r w:rsidRPr="004D33DE">
        <w:rPr>
          <w:rFonts w:ascii="Open Sans" w:hAnsi="Open Sans" w:cs="Open Sans"/>
          <w:sz w:val="16"/>
        </w:rPr>
        <w:br/>
      </w:r>
      <w:r w:rsidR="00987972" w:rsidRPr="004D33DE">
        <w:rPr>
          <w:rFonts w:ascii="Open Sans" w:hAnsi="Open Sans" w:cs="Open Sans"/>
          <w:sz w:val="16"/>
        </w:rPr>
        <w:br/>
      </w:r>
      <w:r w:rsidR="00987972" w:rsidRPr="004D33DE">
        <w:rPr>
          <w:rFonts w:ascii="Open Sans" w:hAnsi="Open Sans" w:cs="Open Sans"/>
          <w:sz w:val="16"/>
        </w:rPr>
        <w:br/>
      </w:r>
      <w:r w:rsidR="008B2571" w:rsidRPr="004D33DE">
        <w:rPr>
          <w:rFonts w:ascii="Open Sans" w:hAnsi="Open Sans" w:cs="Open Sans"/>
          <w:sz w:val="16"/>
        </w:rPr>
        <w:br/>
      </w:r>
      <w:proofErr w:type="gramStart"/>
      <w:r w:rsidR="00E20A4F" w:rsidRPr="004D33DE">
        <w:rPr>
          <w:rFonts w:ascii="Open Sans" w:hAnsi="Open Sans" w:cs="Open Sans"/>
          <w:sz w:val="16"/>
        </w:rPr>
        <w:t>frePPLe</w:t>
      </w:r>
      <w:proofErr w:type="gramEnd"/>
      <w:r w:rsidR="00E20A4F" w:rsidRPr="004D33DE">
        <w:rPr>
          <w:rFonts w:ascii="Open Sans" w:hAnsi="Open Sans" w:cs="Open Sans"/>
          <w:sz w:val="16"/>
        </w:rPr>
        <w:t xml:space="preserve"> </w:t>
      </w:r>
      <w:proofErr w:type="spellStart"/>
      <w:r w:rsidR="00E20A4F" w:rsidRPr="004D33DE">
        <w:rPr>
          <w:rFonts w:ascii="Open Sans" w:hAnsi="Open Sans" w:cs="Open Sans"/>
          <w:sz w:val="16"/>
        </w:rPr>
        <w:t>bvba</w:t>
      </w:r>
      <w:proofErr w:type="spellEnd"/>
      <w:r w:rsidR="00E20A4F" w:rsidRPr="004D33DE">
        <w:rPr>
          <w:rFonts w:ascii="Open Sans" w:hAnsi="Open Sans" w:cs="Open Sans"/>
          <w:sz w:val="16"/>
        </w:rPr>
        <w:br/>
      </w:r>
      <w:proofErr w:type="spellStart"/>
      <w:r w:rsidR="00E20A4F" w:rsidRPr="004D33DE">
        <w:rPr>
          <w:rFonts w:ascii="Open Sans" w:hAnsi="Open Sans" w:cs="Open Sans"/>
          <w:sz w:val="16"/>
        </w:rPr>
        <w:t>Woluwestraat</w:t>
      </w:r>
      <w:proofErr w:type="spellEnd"/>
      <w:r w:rsidR="00E20A4F" w:rsidRPr="004D33DE">
        <w:rPr>
          <w:rFonts w:ascii="Open Sans" w:hAnsi="Open Sans" w:cs="Open Sans"/>
          <w:sz w:val="16"/>
        </w:rPr>
        <w:t xml:space="preserve"> 17</w:t>
      </w:r>
      <w:r w:rsidR="00E20A4F" w:rsidRPr="004D33DE">
        <w:rPr>
          <w:rFonts w:ascii="Open Sans" w:hAnsi="Open Sans" w:cs="Open Sans"/>
          <w:sz w:val="16"/>
        </w:rPr>
        <w:br/>
        <w:t xml:space="preserve">1930 </w:t>
      </w:r>
      <w:proofErr w:type="spellStart"/>
      <w:r w:rsidR="00E20A4F" w:rsidRPr="004D33DE">
        <w:rPr>
          <w:rFonts w:ascii="Open Sans" w:hAnsi="Open Sans" w:cs="Open Sans"/>
          <w:sz w:val="16"/>
        </w:rPr>
        <w:t>Zaventem</w:t>
      </w:r>
      <w:proofErr w:type="spellEnd"/>
      <w:r w:rsidR="00E20A4F" w:rsidRPr="004D33DE">
        <w:rPr>
          <w:rFonts w:ascii="Open Sans" w:hAnsi="Open Sans" w:cs="Open Sans"/>
          <w:sz w:val="16"/>
        </w:rPr>
        <w:br/>
        <w:t>http://frepple.com</w:t>
      </w:r>
    </w:p>
    <w:p w:rsidR="00E20A4F" w:rsidRPr="004D33DE" w:rsidRDefault="00E20A4F" w:rsidP="00E20A4F">
      <w:pPr>
        <w:jc w:val="both"/>
        <w:rPr>
          <w:rFonts w:ascii="Open Sans" w:hAnsi="Open Sans" w:cs="Open Sans"/>
        </w:rPr>
        <w:sectPr w:rsidR="00E20A4F" w:rsidRPr="004D33DE" w:rsidSect="005332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D0007" w:rsidRDefault="004D0007" w:rsidP="00B417F8">
      <w:pPr>
        <w:jc w:val="center"/>
        <w:rPr>
          <w:rFonts w:ascii="Open Sans" w:hAnsi="Open Sans" w:cs="Open Sans"/>
          <w:b/>
          <w:noProof/>
          <w:sz w:val="32"/>
          <w:szCs w:val="32"/>
        </w:rPr>
      </w:pPr>
      <w:bookmarkStart w:id="0" w:name="OLE_LINK1"/>
      <w:bookmarkStart w:id="1" w:name="OLE_LINK2"/>
    </w:p>
    <w:p w:rsidR="00B417F8" w:rsidRPr="004D33DE" w:rsidRDefault="00B417F8" w:rsidP="00B417F8">
      <w:pPr>
        <w:jc w:val="center"/>
        <w:rPr>
          <w:rFonts w:ascii="Open Sans" w:hAnsi="Open Sans" w:cs="Open Sans"/>
          <w:b/>
          <w:noProof/>
          <w:sz w:val="32"/>
          <w:szCs w:val="32"/>
        </w:rPr>
      </w:pPr>
      <w:r w:rsidRPr="004D33DE">
        <w:rPr>
          <w:rFonts w:ascii="Open Sans" w:hAnsi="Open Sans" w:cs="Open Sans"/>
          <w:b/>
          <w:noProof/>
          <w:sz w:val="32"/>
          <w:szCs w:val="32"/>
        </w:rPr>
        <w:t>Table of Contents</w:t>
      </w:r>
    </w:p>
    <w:p w:rsidR="00B417F8" w:rsidRPr="004D33DE" w:rsidRDefault="00B417F8" w:rsidP="00B417F8">
      <w:pPr>
        <w:jc w:val="center"/>
        <w:rPr>
          <w:rFonts w:ascii="Open Sans" w:hAnsi="Open Sans" w:cs="Open Sans"/>
          <w:b/>
          <w:noProof/>
          <w:sz w:val="32"/>
          <w:szCs w:val="32"/>
        </w:rPr>
      </w:pPr>
    </w:p>
    <w:p w:rsidR="004D4828" w:rsidRDefault="00B417F8">
      <w:pPr>
        <w:pStyle w:val="TOC1"/>
        <w:rPr>
          <w:noProof/>
        </w:rPr>
      </w:pPr>
      <w:r w:rsidRPr="004D33DE">
        <w:rPr>
          <w:rFonts w:ascii="Open Sans" w:hAnsi="Open Sans" w:cs="Open Sans"/>
          <w:noProof/>
        </w:rPr>
        <w:fldChar w:fldCharType="begin"/>
      </w:r>
      <w:r w:rsidRPr="004D33DE">
        <w:rPr>
          <w:rFonts w:ascii="Open Sans" w:hAnsi="Open Sans" w:cs="Open Sans"/>
          <w:noProof/>
        </w:rPr>
        <w:instrText xml:space="preserve"> TOC \o "1-3" \h \z \u </w:instrText>
      </w:r>
      <w:r w:rsidRPr="004D33DE">
        <w:rPr>
          <w:rFonts w:ascii="Open Sans" w:hAnsi="Open Sans" w:cs="Open Sans"/>
          <w:noProof/>
        </w:rPr>
        <w:fldChar w:fldCharType="separate"/>
      </w:r>
      <w:hyperlink w:anchor="_Toc438114553" w:history="1">
        <w:r w:rsidR="004D4828" w:rsidRPr="00FA4C0D">
          <w:rPr>
            <w:rStyle w:val="Hyperlink"/>
            <w:rFonts w:ascii="Open Sans" w:hAnsi="Open Sans" w:cs="Open Sans"/>
            <w:noProof/>
          </w:rPr>
          <w:t>1.</w:t>
        </w:r>
        <w:r w:rsidR="004D4828">
          <w:rPr>
            <w:noProof/>
          </w:rPr>
          <w:tab/>
        </w:r>
        <w:r w:rsidR="004D4828" w:rsidRPr="00FA4C0D">
          <w:rPr>
            <w:rStyle w:val="Hyperlink"/>
            <w:rFonts w:ascii="Open Sans" w:hAnsi="Open Sans" w:cs="Open Sans"/>
            <w:noProof/>
          </w:rPr>
          <w:t>Introduction</w:t>
        </w:r>
        <w:r w:rsidR="004D4828">
          <w:rPr>
            <w:noProof/>
            <w:webHidden/>
          </w:rPr>
          <w:tab/>
        </w:r>
        <w:r w:rsidR="004D4828">
          <w:rPr>
            <w:noProof/>
            <w:webHidden/>
          </w:rPr>
          <w:fldChar w:fldCharType="begin"/>
        </w:r>
        <w:r w:rsidR="004D4828">
          <w:rPr>
            <w:noProof/>
            <w:webHidden/>
          </w:rPr>
          <w:instrText xml:space="preserve"> PAGEREF _Toc438114553 \h </w:instrText>
        </w:r>
        <w:r w:rsidR="004D4828">
          <w:rPr>
            <w:noProof/>
            <w:webHidden/>
          </w:rPr>
        </w:r>
        <w:r w:rsidR="004D4828">
          <w:rPr>
            <w:noProof/>
            <w:webHidden/>
          </w:rPr>
          <w:fldChar w:fldCharType="separate"/>
        </w:r>
        <w:r w:rsidR="004D4828">
          <w:rPr>
            <w:noProof/>
            <w:webHidden/>
          </w:rPr>
          <w:t>3</w:t>
        </w:r>
        <w:r w:rsidR="004D4828">
          <w:rPr>
            <w:noProof/>
            <w:webHidden/>
          </w:rPr>
          <w:fldChar w:fldCharType="end"/>
        </w:r>
      </w:hyperlink>
    </w:p>
    <w:p w:rsidR="004D4828" w:rsidRDefault="004D4828">
      <w:pPr>
        <w:pStyle w:val="TOC1"/>
        <w:rPr>
          <w:noProof/>
        </w:rPr>
      </w:pPr>
      <w:hyperlink w:anchor="_Toc438114554" w:history="1">
        <w:r w:rsidRPr="00FA4C0D">
          <w:rPr>
            <w:rStyle w:val="Hyperlink"/>
            <w:rFonts w:ascii="Open Sans" w:hAnsi="Open Sans" w:cs="Open Sans"/>
            <w:noProof/>
          </w:rPr>
          <w:t>2.</w:t>
        </w:r>
        <w:r>
          <w:rPr>
            <w:noProof/>
          </w:rPr>
          <w:tab/>
        </w:r>
        <w:r w:rsidRPr="00FA4C0D">
          <w:rPr>
            <w:rStyle w:val="Hyperlink"/>
            <w:rFonts w:ascii="Open Sans" w:hAnsi="Open Sans" w:cs="Open Sans"/>
            <w:noProof/>
          </w:rPr>
          <w:t>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_Toc438114554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4828" w:rsidRDefault="004D4828">
      <w:pPr>
        <w:pStyle w:val="TOC2"/>
        <w:tabs>
          <w:tab w:val="left" w:pos="660"/>
          <w:tab w:val="right" w:leader="dot" w:pos="9017"/>
        </w:tabs>
        <w:rPr>
          <w:noProof/>
        </w:rPr>
      </w:pPr>
      <w:hyperlink w:anchor="_Toc438114555" w:history="1">
        <w:r w:rsidRPr="00FA4C0D">
          <w:rPr>
            <w:rStyle w:val="Hyperlink"/>
            <w:rFonts w:ascii="Open Sans" w:hAnsi="Open Sans" w:cs="Open Sans"/>
            <w:noProof/>
          </w:rPr>
          <w:t>a.</w:t>
        </w:r>
        <w:r>
          <w:rPr>
            <w:noProof/>
          </w:rPr>
          <w:tab/>
        </w:r>
        <w:r w:rsidRPr="00FA4C0D">
          <w:rPr>
            <w:rStyle w:val="Hyperlink"/>
            <w:rFonts w:ascii="Open Sans" w:hAnsi="Open Sans" w:cs="Open Sans"/>
            <w:noProof/>
          </w:rPr>
          <w:t>Distribution planning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_Toc438114555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4828" w:rsidRDefault="004D4828">
      <w:pPr>
        <w:pStyle w:val="TOC2"/>
        <w:tabs>
          <w:tab w:val="left" w:pos="660"/>
          <w:tab w:val="right" w:leader="dot" w:pos="9017"/>
        </w:tabs>
        <w:rPr>
          <w:noProof/>
        </w:rPr>
      </w:pPr>
      <w:hyperlink w:anchor="_Toc438114556" w:history="1">
        <w:r w:rsidRPr="00FA4C0D">
          <w:rPr>
            <w:rStyle w:val="Hyperlink"/>
            <w:rFonts w:ascii="Open Sans" w:hAnsi="Open Sans" w:cs="Open Sans"/>
            <w:noProof/>
          </w:rPr>
          <w:t>b.</w:t>
        </w:r>
        <w:r>
          <w:rPr>
            <w:noProof/>
          </w:rPr>
          <w:tab/>
        </w:r>
        <w:r w:rsidRPr="00FA4C0D">
          <w:rPr>
            <w:rStyle w:val="Hyperlink"/>
            <w:rFonts w:ascii="Open Sans" w:hAnsi="Open Sans" w:cs="Open Sans"/>
            <w:noProof/>
          </w:rPr>
          <w:t>Inventory planning parameter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_Toc438114556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4828" w:rsidRDefault="004D4828">
      <w:pPr>
        <w:pStyle w:val="TOC2"/>
        <w:tabs>
          <w:tab w:val="left" w:pos="660"/>
          <w:tab w:val="right" w:leader="dot" w:pos="9017"/>
        </w:tabs>
        <w:rPr>
          <w:noProof/>
        </w:rPr>
      </w:pPr>
      <w:hyperlink w:anchor="_Toc438114557" w:history="1">
        <w:r w:rsidRPr="00FA4C0D">
          <w:rPr>
            <w:rStyle w:val="Hyperlink"/>
            <w:rFonts w:ascii="Open Sans" w:hAnsi="Open Sans" w:cs="Open Sans"/>
            <w:noProof/>
          </w:rPr>
          <w:t>c.</w:t>
        </w:r>
        <w:r>
          <w:rPr>
            <w:noProof/>
          </w:rPr>
          <w:tab/>
        </w:r>
        <w:r w:rsidRPr="00FA4C0D">
          <w:rPr>
            <w:rStyle w:val="Hyperlink"/>
            <w:rFonts w:ascii="Open Sans" w:hAnsi="Open Sans" w:cs="Open Sans"/>
            <w:noProof/>
          </w:rPr>
          <w:t>Execution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_Toc438114557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4828" w:rsidRDefault="004D4828">
      <w:pPr>
        <w:pStyle w:val="TOC1"/>
        <w:rPr>
          <w:noProof/>
        </w:rPr>
      </w:pPr>
      <w:hyperlink w:anchor="_Toc438114558" w:history="1">
        <w:r w:rsidRPr="00FA4C0D">
          <w:rPr>
            <w:rStyle w:val="Hyperlink"/>
            <w:rFonts w:ascii="Open Sans" w:hAnsi="Open Sans" w:cs="Open Sans"/>
            <w:noProof/>
          </w:rPr>
          <w:t>3.</w:t>
        </w:r>
        <w:r>
          <w:rPr>
            <w:noProof/>
          </w:rPr>
          <w:tab/>
        </w:r>
        <w:r w:rsidRPr="00FA4C0D">
          <w:rPr>
            <w:rStyle w:val="Hyperlink"/>
            <w:rFonts w:ascii="Open Sans" w:hAnsi="Open Sans" w:cs="Open Sans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_Toc438114558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4828" w:rsidRDefault="004D4828">
      <w:pPr>
        <w:pStyle w:val="TOC1"/>
        <w:rPr>
          <w:noProof/>
        </w:rPr>
      </w:pPr>
      <w:hyperlink w:anchor="_Toc438114559" w:history="1">
        <w:r w:rsidRPr="00FA4C0D">
          <w:rPr>
            <w:rStyle w:val="Hyperlink"/>
            <w:rFonts w:ascii="Open Sans" w:hAnsi="Open Sans" w:cs="Open Sans"/>
            <w:noProof/>
          </w:rPr>
          <w:t>4.</w:t>
        </w:r>
        <w:r>
          <w:rPr>
            <w:noProof/>
          </w:rPr>
          <w:tab/>
        </w:r>
        <w:r w:rsidRPr="00FA4C0D">
          <w:rPr>
            <w:rStyle w:val="Hyperlink"/>
            <w:rFonts w:ascii="Open Sans" w:hAnsi="Open Sans" w:cs="Open Sans"/>
            <w:noProof/>
          </w:rPr>
          <w:t>Mathematical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_Toc438114559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4828" w:rsidRDefault="004D4828">
      <w:pPr>
        <w:pStyle w:val="TOC2"/>
        <w:tabs>
          <w:tab w:val="left" w:pos="660"/>
          <w:tab w:val="right" w:leader="dot" w:pos="9017"/>
        </w:tabs>
        <w:rPr>
          <w:noProof/>
        </w:rPr>
      </w:pPr>
      <w:hyperlink w:anchor="_Toc438114560" w:history="1">
        <w:r w:rsidRPr="00FA4C0D">
          <w:rPr>
            <w:rStyle w:val="Hyperlink"/>
            <w:rFonts w:ascii="Open Sans" w:hAnsi="Open Sans" w:cs="Open Sans"/>
            <w:noProof/>
          </w:rPr>
          <w:t>a.</w:t>
        </w:r>
        <w:r>
          <w:rPr>
            <w:noProof/>
          </w:rPr>
          <w:tab/>
        </w:r>
        <w:r w:rsidRPr="00FA4C0D">
          <w:rPr>
            <w:rStyle w:val="Hyperlink"/>
            <w:rFonts w:ascii="Open Sans" w:hAnsi="Open Sans" w:cs="Open Sans"/>
            <w:noProof/>
          </w:rPr>
          <w:t>Re</w:t>
        </w:r>
        <w:r w:rsidRPr="00FA4C0D">
          <w:rPr>
            <w:rStyle w:val="Hyperlink"/>
            <w:rFonts w:ascii="Open Sans" w:hAnsi="Open Sans" w:cs="Open Sans"/>
            <w:noProof/>
          </w:rPr>
          <w:t>o</w:t>
        </w:r>
        <w:r w:rsidRPr="00FA4C0D">
          <w:rPr>
            <w:rStyle w:val="Hyperlink"/>
            <w:rFonts w:ascii="Open Sans" w:hAnsi="Open Sans" w:cs="Open Sans"/>
            <w:noProof/>
          </w:rPr>
          <w:t>rder quantity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_Toc438114560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4828" w:rsidRDefault="004D4828">
      <w:pPr>
        <w:pStyle w:val="TOC2"/>
        <w:tabs>
          <w:tab w:val="left" w:pos="660"/>
          <w:tab w:val="right" w:leader="dot" w:pos="9017"/>
        </w:tabs>
        <w:rPr>
          <w:noProof/>
        </w:rPr>
      </w:pPr>
      <w:hyperlink w:anchor="_Toc438114561" w:history="1">
        <w:r w:rsidRPr="00FA4C0D">
          <w:rPr>
            <w:rStyle w:val="Hyperlink"/>
            <w:noProof/>
          </w:rPr>
          <w:t>b.</w:t>
        </w:r>
        <w:r>
          <w:rPr>
            <w:noProof/>
          </w:rPr>
          <w:tab/>
        </w:r>
        <w:r w:rsidRPr="00FA4C0D">
          <w:rPr>
            <w:rStyle w:val="Hyperlink"/>
            <w:noProof/>
          </w:rPr>
          <w:t>Safety stock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_Toc438114561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17F8" w:rsidRDefault="00B417F8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  <w:r w:rsidRPr="004D33DE"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  <w:fldChar w:fldCharType="end"/>
      </w:r>
    </w:p>
    <w:p w:rsidR="00B12998" w:rsidRDefault="00B12998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</w:p>
    <w:p w:rsidR="00B12998" w:rsidRDefault="00B12998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</w:p>
    <w:p w:rsidR="00B12998" w:rsidRDefault="00B12998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</w:p>
    <w:p w:rsidR="00B12998" w:rsidRDefault="00B12998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</w:p>
    <w:p w:rsidR="00B12998" w:rsidRDefault="00B12998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</w:p>
    <w:p w:rsidR="00B12998" w:rsidRDefault="00B12998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</w:p>
    <w:p w:rsidR="00B12998" w:rsidRDefault="00B12998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</w:p>
    <w:p w:rsidR="00B12998" w:rsidRDefault="00B12998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</w:p>
    <w:p w:rsidR="00B73E65" w:rsidRDefault="00B73E65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  <w:r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  <w:t xml:space="preserve">The COMPLETE content of this DOCUMENT Is </w:t>
      </w:r>
      <w:r w:rsidR="003D70C4"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  <w:br/>
      </w:r>
      <w:r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  <w:t xml:space="preserve">under copyright </w:t>
      </w:r>
      <w:r w:rsidR="003D70C4"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  <w:t>of frePPLE bvba.</w:t>
      </w:r>
    </w:p>
    <w:p w:rsidR="003D70C4" w:rsidRPr="004D33DE" w:rsidRDefault="003D70C4" w:rsidP="003D70C4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  <w:r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  <w:t xml:space="preserve">distRIBUTIOn of this document is not allowed </w:t>
      </w:r>
      <w:r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  <w:br/>
        <w:t>without explicit authorization from frePPLe BVBA.</w:t>
      </w:r>
    </w:p>
    <w:p w:rsidR="00B417F8" w:rsidRPr="004D33DE" w:rsidRDefault="00B417F8" w:rsidP="00B417F8">
      <w:pPr>
        <w:jc w:val="both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  <w:r w:rsidRPr="004D33DE"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  <w:br w:type="page"/>
      </w:r>
    </w:p>
    <w:p w:rsidR="00D43D8C" w:rsidRPr="004D33DE" w:rsidRDefault="00D43D8C" w:rsidP="001E7391">
      <w:pPr>
        <w:rPr>
          <w:rFonts w:ascii="Open Sans" w:hAnsi="Open Sans" w:cs="Open Sans"/>
        </w:rPr>
      </w:pPr>
    </w:p>
    <w:p w:rsidR="00706BBA" w:rsidRPr="004D33DE" w:rsidRDefault="00706BBA" w:rsidP="00717F6F">
      <w:pPr>
        <w:pStyle w:val="Heading1"/>
        <w:numPr>
          <w:ilvl w:val="0"/>
          <w:numId w:val="2"/>
        </w:numPr>
        <w:rPr>
          <w:rFonts w:ascii="Open Sans" w:hAnsi="Open Sans" w:cs="Open Sans"/>
        </w:rPr>
      </w:pPr>
      <w:bookmarkStart w:id="2" w:name="_Toc351498608"/>
      <w:bookmarkStart w:id="3" w:name="_Toc438114553"/>
      <w:r w:rsidRPr="004D33DE">
        <w:rPr>
          <w:rFonts w:ascii="Open Sans" w:hAnsi="Open Sans" w:cs="Open Sans"/>
        </w:rPr>
        <w:t>Introduction</w:t>
      </w:r>
      <w:bookmarkEnd w:id="3"/>
    </w:p>
    <w:p w:rsidR="00706BBA" w:rsidRPr="004D33DE" w:rsidRDefault="00706BBA" w:rsidP="00706BBA">
      <w:pPr>
        <w:rPr>
          <w:rFonts w:ascii="Open Sans" w:hAnsi="Open Sans" w:cs="Open Sans"/>
        </w:rPr>
      </w:pPr>
    </w:p>
    <w:p w:rsidR="002C0498" w:rsidRDefault="00706BBA" w:rsidP="00AA26DB">
      <w:pPr>
        <w:rPr>
          <w:rFonts w:ascii="Open Sans" w:hAnsi="Open Sans" w:cs="Open Sans"/>
        </w:rPr>
      </w:pPr>
      <w:r w:rsidRPr="002C0498">
        <w:rPr>
          <w:rFonts w:ascii="Open Sans" w:hAnsi="Open Sans" w:cs="Open Sans"/>
        </w:rPr>
        <w:t xml:space="preserve">This document describes the </w:t>
      </w:r>
      <w:r w:rsidR="00AA26DB" w:rsidRPr="002C0498">
        <w:rPr>
          <w:rFonts w:ascii="Open Sans" w:hAnsi="Open Sans" w:cs="Open Sans"/>
        </w:rPr>
        <w:t>inventory planning</w:t>
      </w:r>
      <w:r w:rsidRPr="002C0498">
        <w:rPr>
          <w:rFonts w:ascii="Open Sans" w:hAnsi="Open Sans" w:cs="Open Sans"/>
        </w:rPr>
        <w:t xml:space="preserve"> module of frePPLe.</w:t>
      </w:r>
      <w:r w:rsidR="002C0498">
        <w:rPr>
          <w:rFonts w:ascii="Open Sans" w:hAnsi="Open Sans" w:cs="Open Sans"/>
        </w:rPr>
        <w:t xml:space="preserve"> </w:t>
      </w:r>
      <w:r w:rsidR="00AA26DB" w:rsidRPr="002C0498">
        <w:rPr>
          <w:rFonts w:ascii="Open Sans" w:hAnsi="Open Sans" w:cs="Open Sans"/>
        </w:rPr>
        <w:t xml:space="preserve">This module allows the calculation of the optimized reorder quantities and safety stocks for all buffers. </w:t>
      </w:r>
    </w:p>
    <w:p w:rsidR="00AA26DB" w:rsidRPr="002C0498" w:rsidRDefault="00AA26DB" w:rsidP="00AA26DB">
      <w:pPr>
        <w:rPr>
          <w:rFonts w:ascii="Open Sans" w:hAnsi="Open Sans" w:cs="Open Sans"/>
        </w:rPr>
      </w:pPr>
      <w:r w:rsidRPr="002C0498">
        <w:rPr>
          <w:rFonts w:ascii="Open Sans" w:hAnsi="Open Sans" w:cs="Open Sans"/>
        </w:rPr>
        <w:t>This is an important aspect of your planning process, as safety stocks are required to:</w:t>
      </w:r>
    </w:p>
    <w:p w:rsidR="00AA26DB" w:rsidRPr="002C0498" w:rsidRDefault="00AA26DB" w:rsidP="00717F6F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 w:rsidRPr="002C0498">
        <w:rPr>
          <w:rFonts w:ascii="Open Sans" w:hAnsi="Open Sans" w:cs="Open Sans"/>
        </w:rPr>
        <w:t>Safety stocks are required to meet the expected service level of your customers.</w:t>
      </w:r>
      <w:r w:rsidRPr="002C0498">
        <w:rPr>
          <w:rFonts w:ascii="Open Sans" w:hAnsi="Open Sans" w:cs="Open Sans"/>
        </w:rPr>
        <w:br/>
        <w:t>When customer delivery times are shorter than the production or purchasing lead times, inventories are required to cover the expected demand over the lead time and its variability</w:t>
      </w:r>
      <w:r w:rsidR="002C0498">
        <w:rPr>
          <w:rFonts w:ascii="Open Sans" w:hAnsi="Open Sans" w:cs="Open Sans"/>
        </w:rPr>
        <w:t>.</w:t>
      </w:r>
    </w:p>
    <w:p w:rsidR="00AA26DB" w:rsidRPr="002C0498" w:rsidRDefault="00AA26DB" w:rsidP="00717F6F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 w:rsidRPr="002C0498">
        <w:rPr>
          <w:rFonts w:ascii="Open Sans" w:hAnsi="Open Sans" w:cs="Open Sans"/>
        </w:rPr>
        <w:t>Safety stocks covers for variability on the supply side.</w:t>
      </w:r>
      <w:r w:rsidR="002C0498">
        <w:rPr>
          <w:rFonts w:ascii="Open Sans" w:hAnsi="Open Sans" w:cs="Open Sans"/>
        </w:rPr>
        <w:br/>
      </w:r>
      <w:r w:rsidRPr="002C0498">
        <w:rPr>
          <w:rFonts w:ascii="Open Sans" w:hAnsi="Open Sans" w:cs="Open Sans"/>
        </w:rPr>
        <w:t>Supplier purchasing lead times and manufacturing times have a level of variability that needs to be planned for to support a smooth progress of all activities.</w:t>
      </w:r>
    </w:p>
    <w:p w:rsidR="002940E7" w:rsidRPr="002C0498" w:rsidRDefault="00AA26DB" w:rsidP="002C0498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2C0498">
        <w:rPr>
          <w:rFonts w:ascii="Open Sans" w:eastAsia="Times New Roman" w:hAnsi="Open Sans" w:cs="Open Sans"/>
          <w:color w:val="000000"/>
        </w:rPr>
        <w:t>This module computes these safety stock and reorder quantities, which are then used by the planning algorithm to generate matching replenishment plans.</w:t>
      </w:r>
      <w:r w:rsidR="002940E7" w:rsidRPr="004D33DE">
        <w:rPr>
          <w:rFonts w:ascii="Open Sans" w:hAnsi="Open Sans" w:cs="Open Sans"/>
        </w:rPr>
        <w:br w:type="page"/>
      </w:r>
    </w:p>
    <w:p w:rsidR="006D56D0" w:rsidRPr="004D33DE" w:rsidRDefault="006D56D0" w:rsidP="002940E7">
      <w:pPr>
        <w:pStyle w:val="ListParagraph"/>
        <w:rPr>
          <w:rFonts w:ascii="Open Sans" w:hAnsi="Open Sans" w:cs="Open Sans"/>
        </w:rPr>
      </w:pPr>
    </w:p>
    <w:p w:rsidR="00B417F8" w:rsidRPr="004D33DE" w:rsidRDefault="00B417F8" w:rsidP="00717F6F">
      <w:pPr>
        <w:pStyle w:val="Heading1"/>
        <w:numPr>
          <w:ilvl w:val="0"/>
          <w:numId w:val="2"/>
        </w:numPr>
        <w:rPr>
          <w:rFonts w:ascii="Open Sans" w:hAnsi="Open Sans" w:cs="Open Sans"/>
        </w:rPr>
      </w:pPr>
      <w:bookmarkStart w:id="4" w:name="_Toc438114554"/>
      <w:r w:rsidRPr="004D33DE">
        <w:rPr>
          <w:rFonts w:ascii="Open Sans" w:hAnsi="Open Sans" w:cs="Open Sans"/>
        </w:rPr>
        <w:t>User guide</w:t>
      </w:r>
      <w:bookmarkEnd w:id="4"/>
    </w:p>
    <w:p w:rsidR="00B417F8" w:rsidRDefault="00B417F8" w:rsidP="00B417F8">
      <w:pPr>
        <w:rPr>
          <w:rFonts w:ascii="Open Sans" w:hAnsi="Open Sans" w:cs="Open Sans"/>
        </w:rPr>
      </w:pPr>
    </w:p>
    <w:p w:rsidR="00280215" w:rsidRPr="0096712C" w:rsidRDefault="00280215" w:rsidP="00280215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Three screens can be used in the </w:t>
      </w:r>
    </w:p>
    <w:p w:rsidR="00280215" w:rsidRDefault="00280215" w:rsidP="00717F6F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96712C">
        <w:rPr>
          <w:rFonts w:ascii="Open Sans" w:hAnsi="Open Sans" w:cs="Open Sans"/>
        </w:rPr>
        <w:t>Distribution planning screen</w:t>
      </w:r>
    </w:p>
    <w:p w:rsidR="00280215" w:rsidRDefault="00280215" w:rsidP="00717F6F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Inventory planning parameter report</w:t>
      </w:r>
    </w:p>
    <w:p w:rsidR="00280215" w:rsidRDefault="00280215" w:rsidP="00717F6F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Execution screen</w:t>
      </w:r>
    </w:p>
    <w:p w:rsidR="00280215" w:rsidRPr="00280215" w:rsidRDefault="00280215" w:rsidP="00280215">
      <w:pPr>
        <w:pStyle w:val="ListParagraph"/>
        <w:rPr>
          <w:rFonts w:ascii="Open Sans" w:hAnsi="Open Sans" w:cs="Open Sans"/>
        </w:rPr>
      </w:pPr>
    </w:p>
    <w:p w:rsidR="00280215" w:rsidRDefault="00280215" w:rsidP="00280215">
      <w:pPr>
        <w:pStyle w:val="Heading2"/>
        <w:rPr>
          <w:rFonts w:ascii="Open Sans" w:hAnsi="Open Sans" w:cs="Open Sans"/>
        </w:rPr>
      </w:pPr>
      <w:bookmarkStart w:id="5" w:name="_Toc438114555"/>
      <w:r>
        <w:rPr>
          <w:rFonts w:ascii="Open Sans" w:hAnsi="Open Sans" w:cs="Open Sans"/>
        </w:rPr>
        <w:t>Distribution planning screen</w:t>
      </w:r>
      <w:bookmarkEnd w:id="5"/>
    </w:p>
    <w:p w:rsidR="00280215" w:rsidRDefault="00280215" w:rsidP="00280215"/>
    <w:p w:rsidR="00351F14" w:rsidRPr="00280215" w:rsidRDefault="00152D37" w:rsidP="00280215">
      <w:r>
        <w:t>TODO</w:t>
      </w:r>
    </w:p>
    <w:p w:rsidR="00FF287E" w:rsidRDefault="00280215" w:rsidP="00FF287E">
      <w:pPr>
        <w:pStyle w:val="Heading2"/>
        <w:rPr>
          <w:rFonts w:ascii="Open Sans" w:hAnsi="Open Sans" w:cs="Open Sans"/>
        </w:rPr>
      </w:pPr>
      <w:bookmarkStart w:id="6" w:name="_Toc438114556"/>
      <w:r>
        <w:rPr>
          <w:rFonts w:ascii="Open Sans" w:hAnsi="Open Sans" w:cs="Open Sans"/>
        </w:rPr>
        <w:t>Inventory planning parameter report</w:t>
      </w:r>
      <w:bookmarkEnd w:id="6"/>
    </w:p>
    <w:p w:rsidR="00FF287E" w:rsidRDefault="00FF287E" w:rsidP="00FF287E">
      <w:r>
        <w:br/>
        <w:t>This report allows easy mass-maintenance of all inventory planning parameters.</w:t>
      </w:r>
    </w:p>
    <w:p w:rsidR="00FF287E" w:rsidRPr="00FF287E" w:rsidRDefault="00FF287E" w:rsidP="00FF287E">
      <w:r>
        <w:t>You can directly edit the values in the data grid. Alternatively you can upload them as an excel spreadsheet.</w:t>
      </w:r>
    </w:p>
    <w:p w:rsidR="00FF287E" w:rsidRPr="00FF287E" w:rsidRDefault="00280215" w:rsidP="00FF287E">
      <w:r>
        <w:rPr>
          <w:noProof/>
        </w:rPr>
        <w:drawing>
          <wp:inline distT="0" distB="0" distL="0" distR="0" wp14:anchorId="30B2609A" wp14:editId="3909667B">
            <wp:extent cx="5732145" cy="273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C3" w:rsidRDefault="005E02E4" w:rsidP="00280215">
      <w:pPr>
        <w:pStyle w:val="ListParagraph"/>
        <w:rPr>
          <w:rFonts w:ascii="Open Sans" w:hAnsi="Open Sans" w:cs="Open Sans"/>
        </w:rPr>
      </w:pPr>
      <w:r w:rsidRPr="004D33DE">
        <w:rPr>
          <w:rFonts w:ascii="Open Sans" w:hAnsi="Open Sans" w:cs="Open Sans"/>
        </w:rPr>
        <w:br/>
      </w:r>
    </w:p>
    <w:p w:rsidR="001C6AC3" w:rsidRDefault="001C6AC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A17957" w:rsidRPr="00FF287E" w:rsidRDefault="00A17957" w:rsidP="00B417F8">
      <w:pPr>
        <w:pStyle w:val="Heading2"/>
        <w:rPr>
          <w:rFonts w:ascii="Open Sans" w:hAnsi="Open Sans" w:cs="Open Sans"/>
        </w:rPr>
      </w:pPr>
      <w:bookmarkStart w:id="7" w:name="_Toc438114557"/>
      <w:r w:rsidRPr="004D33DE">
        <w:rPr>
          <w:rFonts w:ascii="Open Sans" w:hAnsi="Open Sans" w:cs="Open Sans"/>
        </w:rPr>
        <w:lastRenderedPageBreak/>
        <w:t>Execution screen</w:t>
      </w:r>
      <w:bookmarkEnd w:id="7"/>
    </w:p>
    <w:p w:rsidR="00A17957" w:rsidRPr="004D33DE" w:rsidRDefault="00FF287E" w:rsidP="00B417F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/>
      </w:r>
      <w:r w:rsidR="00A17957" w:rsidRPr="004D33DE">
        <w:rPr>
          <w:rFonts w:ascii="Open Sans" w:hAnsi="Open Sans" w:cs="Open Sans"/>
        </w:rPr>
        <w:t xml:space="preserve">The execution screen has </w:t>
      </w:r>
      <w:r w:rsidR="001D6FD8">
        <w:rPr>
          <w:rFonts w:ascii="Open Sans" w:hAnsi="Open Sans" w:cs="Open Sans"/>
        </w:rPr>
        <w:t>an extra option in the plan generation task:</w:t>
      </w:r>
    </w:p>
    <w:p w:rsidR="00406877" w:rsidRPr="00406877" w:rsidRDefault="00406877" w:rsidP="00717F6F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Generate inventory planning parameters</w:t>
      </w:r>
    </w:p>
    <w:p w:rsidR="002C0498" w:rsidRDefault="00406877" w:rsidP="00406877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</w:rPr>
        <w:t>This task calculates the reorder points and safety stocks.</w:t>
      </w:r>
      <w:r w:rsidR="002C0498">
        <w:rPr>
          <w:rFonts w:ascii="Open Sans" w:hAnsi="Open Sans" w:cs="Open Sans"/>
        </w:rPr>
        <w:t xml:space="preserve"> </w:t>
      </w:r>
      <w:r w:rsidR="002C0498">
        <w:rPr>
          <w:rFonts w:ascii="Open Sans" w:hAnsi="Open Sans" w:cs="Open Sans"/>
        </w:rPr>
        <w:br/>
        <w:t xml:space="preserve">It is common to run different planning cycles. </w:t>
      </w:r>
      <w:r w:rsidR="002C0498">
        <w:rPr>
          <w:rFonts w:ascii="Open Sans" w:hAnsi="Open Sans" w:cs="Open Sans"/>
        </w:rPr>
        <w:br/>
        <w:t>For instance:</w:t>
      </w:r>
    </w:p>
    <w:p w:rsidR="00406877" w:rsidRDefault="002C0498" w:rsidP="00717F6F">
      <w:pPr>
        <w:pStyle w:val="ListParagraph"/>
        <w:numPr>
          <w:ilvl w:val="1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 monthly planning cycle which </w:t>
      </w:r>
      <w:proofErr w:type="spellStart"/>
      <w:r>
        <w:rPr>
          <w:rFonts w:ascii="Open Sans" w:hAnsi="Open Sans" w:cs="Open Sans"/>
        </w:rPr>
        <w:t>recomputes</w:t>
      </w:r>
      <w:proofErr w:type="spellEnd"/>
      <w:r>
        <w:rPr>
          <w:rFonts w:ascii="Open Sans" w:hAnsi="Open Sans" w:cs="Open Sans"/>
        </w:rPr>
        <w:t xml:space="preserve"> the forecast and inventory planning parameters.</w:t>
      </w:r>
    </w:p>
    <w:p w:rsidR="002C0498" w:rsidRPr="00406877" w:rsidRDefault="002C0498" w:rsidP="00717F6F">
      <w:pPr>
        <w:pStyle w:val="ListParagraph"/>
        <w:numPr>
          <w:ilvl w:val="1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 daily planning cycle which </w:t>
      </w:r>
      <w:proofErr w:type="spellStart"/>
      <w:r>
        <w:rPr>
          <w:rFonts w:ascii="Open Sans" w:hAnsi="Open Sans" w:cs="Open Sans"/>
        </w:rPr>
        <w:t>replans</w:t>
      </w:r>
      <w:proofErr w:type="spellEnd"/>
      <w:r>
        <w:rPr>
          <w:rFonts w:ascii="Open Sans" w:hAnsi="Open Sans" w:cs="Open Sans"/>
        </w:rPr>
        <w:t xml:space="preserve"> the production plan with the forecast and inventory planning parameters set earlier in the monthly cycle.</w:t>
      </w:r>
      <w:r>
        <w:rPr>
          <w:rFonts w:ascii="Open Sans" w:hAnsi="Open Sans" w:cs="Open Sans"/>
        </w:rPr>
        <w:br/>
        <w:t>This avoids unnecessary nervousness in the plans.</w:t>
      </w:r>
    </w:p>
    <w:p w:rsidR="00406877" w:rsidRDefault="00406877" w:rsidP="00717F6F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Evaluate stock position</w:t>
      </w:r>
      <w:r w:rsidR="00A17957" w:rsidRPr="004D33DE">
        <w:rPr>
          <w:rFonts w:ascii="Open Sans" w:hAnsi="Open Sans" w:cs="Open Sans"/>
        </w:rPr>
        <w:br/>
      </w:r>
      <w:proofErr w:type="gramStart"/>
      <w:r>
        <w:rPr>
          <w:rFonts w:ascii="Open Sans" w:hAnsi="Open Sans" w:cs="Open Sans"/>
        </w:rPr>
        <w:t>This</w:t>
      </w:r>
      <w:proofErr w:type="gramEnd"/>
      <w:r>
        <w:rPr>
          <w:rFonts w:ascii="Open Sans" w:hAnsi="Open Sans" w:cs="Open Sans"/>
        </w:rPr>
        <w:t xml:space="preserve"> task evaluates the performance of each item-location combination and stores the results in the database. This pre-computed evaluation allows good performance for the distribution planning screen, also in big models.</w:t>
      </w:r>
      <w:r>
        <w:rPr>
          <w:rFonts w:ascii="Open Sans" w:hAnsi="Open Sans" w:cs="Open Sans"/>
        </w:rPr>
        <w:br/>
        <w:t>This task should be run whenever the plan or inventory data are being updated.</w:t>
      </w:r>
    </w:p>
    <w:p w:rsidR="002940E7" w:rsidRPr="004D33DE" w:rsidRDefault="00121942" w:rsidP="002C0498">
      <w:pPr>
        <w:pStyle w:val="ListParagraph"/>
        <w:rPr>
          <w:rFonts w:ascii="Open Sans" w:hAnsi="Open Sans" w:cs="Open Sans"/>
        </w:rPr>
      </w:pPr>
      <w:r>
        <w:rPr>
          <w:noProof/>
        </w:rPr>
        <w:lastRenderedPageBreak/>
        <w:pict>
          <v:rect id="_x0000_s1029" style="position:absolute;left:0;text-align:left;margin-left:119.25pt;margin-top:122.2pt;width:188.25pt;height:12.75pt;z-index:251660288" filled="f" strokecolor="red" strokeweight="1.5pt"/>
        </w:pict>
      </w:r>
      <w:r>
        <w:rPr>
          <w:noProof/>
        </w:rPr>
        <w:pict>
          <v:rect id="_x0000_s1028" style="position:absolute;left:0;text-align:left;margin-left:119.25pt;margin-top:167.25pt;width:188.25pt;height:12.75pt;z-index:251659264" filled="f" strokecolor="red" strokeweight="1.5pt"/>
        </w:pict>
      </w:r>
      <w:r w:rsidR="004139FE" w:rsidRPr="004D33DE">
        <w:rPr>
          <w:rFonts w:ascii="Open Sans" w:hAnsi="Open Sans" w:cs="Open Sans"/>
        </w:rPr>
        <w:br/>
      </w:r>
      <w:r w:rsidR="001D6FD8">
        <w:rPr>
          <w:noProof/>
        </w:rPr>
        <w:drawing>
          <wp:inline distT="0" distB="0" distL="0" distR="0" wp14:anchorId="7456AC0B" wp14:editId="3C13098C">
            <wp:extent cx="5100638" cy="432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3450" cy="43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49" w:rsidRPr="004D33DE" w:rsidRDefault="006D56D0" w:rsidP="004F5734">
      <w:pPr>
        <w:pStyle w:val="Heading1"/>
        <w:rPr>
          <w:rFonts w:ascii="Open Sans" w:hAnsi="Open Sans" w:cs="Open Sans"/>
        </w:rPr>
      </w:pPr>
      <w:bookmarkStart w:id="8" w:name="_Toc438114558"/>
      <w:r w:rsidRPr="004D33DE">
        <w:rPr>
          <w:rFonts w:ascii="Open Sans" w:hAnsi="Open Sans" w:cs="Open Sans"/>
        </w:rPr>
        <w:t>C</w:t>
      </w:r>
      <w:r w:rsidR="00B417F8" w:rsidRPr="004D33DE">
        <w:rPr>
          <w:rFonts w:ascii="Open Sans" w:hAnsi="Open Sans" w:cs="Open Sans"/>
        </w:rPr>
        <w:t>onfiguration</w:t>
      </w:r>
      <w:bookmarkEnd w:id="8"/>
    </w:p>
    <w:p w:rsidR="004066C7" w:rsidRPr="004D33DE" w:rsidRDefault="004066C7" w:rsidP="004066C7">
      <w:pPr>
        <w:rPr>
          <w:rFonts w:ascii="Open Sans" w:hAnsi="Open Sans" w:cs="Open Sans"/>
        </w:rPr>
      </w:pPr>
    </w:p>
    <w:p w:rsidR="004066C7" w:rsidRPr="004D33DE" w:rsidRDefault="00235919" w:rsidP="004066C7">
      <w:pPr>
        <w:rPr>
          <w:rFonts w:ascii="Open Sans" w:hAnsi="Open Sans" w:cs="Open Sans"/>
        </w:rPr>
      </w:pPr>
      <w:r w:rsidRPr="004D33DE">
        <w:rPr>
          <w:rFonts w:ascii="Open Sans" w:hAnsi="Open Sans" w:cs="Open Sans"/>
        </w:rPr>
        <w:t>The following extra parameters are introduced by this module.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Default="00656C0D" w:rsidP="00656C0D">
            <w:pPr>
              <w:spacing w:before="240" w:line="240" w:lineRule="auto"/>
              <w:rPr>
                <w:rFonts w:ascii="Open Sans" w:hAnsi="Open Sans" w:cs="Open Sans"/>
              </w:rPr>
            </w:pPr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inventoryplanning.calendar</w:t>
            </w:r>
            <w:proofErr w:type="spellEnd"/>
            <w:proofErr w:type="gramStart"/>
            <w:r>
              <w:rPr>
                <w:rFonts w:ascii="Open Sans" w:hAnsi="Open Sans" w:cs="Open Sans"/>
                <w:b/>
              </w:rPr>
              <w:t>:</w:t>
            </w:r>
            <w:proofErr w:type="gramEnd"/>
            <w:r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>Name of a calendar model to define the granularity of the time buckets for inventory planning.</w:t>
            </w:r>
          </w:p>
          <w:p w:rsidR="006C2931" w:rsidRDefault="00EF6A5E" w:rsidP="001E24FB">
            <w:pPr>
              <w:spacing w:after="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parameter is mandatory. </w:t>
            </w:r>
            <w:r>
              <w:rPr>
                <w:rFonts w:ascii="Open Sans" w:hAnsi="Open Sans" w:cs="Open Sans"/>
              </w:rPr>
              <w:br/>
              <w:t xml:space="preserve">The calendar needs to have </w:t>
            </w:r>
            <w:r w:rsidR="006C2931">
              <w:rPr>
                <w:rFonts w:ascii="Open Sans" w:hAnsi="Open Sans" w:cs="Open Sans"/>
              </w:rPr>
              <w:t>a specific structure:</w:t>
            </w:r>
          </w:p>
          <w:p w:rsidR="001E24FB" w:rsidRPr="001E24FB" w:rsidRDefault="001E24FB" w:rsidP="00717F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Open Sans" w:hAnsi="Open Sans" w:cs="Open Sans"/>
              </w:rPr>
            </w:pPr>
            <w:r w:rsidRPr="001E24FB">
              <w:rPr>
                <w:rFonts w:ascii="Open Sans" w:hAnsi="Open Sans" w:cs="Open Sans"/>
              </w:rPr>
              <w:t xml:space="preserve">The parameter </w:t>
            </w:r>
            <w:proofErr w:type="spellStart"/>
            <w:r w:rsidRPr="001E24FB">
              <w:rPr>
                <w:rFonts w:ascii="Open Sans" w:hAnsi="Open Sans" w:cs="Open Sans"/>
              </w:rPr>
              <w:t>forecast.calendar</w:t>
            </w:r>
            <w:proofErr w:type="spellEnd"/>
            <w:r w:rsidRPr="001E24FB">
              <w:rPr>
                <w:rFonts w:ascii="Open Sans" w:hAnsi="Open Sans" w:cs="Open Sans"/>
              </w:rPr>
              <w:t xml:space="preserve"> needs to have the same value. A mismatch will result in unintuitive planning results.</w:t>
            </w:r>
          </w:p>
          <w:p w:rsidR="006C2931" w:rsidRPr="001E24FB" w:rsidRDefault="006C2931" w:rsidP="00717F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Open Sans" w:hAnsi="Open Sans" w:cs="Open Sans"/>
              </w:rPr>
            </w:pPr>
            <w:r w:rsidRPr="001E24FB">
              <w:rPr>
                <w:rFonts w:ascii="Open Sans" w:hAnsi="Open Sans" w:cs="Open Sans"/>
              </w:rPr>
              <w:t>It needs a</w:t>
            </w:r>
            <w:r w:rsidR="00EF6A5E" w:rsidRPr="001E24FB">
              <w:rPr>
                <w:rFonts w:ascii="Open Sans" w:hAnsi="Open Sans" w:cs="Open Sans"/>
              </w:rPr>
              <w:t xml:space="preserve"> calendar bucket for </w:t>
            </w:r>
            <w:r w:rsidR="001D6FD8" w:rsidRPr="001E24FB">
              <w:rPr>
                <w:rFonts w:ascii="Open Sans" w:hAnsi="Open Sans" w:cs="Open Sans"/>
              </w:rPr>
              <w:t>every bucket</w:t>
            </w:r>
            <w:r w:rsidRPr="001E24FB">
              <w:rPr>
                <w:rFonts w:ascii="Open Sans" w:hAnsi="Open Sans" w:cs="Open Sans"/>
              </w:rPr>
              <w:t>.</w:t>
            </w:r>
          </w:p>
          <w:p w:rsidR="006C2931" w:rsidRDefault="006C2931" w:rsidP="00717F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Open Sans" w:hAnsi="Open Sans" w:cs="Open Sans"/>
              </w:rPr>
            </w:pPr>
            <w:r w:rsidRPr="001E24FB">
              <w:rPr>
                <w:rFonts w:ascii="Open Sans" w:hAnsi="Open Sans" w:cs="Open Sans"/>
              </w:rPr>
              <w:t>T</w:t>
            </w:r>
            <w:r w:rsidR="001D6FD8" w:rsidRPr="001E24FB">
              <w:rPr>
                <w:rFonts w:ascii="Open Sans" w:hAnsi="Open Sans" w:cs="Open Sans"/>
              </w:rPr>
              <w:t xml:space="preserve">he start and end date of subsequent buckets must match exactly without any </w:t>
            </w:r>
            <w:r w:rsidRPr="001E24FB">
              <w:rPr>
                <w:rFonts w:ascii="Open Sans" w:hAnsi="Open Sans" w:cs="Open Sans"/>
              </w:rPr>
              <w:t xml:space="preserve">time </w:t>
            </w:r>
            <w:r w:rsidR="001D6FD8" w:rsidRPr="001E24FB">
              <w:rPr>
                <w:rFonts w:ascii="Open Sans" w:hAnsi="Open Sans" w:cs="Open Sans"/>
              </w:rPr>
              <w:t xml:space="preserve">gap in between. </w:t>
            </w:r>
          </w:p>
          <w:p w:rsidR="001E24FB" w:rsidRPr="001E24FB" w:rsidRDefault="001E24FB" w:rsidP="001E24FB">
            <w:pPr>
              <w:pStyle w:val="ListParagraph"/>
              <w:spacing w:after="0" w:line="240" w:lineRule="auto"/>
              <w:rPr>
                <w:rFonts w:ascii="Open Sans" w:hAnsi="Open Sans" w:cs="Open Sans"/>
              </w:rPr>
            </w:pPr>
          </w:p>
        </w:tc>
      </w:tr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1D6FD8" w:rsidRDefault="00656C0D" w:rsidP="00656C0D">
            <w:pPr>
              <w:spacing w:before="240" w:line="240" w:lineRule="auto"/>
              <w:rPr>
                <w:rFonts w:ascii="Open Sans" w:hAnsi="Open Sans" w:cs="Open Sans"/>
                <w:b/>
              </w:rPr>
            </w:pPr>
            <w:r w:rsidRPr="00656C0D">
              <w:rPr>
                <w:rFonts w:ascii="Open Sans" w:hAnsi="Open Sans" w:cs="Open Sans"/>
                <w:b/>
              </w:rPr>
              <w:lastRenderedPageBreak/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inventoryplanning.fixed_order_cost</w:t>
            </w:r>
            <w:proofErr w:type="spellEnd"/>
            <w:r>
              <w:rPr>
                <w:rFonts w:ascii="Open Sans" w:hAnsi="Open Sans" w:cs="Open Sans"/>
                <w:b/>
              </w:rPr>
              <w:t xml:space="preserve">: </w:t>
            </w:r>
            <w:r w:rsidR="001D6FD8"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 xml:space="preserve">Holding cost percentage to compute economic reorder quantity.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Default value: 0.05</w:t>
            </w:r>
          </w:p>
        </w:tc>
      </w:tr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1D6FD8" w:rsidRDefault="00656C0D" w:rsidP="00656C0D">
            <w:pPr>
              <w:spacing w:before="240" w:line="240" w:lineRule="auto"/>
              <w:rPr>
                <w:rFonts w:ascii="Open Sans" w:hAnsi="Open Sans" w:cs="Open Sans"/>
                <w:b/>
              </w:rPr>
            </w:pPr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inventoryplanning.holding_cost</w:t>
            </w:r>
            <w:proofErr w:type="spellEnd"/>
            <w:proofErr w:type="gramStart"/>
            <w:r w:rsidRPr="00656C0D">
              <w:rPr>
                <w:rFonts w:ascii="Open Sans" w:hAnsi="Open Sans" w:cs="Open Sans"/>
                <w:b/>
              </w:rPr>
              <w:t>:</w:t>
            </w:r>
            <w:proofErr w:type="gramEnd"/>
            <w:r w:rsidR="001D6FD8"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 xml:space="preserve">Fixed order cost to compute the economic reorder quantity.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Default value: 20</w:t>
            </w:r>
          </w:p>
        </w:tc>
      </w:tr>
      <w:bookmarkEnd w:id="0"/>
      <w:bookmarkEnd w:id="1"/>
      <w:bookmarkEnd w:id="2"/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656C0D" w:rsidRDefault="00656C0D" w:rsidP="00656C0D">
            <w:pPr>
              <w:spacing w:before="240" w:line="240" w:lineRule="auto"/>
              <w:rPr>
                <w:rFonts w:ascii="Open Sans" w:hAnsi="Open Sans" w:cs="Open Sans"/>
              </w:rPr>
            </w:pPr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inventoryplanning.horizon_end</w:t>
            </w:r>
            <w:proofErr w:type="spellEnd"/>
            <w:proofErr w:type="gramStart"/>
            <w:r w:rsidRPr="00656C0D">
              <w:rPr>
                <w:rFonts w:ascii="Open Sans" w:hAnsi="Open Sans" w:cs="Open Sans"/>
                <w:b/>
              </w:rPr>
              <w:t>:</w:t>
            </w:r>
            <w:proofErr w:type="gramEnd"/>
            <w:r w:rsidRPr="00656C0D"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 xml:space="preserve">Specifies the number of days in the future for which we generate safety stock and reorder quantity values.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Default: 365</w:t>
            </w:r>
          </w:p>
        </w:tc>
      </w:tr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656C0D" w:rsidRDefault="00656C0D" w:rsidP="00656C0D">
            <w:pPr>
              <w:spacing w:before="240" w:line="240" w:lineRule="auto"/>
              <w:rPr>
                <w:rFonts w:ascii="Open Sans" w:hAnsi="Open Sans" w:cs="Open Sans"/>
              </w:rPr>
            </w:pPr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inventoryplanning.horizon_start</w:t>
            </w:r>
            <w:proofErr w:type="spellEnd"/>
            <w:proofErr w:type="gramStart"/>
            <w:r w:rsidRPr="00656C0D">
              <w:rPr>
                <w:rFonts w:ascii="Open Sans" w:hAnsi="Open Sans" w:cs="Open Sans"/>
                <w:b/>
              </w:rPr>
              <w:t>:</w:t>
            </w:r>
            <w:proofErr w:type="gramEnd"/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 xml:space="preserve">Specifies the number of days in the past for which we generate safety stock and reorder quantity values.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Default: 0</w:t>
            </w:r>
          </w:p>
        </w:tc>
      </w:tr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656C0D" w:rsidRDefault="00656C0D" w:rsidP="00656C0D">
            <w:pPr>
              <w:spacing w:before="240" w:line="240" w:lineRule="auto"/>
              <w:rPr>
                <w:rFonts w:ascii="Open Sans" w:hAnsi="Open Sans" w:cs="Open Sans"/>
              </w:rPr>
            </w:pPr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inventoryplanning.loglevel</w:t>
            </w:r>
            <w:proofErr w:type="spellEnd"/>
            <w:proofErr w:type="gramStart"/>
            <w:r w:rsidRPr="00656C0D">
              <w:rPr>
                <w:rFonts w:ascii="Open Sans" w:hAnsi="Open Sans" w:cs="Open Sans"/>
                <w:b/>
              </w:rPr>
              <w:t>:</w:t>
            </w:r>
            <w:proofErr w:type="gramEnd"/>
            <w:r w:rsidRPr="00656C0D"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 xml:space="preserve">Controls the verbosity of the inventory planning solver.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Accepted values are 0(silent - default), 1 and 2 (verbose)</w:t>
            </w:r>
          </w:p>
        </w:tc>
      </w:tr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656C0D" w:rsidRDefault="00656C0D" w:rsidP="00122BBE">
            <w:pPr>
              <w:spacing w:before="240" w:line="240" w:lineRule="auto"/>
              <w:rPr>
                <w:rFonts w:ascii="Open Sans" w:hAnsi="Open Sans" w:cs="Open Sans"/>
              </w:rPr>
            </w:pPr>
            <w:proofErr w:type="gramStart"/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inventoryplanning.service_level_on_average_inventory</w:t>
            </w:r>
            <w:proofErr w:type="spellEnd"/>
            <w:r w:rsidRPr="00656C0D">
              <w:rPr>
                <w:rFonts w:ascii="Open Sans" w:hAnsi="Open Sans" w:cs="Open Sans"/>
                <w:b/>
              </w:rPr>
              <w:t xml:space="preserve"> :</w:t>
            </w:r>
            <w:proofErr w:type="gramEnd"/>
            <w:r w:rsidRPr="00656C0D"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 xml:space="preserve">Flag whether the service level is computed based on the expected average inventory. When set to false the service level estimation is based only on the safety stock.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 xml:space="preserve">Default value: </w:t>
            </w:r>
            <w:r w:rsidR="00122BBE">
              <w:rPr>
                <w:rFonts w:ascii="Open Sans" w:hAnsi="Open Sans" w:cs="Open Sans"/>
              </w:rPr>
              <w:t>false</w:t>
            </w:r>
          </w:p>
        </w:tc>
      </w:tr>
    </w:tbl>
    <w:p w:rsidR="000420A1" w:rsidRDefault="000420A1" w:rsidP="00047067">
      <w:pPr>
        <w:rPr>
          <w:rFonts w:ascii="Open Sans" w:hAnsi="Open Sans" w:cs="Open Sans"/>
        </w:rPr>
      </w:pPr>
    </w:p>
    <w:p w:rsidR="008407C0" w:rsidRPr="004D4828" w:rsidRDefault="008407C0" w:rsidP="008407C0">
      <w:pPr>
        <w:pStyle w:val="Heading1"/>
        <w:rPr>
          <w:rFonts w:ascii="Open Sans" w:hAnsi="Open Sans" w:cs="Open Sans"/>
        </w:rPr>
      </w:pPr>
      <w:bookmarkStart w:id="9" w:name="_Toc438114559"/>
      <w:r w:rsidRPr="004D4828">
        <w:rPr>
          <w:rFonts w:ascii="Open Sans" w:hAnsi="Open Sans" w:cs="Open Sans"/>
        </w:rPr>
        <w:t>Mathematical background</w:t>
      </w:r>
      <w:bookmarkEnd w:id="9"/>
    </w:p>
    <w:p w:rsidR="008407C0" w:rsidRDefault="008407C0" w:rsidP="008407C0"/>
    <w:p w:rsidR="008407C0" w:rsidRPr="00FA589C" w:rsidRDefault="008407C0" w:rsidP="00717F6F">
      <w:pPr>
        <w:pStyle w:val="Heading2"/>
        <w:numPr>
          <w:ilvl w:val="0"/>
          <w:numId w:val="7"/>
        </w:numPr>
        <w:rPr>
          <w:rFonts w:ascii="Open Sans" w:hAnsi="Open Sans" w:cs="Open Sans"/>
        </w:rPr>
      </w:pPr>
      <w:bookmarkStart w:id="10" w:name="_Toc438114560"/>
      <w:r w:rsidRPr="00FA589C">
        <w:rPr>
          <w:rFonts w:ascii="Open Sans" w:hAnsi="Open Sans" w:cs="Open Sans"/>
        </w:rPr>
        <w:t>Reorder quantity</w:t>
      </w:r>
      <w:bookmarkEnd w:id="10"/>
    </w:p>
    <w:p w:rsidR="008407C0" w:rsidRPr="00FA589C" w:rsidRDefault="004D4828" w:rsidP="008407C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/>
      </w:r>
      <w:r w:rsidR="008407C0" w:rsidRPr="00FA589C">
        <w:rPr>
          <w:rFonts w:ascii="Open Sans" w:hAnsi="Open Sans" w:cs="Open Sans"/>
        </w:rPr>
        <w:t xml:space="preserve">The </w:t>
      </w:r>
      <w:r w:rsidR="00FA589C" w:rsidRPr="00FA589C">
        <w:rPr>
          <w:rFonts w:ascii="Open Sans" w:hAnsi="Open Sans" w:cs="Open Sans"/>
        </w:rPr>
        <w:t>suggested</w:t>
      </w:r>
      <w:r w:rsidR="008407C0" w:rsidRPr="00FA589C">
        <w:rPr>
          <w:rFonts w:ascii="Open Sans" w:hAnsi="Open Sans" w:cs="Open Sans"/>
        </w:rPr>
        <w:t xml:space="preserve"> reorder quantity </w:t>
      </w:r>
      <w:r w:rsidR="00FA589C" w:rsidRPr="00FA589C">
        <w:rPr>
          <w:rFonts w:ascii="Open Sans" w:hAnsi="Open Sans" w:cs="Open Sans"/>
        </w:rPr>
        <w:t>is computed with</w:t>
      </w:r>
      <w:r w:rsidR="008407C0" w:rsidRPr="00FA589C">
        <w:rPr>
          <w:rFonts w:ascii="Open Sans" w:hAnsi="Open Sans" w:cs="Open Sans"/>
        </w:rPr>
        <w:t xml:space="preserve"> the classic Wilson formula. </w:t>
      </w:r>
    </w:p>
    <w:p w:rsidR="00FA589C" w:rsidRPr="00184C3C" w:rsidRDefault="00FA589C" w:rsidP="008407C0">
      <w:pPr>
        <w:rPr>
          <w:rFonts w:ascii="Open Sans" w:hAnsi="Open Sans" w:cs="Open Sans"/>
        </w:rPr>
      </w:pPr>
      <w:r w:rsidRPr="00FA589C">
        <w:rPr>
          <w:rFonts w:ascii="Open Sans" w:hAnsi="Open Sans" w:cs="Open Sans"/>
        </w:rPr>
        <w:t>The computed value represent an optimal balance between the cost of carrying inventory in your warehouse and the costs associated with each order</w:t>
      </w:r>
      <w:r>
        <w:rPr>
          <w:rFonts w:ascii="Open Sans" w:hAnsi="Open Sans" w:cs="Open Sans"/>
        </w:rPr>
        <w:t>. If the order quantity gets larger</w:t>
      </w:r>
      <w:r w:rsidRPr="00FA589C">
        <w:rPr>
          <w:rFonts w:ascii="Open Sans" w:hAnsi="Open Sans" w:cs="Open Sans"/>
        </w:rPr>
        <w:t xml:space="preserve">, the costs of carrying inventory in the warehouse will grow. And if </w:t>
      </w:r>
      <w:r w:rsidRPr="00FA589C">
        <w:rPr>
          <w:rFonts w:ascii="Open Sans" w:hAnsi="Open Sans" w:cs="Open Sans"/>
        </w:rPr>
        <w:lastRenderedPageBreak/>
        <w:t>the order quantity gets smaller, the ordering frequency goes up and all costs associated with the handling of an order.</w:t>
      </w:r>
    </w:p>
    <w:p w:rsidR="008407C0" w:rsidRPr="008407C0" w:rsidRDefault="008407C0" w:rsidP="00047067">
      <w:pPr>
        <w:rPr>
          <w:rFonts w:ascii="Open Sans" w:hAnsi="Open Sans" w:cs="Open Sans"/>
        </w:rPr>
      </w:pPr>
      <m:oMathPara>
        <m:oMath>
          <m:r>
            <w:rPr>
              <w:rFonts w:ascii="Cambria Math" w:hAnsi="Cambria Math" w:cs="Open Sans"/>
            </w:rPr>
            <m:t xml:space="preserve">Reorder quantity= </m:t>
          </m:r>
          <m:rad>
            <m:radPr>
              <m:degHide m:val="1"/>
              <m:ctrlPr>
                <w:rPr>
                  <w:rFonts w:ascii="Cambria Math" w:hAnsi="Cambria Math" w:cs="Open Sans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Open Sans"/>
                      <w:i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</w:rPr>
                    <m:t>2*D*K</m:t>
                  </m:r>
                </m:num>
                <m:den>
                  <m:r>
                    <w:rPr>
                      <w:rFonts w:ascii="Cambria Math" w:hAnsi="Cambria Math" w:cs="Open Sans"/>
                    </w:rPr>
                    <m:t>H</m:t>
                  </m:r>
                </m:den>
              </m:f>
            </m:e>
          </m:rad>
        </m:oMath>
      </m:oMathPara>
    </w:p>
    <w:p w:rsidR="008407C0" w:rsidRDefault="008407C0" w:rsidP="0004706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In which:</w:t>
      </w:r>
    </w:p>
    <w:p w:rsidR="008407C0" w:rsidRDefault="008407C0" w:rsidP="00717F6F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D: annual forecast quantity</w:t>
      </w:r>
    </w:p>
    <w:p w:rsidR="008407C0" w:rsidRDefault="008407C0" w:rsidP="00717F6F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K: fixed cost per order, which covers the shipping cost, handling costs and administrative time that are incurred with every order</w:t>
      </w:r>
    </w:p>
    <w:p w:rsidR="008407C0" w:rsidRDefault="008407C0" w:rsidP="00717F6F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8407C0">
        <w:rPr>
          <w:rFonts w:ascii="Open Sans" w:hAnsi="Open Sans" w:cs="Open Sans"/>
        </w:rPr>
        <w:t>H: annual holding cost per unit, also known as carrying cost or storage cost</w:t>
      </w:r>
    </w:p>
    <w:p w:rsidR="008407C0" w:rsidRDefault="008407C0" w:rsidP="008407C0">
      <w:pPr>
        <w:rPr>
          <w:rFonts w:ascii="Open Sans" w:hAnsi="Open Sans" w:cs="Open Sans"/>
        </w:rPr>
      </w:pPr>
      <w:r w:rsidRPr="008407C0">
        <w:rPr>
          <w:rFonts w:ascii="Open Sans" w:hAnsi="Open Sans" w:cs="Open Sans"/>
        </w:rPr>
        <w:t xml:space="preserve">See </w:t>
      </w:r>
      <w:hyperlink r:id="rId17" w:history="1">
        <w:r w:rsidR="00FA589C" w:rsidRPr="00D05A9C">
          <w:rPr>
            <w:rStyle w:val="Hyperlink"/>
            <w:rFonts w:ascii="Open Sans" w:hAnsi="Open Sans" w:cs="Open Sans"/>
          </w:rPr>
          <w:t>https://en.wikipedia.org/wiki/Economic_order_quantity</w:t>
        </w:r>
      </w:hyperlink>
      <w:r w:rsidR="00FA589C">
        <w:rPr>
          <w:rFonts w:ascii="Open Sans" w:hAnsi="Open Sans" w:cs="Open Sans"/>
        </w:rPr>
        <w:t xml:space="preserve"> </w:t>
      </w:r>
      <w:r w:rsidRPr="008407C0">
        <w:rPr>
          <w:rFonts w:ascii="Open Sans" w:hAnsi="Open Sans" w:cs="Open Sans"/>
        </w:rPr>
        <w:t>for more background.</w:t>
      </w:r>
    </w:p>
    <w:p w:rsidR="00FA589C" w:rsidRPr="008407C0" w:rsidRDefault="00FA589C" w:rsidP="008407C0">
      <w:pPr>
        <w:rPr>
          <w:rFonts w:ascii="Open Sans" w:hAnsi="Open Sans" w:cs="Open Sans"/>
        </w:rPr>
      </w:pPr>
    </w:p>
    <w:p w:rsidR="00FA589C" w:rsidRPr="004D4828" w:rsidRDefault="00FA589C" w:rsidP="00FA589C">
      <w:pPr>
        <w:pStyle w:val="Heading2"/>
        <w:numPr>
          <w:ilvl w:val="0"/>
          <w:numId w:val="7"/>
        </w:numPr>
        <w:rPr>
          <w:rFonts w:ascii="Open Sans" w:hAnsi="Open Sans" w:cs="Open Sans"/>
        </w:rPr>
      </w:pPr>
      <w:bookmarkStart w:id="11" w:name="_Toc438114561"/>
      <w:r w:rsidRPr="004D4828">
        <w:rPr>
          <w:rFonts w:ascii="Open Sans" w:hAnsi="Open Sans" w:cs="Open Sans"/>
        </w:rPr>
        <w:t>Safety stock</w:t>
      </w:r>
      <w:bookmarkEnd w:id="11"/>
    </w:p>
    <w:p w:rsidR="00FA589C" w:rsidRDefault="004D4828" w:rsidP="00FA589C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/>
      </w:r>
      <w:r w:rsidR="00FA589C">
        <w:rPr>
          <w:rFonts w:ascii="Open Sans" w:hAnsi="Open Sans" w:cs="Open Sans"/>
        </w:rPr>
        <w:t xml:space="preserve">The safety stock is computed to reach a specified service level. </w:t>
      </w:r>
    </w:p>
    <w:p w:rsidR="00FA589C" w:rsidRDefault="00FA589C" w:rsidP="00FA589C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The calculation is based on the following elements:</w:t>
      </w:r>
    </w:p>
    <w:p w:rsidR="00FE6D90" w:rsidRPr="00FE6D90" w:rsidRDefault="00FE6D90" w:rsidP="00717F6F">
      <w:pPr>
        <w:pStyle w:val="ListParagraph"/>
        <w:numPr>
          <w:ilvl w:val="0"/>
          <w:numId w:val="3"/>
        </w:numPr>
        <w:rPr>
          <w:rFonts w:ascii="Open Sans" w:hAnsi="Open Sans" w:cs="Open Sans"/>
          <w:b/>
        </w:rPr>
      </w:pPr>
      <w:r w:rsidRPr="00FE6D90">
        <w:rPr>
          <w:rFonts w:ascii="Open Sans" w:hAnsi="Open Sans" w:cs="Open Sans"/>
          <w:b/>
        </w:rPr>
        <w:t>Supply lead time of the item</w:t>
      </w:r>
      <w:r w:rsidRPr="00FE6D90">
        <w:rPr>
          <w:rFonts w:ascii="Open Sans" w:hAnsi="Open Sans" w:cs="Open Sans"/>
          <w:b/>
        </w:rPr>
        <w:br/>
      </w:r>
      <w:r w:rsidRPr="00FE6D90">
        <w:rPr>
          <w:rFonts w:ascii="Open Sans" w:hAnsi="Open Sans" w:cs="Open Sans"/>
        </w:rPr>
        <w:t>The</w:t>
      </w:r>
      <w:r>
        <w:rPr>
          <w:rFonts w:ascii="Open Sans" w:hAnsi="Open Sans" w:cs="Open Sans"/>
        </w:rPr>
        <w:t xml:space="preserve"> safety stock is calculated based using the smallest of a) the </w:t>
      </w:r>
      <w:r w:rsidR="001758F6">
        <w:rPr>
          <w:rFonts w:ascii="Open Sans" w:hAnsi="Open Sans" w:cs="Open Sans"/>
        </w:rPr>
        <w:t xml:space="preserve">replenishment </w:t>
      </w:r>
      <w:r>
        <w:rPr>
          <w:rFonts w:ascii="Open Sans" w:hAnsi="Open Sans" w:cs="Open Sans"/>
        </w:rPr>
        <w:t xml:space="preserve">lead time and b) the </w:t>
      </w:r>
      <w:r w:rsidR="001758F6">
        <w:rPr>
          <w:rFonts w:ascii="Open Sans" w:hAnsi="Open Sans" w:cs="Open Sans"/>
        </w:rPr>
        <w:t>period covered by reorder quantity (</w:t>
      </w:r>
      <w:proofErr w:type="spellStart"/>
      <w:r w:rsidR="001758F6">
        <w:rPr>
          <w:rFonts w:ascii="Open Sans" w:hAnsi="Open Sans" w:cs="Open Sans"/>
        </w:rPr>
        <w:t>ie</w:t>
      </w:r>
      <w:proofErr w:type="spellEnd"/>
      <w:r w:rsidR="001758F6">
        <w:rPr>
          <w:rFonts w:ascii="Open Sans" w:hAnsi="Open Sans" w:cs="Open Sans"/>
        </w:rPr>
        <w:t xml:space="preserve"> = reorder quantity / forecasted demand).</w:t>
      </w:r>
      <w:r w:rsidR="001758F6">
        <w:rPr>
          <w:rFonts w:ascii="Open Sans" w:hAnsi="Open Sans" w:cs="Open Sans"/>
        </w:rPr>
        <w:br/>
        <w:t>The second term accounts for item-locations with multiple open replenishments during the replenishment lead time.</w:t>
      </w:r>
      <w:r>
        <w:rPr>
          <w:rFonts w:ascii="Open Sans" w:hAnsi="Open Sans" w:cs="Open Sans"/>
        </w:rPr>
        <w:br/>
      </w:r>
    </w:p>
    <w:p w:rsidR="00FA589C" w:rsidRDefault="00E03706" w:rsidP="00717F6F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E03706">
        <w:rPr>
          <w:rFonts w:ascii="Open Sans" w:hAnsi="Open Sans" w:cs="Open Sans"/>
          <w:b/>
        </w:rPr>
        <w:t>Average expected</w:t>
      </w:r>
      <w:r w:rsidR="00FA589C" w:rsidRPr="00E03706">
        <w:rPr>
          <w:rFonts w:ascii="Open Sans" w:hAnsi="Open Sans" w:cs="Open Sans"/>
          <w:b/>
        </w:rPr>
        <w:t xml:space="preserve"> forecast over the </w:t>
      </w:r>
      <w:r w:rsidR="00FE6D90">
        <w:rPr>
          <w:rFonts w:ascii="Open Sans" w:hAnsi="Open Sans" w:cs="Open Sans"/>
          <w:b/>
        </w:rPr>
        <w:t xml:space="preserve">supply </w:t>
      </w:r>
      <w:r w:rsidR="00FA589C" w:rsidRPr="00E03706">
        <w:rPr>
          <w:rFonts w:ascii="Open Sans" w:hAnsi="Open Sans" w:cs="Open Sans"/>
          <w:b/>
        </w:rPr>
        <w:t>lead time</w:t>
      </w:r>
      <w:r w:rsidR="00FA589C">
        <w:rPr>
          <w:rFonts w:ascii="Open Sans" w:hAnsi="Open Sans" w:cs="Open Sans"/>
        </w:rPr>
        <w:t>.</w:t>
      </w:r>
      <w:r w:rsidR="00FA589C">
        <w:rPr>
          <w:rFonts w:ascii="Open Sans" w:hAnsi="Open Sans" w:cs="Open Sans"/>
        </w:rPr>
        <w:br/>
        <w:t xml:space="preserve">This is computed </w:t>
      </w:r>
      <w:r>
        <w:rPr>
          <w:rFonts w:ascii="Open Sans" w:hAnsi="Open Sans" w:cs="Open Sans"/>
        </w:rPr>
        <w:t xml:space="preserve">by </w:t>
      </w:r>
      <w:proofErr w:type="spellStart"/>
      <w:r w:rsidR="000623E8">
        <w:rPr>
          <w:rFonts w:ascii="Open Sans" w:hAnsi="Open Sans" w:cs="Open Sans"/>
        </w:rPr>
        <w:t>frePPLe</w:t>
      </w:r>
      <w:r>
        <w:rPr>
          <w:rFonts w:ascii="Open Sans" w:hAnsi="Open Sans" w:cs="Open Sans"/>
        </w:rPr>
        <w:t>’s</w:t>
      </w:r>
      <w:proofErr w:type="spellEnd"/>
      <w:r w:rsidR="000623E8">
        <w:rPr>
          <w:rFonts w:ascii="Open Sans" w:hAnsi="Open Sans" w:cs="Open Sans"/>
        </w:rPr>
        <w:t xml:space="preserve"> forecast module.</w:t>
      </w:r>
      <w:r>
        <w:rPr>
          <w:rFonts w:ascii="Open Sans" w:hAnsi="Open Sans" w:cs="Open Sans"/>
        </w:rPr>
        <w:br/>
      </w:r>
    </w:p>
    <w:p w:rsidR="00507F4D" w:rsidRDefault="00FA589C" w:rsidP="00717F6F">
      <w:pPr>
        <w:pStyle w:val="ListParagraph"/>
        <w:keepNext/>
        <w:numPr>
          <w:ilvl w:val="0"/>
          <w:numId w:val="3"/>
        </w:numPr>
      </w:pPr>
      <w:r w:rsidRPr="00E03706">
        <w:rPr>
          <w:rFonts w:ascii="Open Sans" w:hAnsi="Open Sans" w:cs="Open Sans"/>
          <w:b/>
        </w:rPr>
        <w:t xml:space="preserve">Standard deviation of the forecast over the </w:t>
      </w:r>
      <w:r w:rsidR="00FE6D90">
        <w:rPr>
          <w:rFonts w:ascii="Open Sans" w:hAnsi="Open Sans" w:cs="Open Sans"/>
          <w:b/>
        </w:rPr>
        <w:t xml:space="preserve">supply </w:t>
      </w:r>
      <w:r w:rsidRPr="00E03706">
        <w:rPr>
          <w:rFonts w:ascii="Open Sans" w:hAnsi="Open Sans" w:cs="Open Sans"/>
          <w:b/>
        </w:rPr>
        <w:t>lead time</w:t>
      </w:r>
      <w:r>
        <w:rPr>
          <w:rFonts w:ascii="Open Sans" w:hAnsi="Open Sans" w:cs="Open Sans"/>
        </w:rPr>
        <w:t>.</w:t>
      </w:r>
      <w:r w:rsidR="00E03706">
        <w:rPr>
          <w:rFonts w:ascii="Open Sans" w:hAnsi="Open Sans" w:cs="Open Sans"/>
        </w:rPr>
        <w:br/>
      </w:r>
      <w:proofErr w:type="spellStart"/>
      <w:r w:rsidR="00E03706">
        <w:rPr>
          <w:rFonts w:ascii="Open Sans" w:hAnsi="Open Sans" w:cs="Open Sans"/>
        </w:rPr>
        <w:t>FrePPLe’s</w:t>
      </w:r>
      <w:proofErr w:type="spellEnd"/>
      <w:r w:rsidR="00E03706">
        <w:rPr>
          <w:rFonts w:ascii="Open Sans" w:hAnsi="Open Sans" w:cs="Open Sans"/>
        </w:rPr>
        <w:t xml:space="preserve"> forecast module also computes the expected standard deviation between the forecast and the actual demand.</w:t>
      </w:r>
      <w:r w:rsidR="00E03706">
        <w:rPr>
          <w:rFonts w:ascii="Open Sans" w:hAnsi="Open Sans" w:cs="Open Sans"/>
        </w:rPr>
        <w:br/>
      </w:r>
      <w:r w:rsidR="00507F4D">
        <w:rPr>
          <w:rFonts w:ascii="Open Sans" w:hAnsi="Open Sans" w:cs="Open Sans"/>
        </w:rPr>
        <w:t>The 2 examples below have the same average forecast. The i</w:t>
      </w:r>
      <w:r w:rsidR="00E03706">
        <w:rPr>
          <w:rFonts w:ascii="Open Sans" w:hAnsi="Open Sans" w:cs="Open Sans"/>
        </w:rPr>
        <w:t xml:space="preserve">tem-locations with </w:t>
      </w:r>
      <w:r w:rsidR="00507F4D">
        <w:rPr>
          <w:rFonts w:ascii="Open Sans" w:hAnsi="Open Sans" w:cs="Open Sans"/>
        </w:rPr>
        <w:t>the</w:t>
      </w:r>
      <w:r w:rsidR="00E03706">
        <w:rPr>
          <w:rFonts w:ascii="Open Sans" w:hAnsi="Open Sans" w:cs="Open Sans"/>
        </w:rPr>
        <w:t xml:space="preserve"> high</w:t>
      </w:r>
      <w:r w:rsidR="00507F4D">
        <w:rPr>
          <w:rFonts w:ascii="Open Sans" w:hAnsi="Open Sans" w:cs="Open Sans"/>
        </w:rPr>
        <w:t xml:space="preserve">er volatility obviously will require a higher safety stock to provide the </w:t>
      </w:r>
      <w:r w:rsidR="00507F4D">
        <w:rPr>
          <w:rFonts w:ascii="Open Sans" w:hAnsi="Open Sans" w:cs="Open Sans"/>
        </w:rPr>
        <w:lastRenderedPageBreak/>
        <w:t>same service level.</w:t>
      </w:r>
      <w:r w:rsidR="00507F4D">
        <w:rPr>
          <w:rFonts w:ascii="Open Sans" w:hAnsi="Open Sans" w:cs="Open Sans"/>
        </w:rPr>
        <w:br/>
      </w:r>
      <w:r w:rsidR="00507F4D">
        <w:rPr>
          <w:noProof/>
        </w:rPr>
        <w:drawing>
          <wp:inline distT="0" distB="0" distL="0" distR="0" wp14:anchorId="7FB7636D" wp14:editId="43F882EA">
            <wp:extent cx="3109995" cy="1052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813" cy="10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4D" w:rsidRDefault="00507F4D" w:rsidP="00507F4D">
      <w:pPr>
        <w:pStyle w:val="Caption"/>
        <w:ind w:firstLine="720"/>
      </w:pPr>
      <w:r>
        <w:t xml:space="preserve">Figure </w:t>
      </w:r>
      <w:r w:rsidR="00121942">
        <w:fldChar w:fldCharType="begin"/>
      </w:r>
      <w:r w:rsidR="00121942">
        <w:instrText xml:space="preserve"> SEQ Figure \* ARABIC </w:instrText>
      </w:r>
      <w:r w:rsidR="00121942">
        <w:fldChar w:fldCharType="separate"/>
      </w:r>
      <w:r w:rsidR="00184C3C">
        <w:rPr>
          <w:noProof/>
        </w:rPr>
        <w:t>1</w:t>
      </w:r>
      <w:r w:rsidR="00121942">
        <w:rPr>
          <w:noProof/>
        </w:rPr>
        <w:fldChar w:fldCharType="end"/>
      </w:r>
      <w:r>
        <w:t xml:space="preserve"> Item-location with a highly volatile demand pattern</w:t>
      </w:r>
    </w:p>
    <w:p w:rsidR="00507F4D" w:rsidRDefault="00507F4D" w:rsidP="00507F4D">
      <w:pPr>
        <w:pStyle w:val="ListParagraph"/>
        <w:keepNext/>
      </w:pPr>
      <w:r>
        <w:rPr>
          <w:rFonts w:ascii="Open Sans" w:hAnsi="Open Sans" w:cs="Open Sans"/>
        </w:rPr>
        <w:br/>
      </w:r>
      <w:r>
        <w:rPr>
          <w:noProof/>
        </w:rPr>
        <w:drawing>
          <wp:inline distT="0" distB="0" distL="0" distR="0" wp14:anchorId="05E4D592" wp14:editId="6C8006BC">
            <wp:extent cx="3177119" cy="108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11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4D" w:rsidRDefault="00507F4D" w:rsidP="00507F4D">
      <w:pPr>
        <w:pStyle w:val="Caption"/>
        <w:ind w:firstLine="720"/>
      </w:pPr>
      <w:r>
        <w:t xml:space="preserve">Figure </w:t>
      </w:r>
      <w:r w:rsidR="00121942">
        <w:fldChar w:fldCharType="begin"/>
      </w:r>
      <w:r w:rsidR="00121942">
        <w:instrText xml:space="preserve"> SEQ Figure \* ARABIC </w:instrText>
      </w:r>
      <w:r w:rsidR="00121942">
        <w:fldChar w:fldCharType="separate"/>
      </w:r>
      <w:r w:rsidR="00184C3C">
        <w:rPr>
          <w:noProof/>
        </w:rPr>
        <w:t>2</w:t>
      </w:r>
      <w:r w:rsidR="00121942">
        <w:rPr>
          <w:noProof/>
        </w:rPr>
        <w:fldChar w:fldCharType="end"/>
      </w:r>
      <w:r>
        <w:t xml:space="preserve"> Item-location with a (relatively)</w:t>
      </w:r>
      <w:r>
        <w:rPr>
          <w:noProof/>
        </w:rPr>
        <w:t xml:space="preserve"> stable demand pattern</w:t>
      </w:r>
    </w:p>
    <w:p w:rsidR="00FA589C" w:rsidRDefault="00FA589C" w:rsidP="00507F4D">
      <w:pPr>
        <w:pStyle w:val="ListParagraph"/>
        <w:rPr>
          <w:rFonts w:ascii="Open Sans" w:hAnsi="Open Sans" w:cs="Open Sans"/>
        </w:rPr>
      </w:pPr>
    </w:p>
    <w:p w:rsidR="00507F4D" w:rsidRPr="00507F4D" w:rsidRDefault="00507F4D" w:rsidP="00717F6F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Standard deviation of the lead time</w:t>
      </w:r>
      <w:r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br/>
        <w:t>In the same way as the demand is variable, also the supply lead time can be variable.</w:t>
      </w:r>
      <w:r w:rsidR="00B471A0">
        <w:rPr>
          <w:rFonts w:ascii="Open Sans" w:hAnsi="Open Sans" w:cs="Open Sans"/>
        </w:rPr>
        <w:t xml:space="preserve"> This also results in a higher safety stock need.</w:t>
      </w:r>
      <w:r w:rsidR="00B471A0">
        <w:rPr>
          <w:rFonts w:ascii="Open Sans" w:hAnsi="Open Sans" w:cs="Open Sans"/>
        </w:rPr>
        <w:br/>
        <w:t>This input value is provided as input data to frePPLe.</w:t>
      </w:r>
      <w:r>
        <w:rPr>
          <w:rFonts w:ascii="Open Sans" w:hAnsi="Open Sans" w:cs="Open Sans"/>
        </w:rPr>
        <w:br/>
      </w:r>
    </w:p>
    <w:p w:rsidR="00B471A0" w:rsidRDefault="00FA589C" w:rsidP="00717F6F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E03706">
        <w:rPr>
          <w:rFonts w:ascii="Open Sans" w:hAnsi="Open Sans" w:cs="Open Sans"/>
          <w:b/>
        </w:rPr>
        <w:t xml:space="preserve">Statistical distribution </w:t>
      </w:r>
      <w:r w:rsidR="00E03706" w:rsidRPr="00E03706">
        <w:rPr>
          <w:rFonts w:ascii="Open Sans" w:hAnsi="Open Sans" w:cs="Open Sans"/>
          <w:b/>
        </w:rPr>
        <w:t>to be applied on the forecast</w:t>
      </w:r>
      <w:r w:rsidR="00E03706">
        <w:rPr>
          <w:rFonts w:ascii="Open Sans" w:hAnsi="Open Sans" w:cs="Open Sans"/>
        </w:rPr>
        <w:br/>
      </w:r>
      <w:r w:rsidR="00B471A0">
        <w:rPr>
          <w:rFonts w:ascii="Open Sans" w:hAnsi="Open Sans" w:cs="Open Sans"/>
        </w:rPr>
        <w:t>Based on the expected total demand over the lead time and its variability, frePPLe will fit a statistical distribution.</w:t>
      </w:r>
      <w:r w:rsidR="00B471A0">
        <w:rPr>
          <w:rFonts w:ascii="Open Sans" w:hAnsi="Open Sans" w:cs="Open Sans"/>
        </w:rPr>
        <w:br/>
        <w:t xml:space="preserve">We will </w:t>
      </w:r>
      <w:r w:rsidR="00184C3C">
        <w:rPr>
          <w:rFonts w:ascii="Open Sans" w:hAnsi="Open Sans" w:cs="Open Sans"/>
        </w:rPr>
        <w:t xml:space="preserve">automatically </w:t>
      </w:r>
      <w:r w:rsidR="00B471A0">
        <w:rPr>
          <w:rFonts w:ascii="Open Sans" w:hAnsi="Open Sans" w:cs="Open Sans"/>
        </w:rPr>
        <w:t>select from:</w:t>
      </w:r>
      <w:r w:rsidR="00B471A0">
        <w:rPr>
          <w:rFonts w:ascii="Open Sans" w:hAnsi="Open Sans" w:cs="Open Sans"/>
        </w:rPr>
        <w:br/>
      </w:r>
    </w:p>
    <w:p w:rsidR="00184C3C" w:rsidRDefault="00B471A0" w:rsidP="00184C3C">
      <w:pPr>
        <w:pStyle w:val="ListParagraph"/>
        <w:keepNext/>
        <w:numPr>
          <w:ilvl w:val="1"/>
          <w:numId w:val="3"/>
        </w:numPr>
      </w:pPr>
      <w:r>
        <w:rPr>
          <w:rFonts w:ascii="Open Sans" w:hAnsi="Open Sans" w:cs="Open Sans"/>
          <w:b/>
        </w:rPr>
        <w:lastRenderedPageBreak/>
        <w:t>Normal / Gaussian distribution</w:t>
      </w:r>
      <w:r>
        <w:rPr>
          <w:rFonts w:ascii="Open Sans" w:hAnsi="Open Sans" w:cs="Open Sans"/>
          <w:b/>
        </w:rPr>
        <w:br/>
      </w:r>
      <w:r w:rsidRPr="00B471A0">
        <w:rPr>
          <w:rFonts w:ascii="Open Sans" w:hAnsi="Open Sans" w:cs="Open Sans"/>
        </w:rPr>
        <w:t>Used for all fast-moving items</w:t>
      </w:r>
      <w:r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br/>
      </w:r>
      <w:r>
        <w:rPr>
          <w:noProof/>
        </w:rPr>
        <w:drawing>
          <wp:inline distT="0" distB="0" distL="0" distR="0" wp14:anchorId="344A2817" wp14:editId="1D4BF76C">
            <wp:extent cx="2507020" cy="1724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2281" cy="17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C3C">
        <w:rPr>
          <w:rFonts w:ascii="Open Sans" w:hAnsi="Open Sans" w:cs="Open Sans"/>
        </w:rPr>
        <w:br/>
      </w:r>
      <w:r w:rsidR="00184C3C" w:rsidRPr="00184C3C">
        <w:rPr>
          <w:i/>
          <w:iCs/>
          <w:color w:val="1F497D" w:themeColor="text2"/>
          <w:sz w:val="18"/>
          <w:szCs w:val="18"/>
        </w:rPr>
        <w:t xml:space="preserve">Figure </w:t>
      </w:r>
      <w:r w:rsidR="00184C3C" w:rsidRPr="00184C3C">
        <w:rPr>
          <w:i/>
          <w:iCs/>
          <w:color w:val="1F497D" w:themeColor="text2"/>
          <w:sz w:val="18"/>
          <w:szCs w:val="18"/>
        </w:rPr>
        <w:fldChar w:fldCharType="begin"/>
      </w:r>
      <w:r w:rsidR="00184C3C" w:rsidRPr="00184C3C">
        <w:rPr>
          <w:i/>
          <w:iCs/>
          <w:color w:val="1F497D" w:themeColor="text2"/>
          <w:sz w:val="18"/>
          <w:szCs w:val="18"/>
        </w:rPr>
        <w:instrText xml:space="preserve"> SEQ Figure \* ARABIC </w:instrText>
      </w:r>
      <w:r w:rsidR="00184C3C" w:rsidRPr="00184C3C">
        <w:rPr>
          <w:i/>
          <w:iCs/>
          <w:color w:val="1F497D" w:themeColor="text2"/>
          <w:sz w:val="18"/>
          <w:szCs w:val="18"/>
        </w:rPr>
        <w:fldChar w:fldCharType="separate"/>
      </w:r>
      <w:r w:rsidR="00184C3C">
        <w:rPr>
          <w:i/>
          <w:iCs/>
          <w:noProof/>
          <w:color w:val="1F497D" w:themeColor="text2"/>
          <w:sz w:val="18"/>
          <w:szCs w:val="18"/>
        </w:rPr>
        <w:t>3</w:t>
      </w:r>
      <w:r w:rsidR="00184C3C" w:rsidRPr="00184C3C">
        <w:rPr>
          <w:i/>
          <w:iCs/>
          <w:color w:val="1F497D" w:themeColor="text2"/>
          <w:sz w:val="18"/>
          <w:szCs w:val="18"/>
        </w:rPr>
        <w:fldChar w:fldCharType="end"/>
      </w:r>
      <w:r w:rsidR="00184C3C" w:rsidRPr="00184C3C">
        <w:rPr>
          <w:i/>
          <w:iCs/>
          <w:color w:val="1F497D" w:themeColor="text2"/>
          <w:sz w:val="18"/>
          <w:szCs w:val="18"/>
        </w:rPr>
        <w:t>Normal distribution</w:t>
      </w:r>
    </w:p>
    <w:p w:rsidR="00B471A0" w:rsidRDefault="001758F6" w:rsidP="00184C3C">
      <w:pPr>
        <w:pStyle w:val="ListParagraph"/>
        <w:ind w:left="1440"/>
        <w:rPr>
          <w:rFonts w:ascii="Open Sans" w:hAnsi="Open Sans" w:cs="Open Sans"/>
        </w:rPr>
      </w:pPr>
      <w:r>
        <w:rPr>
          <w:rFonts w:ascii="Open Sans" w:hAnsi="Open Sans" w:cs="Open Sans"/>
        </w:rPr>
        <w:br/>
        <w:t xml:space="preserve">See </w:t>
      </w:r>
      <w:hyperlink r:id="rId21" w:history="1">
        <w:r w:rsidRPr="007A7054">
          <w:rPr>
            <w:rStyle w:val="Hyperlink"/>
            <w:rFonts w:ascii="Open Sans" w:hAnsi="Open Sans" w:cs="Open Sans"/>
          </w:rPr>
          <w:t>https://en.wikipedia.org/wiki/Normal_distribution</w:t>
        </w:r>
      </w:hyperlink>
      <w:r>
        <w:rPr>
          <w:rFonts w:ascii="Open Sans" w:hAnsi="Open Sans" w:cs="Open Sans"/>
        </w:rPr>
        <w:t xml:space="preserve"> </w:t>
      </w:r>
    </w:p>
    <w:p w:rsidR="001758F6" w:rsidRPr="00B471A0" w:rsidRDefault="001758F6" w:rsidP="00184C3C">
      <w:pPr>
        <w:pStyle w:val="ListParagraph"/>
        <w:ind w:left="1440"/>
        <w:rPr>
          <w:rFonts w:ascii="Open Sans" w:hAnsi="Open Sans" w:cs="Open Sans"/>
        </w:rPr>
      </w:pPr>
    </w:p>
    <w:p w:rsidR="00B471A0" w:rsidRPr="00184C3C" w:rsidRDefault="00B471A0" w:rsidP="00184C3C">
      <w:pPr>
        <w:pStyle w:val="ListParagraph"/>
        <w:keepNext/>
        <w:numPr>
          <w:ilvl w:val="1"/>
          <w:numId w:val="3"/>
        </w:numPr>
      </w:pPr>
      <w:r>
        <w:rPr>
          <w:rFonts w:ascii="Open Sans" w:hAnsi="Open Sans" w:cs="Open Sans"/>
          <w:b/>
        </w:rPr>
        <w:t>Poisson distribution</w:t>
      </w:r>
      <w:r>
        <w:rPr>
          <w:rFonts w:ascii="Open Sans" w:hAnsi="Open Sans" w:cs="Open Sans"/>
          <w:b/>
        </w:rPr>
        <w:br/>
      </w:r>
      <w:r w:rsidRPr="00B471A0">
        <w:rPr>
          <w:rFonts w:ascii="Open Sans" w:hAnsi="Open Sans" w:cs="Open Sans"/>
        </w:rPr>
        <w:t>Used for slow movers</w:t>
      </w:r>
      <w:r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br/>
        <w:t>This distribution is typical for slow moving spare parts: if the probability of a part failure is constant, the number of failures in a certain period is distributed according to a Poisson distribution.</w:t>
      </w:r>
      <w:r>
        <w:rPr>
          <w:rFonts w:ascii="Open Sans" w:hAnsi="Open Sans" w:cs="Open Sans"/>
        </w:rPr>
        <w:br/>
      </w:r>
      <w:r>
        <w:rPr>
          <w:noProof/>
        </w:rPr>
        <w:drawing>
          <wp:inline distT="0" distB="0" distL="0" distR="0" wp14:anchorId="07E75851" wp14:editId="0F5495BB">
            <wp:extent cx="2355451" cy="18430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8638" cy="18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C3C">
        <w:rPr>
          <w:rFonts w:ascii="Open Sans" w:hAnsi="Open Sans" w:cs="Open Sans"/>
        </w:rPr>
        <w:br/>
      </w:r>
      <w:r w:rsidR="00184C3C" w:rsidRPr="00184C3C">
        <w:rPr>
          <w:i/>
          <w:iCs/>
          <w:color w:val="1F497D" w:themeColor="text2"/>
          <w:sz w:val="18"/>
          <w:szCs w:val="18"/>
        </w:rPr>
        <w:t xml:space="preserve">Figure </w:t>
      </w:r>
      <w:r w:rsidR="00184C3C" w:rsidRPr="00184C3C">
        <w:rPr>
          <w:i/>
          <w:iCs/>
          <w:color w:val="1F497D" w:themeColor="text2"/>
          <w:sz w:val="18"/>
          <w:szCs w:val="18"/>
        </w:rPr>
        <w:fldChar w:fldCharType="begin"/>
      </w:r>
      <w:r w:rsidR="00184C3C" w:rsidRPr="00184C3C">
        <w:rPr>
          <w:i/>
          <w:iCs/>
          <w:color w:val="1F497D" w:themeColor="text2"/>
          <w:sz w:val="18"/>
          <w:szCs w:val="18"/>
        </w:rPr>
        <w:instrText xml:space="preserve"> SEQ Figure \* ARABIC </w:instrText>
      </w:r>
      <w:r w:rsidR="00184C3C" w:rsidRPr="00184C3C">
        <w:rPr>
          <w:i/>
          <w:iCs/>
          <w:color w:val="1F497D" w:themeColor="text2"/>
          <w:sz w:val="18"/>
          <w:szCs w:val="18"/>
        </w:rPr>
        <w:fldChar w:fldCharType="separate"/>
      </w:r>
      <w:r w:rsidR="00184C3C">
        <w:rPr>
          <w:i/>
          <w:iCs/>
          <w:noProof/>
          <w:color w:val="1F497D" w:themeColor="text2"/>
          <w:sz w:val="18"/>
          <w:szCs w:val="18"/>
        </w:rPr>
        <w:t>4</w:t>
      </w:r>
      <w:r w:rsidR="00184C3C" w:rsidRPr="00184C3C">
        <w:rPr>
          <w:i/>
          <w:iCs/>
          <w:color w:val="1F497D" w:themeColor="text2"/>
          <w:sz w:val="18"/>
          <w:szCs w:val="18"/>
        </w:rPr>
        <w:fldChar w:fldCharType="end"/>
      </w:r>
      <w:r w:rsidR="00184C3C" w:rsidRPr="00184C3C">
        <w:rPr>
          <w:i/>
          <w:iCs/>
          <w:color w:val="1F497D" w:themeColor="text2"/>
          <w:sz w:val="18"/>
          <w:szCs w:val="18"/>
        </w:rPr>
        <w:t>Poisson distribution</w:t>
      </w:r>
      <w:r w:rsidR="00184C3C" w:rsidRPr="00184C3C">
        <w:rPr>
          <w:i/>
          <w:iCs/>
          <w:color w:val="1F497D" w:themeColor="text2"/>
          <w:sz w:val="18"/>
          <w:szCs w:val="18"/>
        </w:rPr>
        <w:br/>
      </w:r>
      <w:r w:rsidRPr="00184C3C">
        <w:rPr>
          <w:rFonts w:ascii="Open Sans" w:hAnsi="Open Sans" w:cs="Open Sans"/>
        </w:rPr>
        <w:br/>
        <w:t xml:space="preserve">See </w:t>
      </w:r>
      <w:hyperlink r:id="rId23" w:history="1">
        <w:r w:rsidRPr="00184C3C">
          <w:rPr>
            <w:rStyle w:val="Hyperlink"/>
            <w:rFonts w:ascii="Open Sans" w:hAnsi="Open Sans" w:cs="Open Sans"/>
          </w:rPr>
          <w:t>https://en.wikipedia.org/wiki/Poisson_distribution</w:t>
        </w:r>
      </w:hyperlink>
      <w:r w:rsidRPr="00184C3C">
        <w:rPr>
          <w:rFonts w:ascii="Open Sans" w:hAnsi="Open Sans" w:cs="Open Sans"/>
        </w:rPr>
        <w:t xml:space="preserve"> </w:t>
      </w:r>
      <w:r w:rsidRPr="00184C3C">
        <w:rPr>
          <w:rFonts w:ascii="Open Sans" w:hAnsi="Open Sans" w:cs="Open Sans"/>
        </w:rPr>
        <w:br/>
      </w:r>
    </w:p>
    <w:p w:rsidR="00184C3C" w:rsidRPr="00184C3C" w:rsidRDefault="00B471A0" w:rsidP="00184C3C">
      <w:pPr>
        <w:pStyle w:val="ListParagraph"/>
        <w:keepNext/>
        <w:numPr>
          <w:ilvl w:val="1"/>
          <w:numId w:val="3"/>
        </w:numPr>
        <w:rPr>
          <w:i/>
          <w:iCs/>
          <w:color w:val="1F497D" w:themeColor="text2"/>
          <w:sz w:val="18"/>
          <w:szCs w:val="18"/>
        </w:rPr>
      </w:pPr>
      <w:r>
        <w:rPr>
          <w:rFonts w:ascii="Open Sans" w:hAnsi="Open Sans" w:cs="Open Sans"/>
          <w:b/>
        </w:rPr>
        <w:t>Negative binomial</w:t>
      </w:r>
      <w:r>
        <w:rPr>
          <w:rFonts w:ascii="Open Sans" w:hAnsi="Open Sans" w:cs="Open Sans"/>
          <w:b/>
        </w:rPr>
        <w:br/>
      </w:r>
      <w:r w:rsidRPr="00B471A0">
        <w:rPr>
          <w:rFonts w:ascii="Open Sans" w:hAnsi="Open Sans" w:cs="Open Sans"/>
        </w:rPr>
        <w:t>Used for slow movers with a highly variable demand pattern</w:t>
      </w:r>
      <w:r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br/>
      </w:r>
      <w:r>
        <w:rPr>
          <w:rFonts w:ascii="Open Sans" w:hAnsi="Open Sans" w:cs="Open Sans"/>
        </w:rPr>
        <w:br/>
      </w:r>
      <w:r>
        <w:rPr>
          <w:noProof/>
        </w:rPr>
        <w:lastRenderedPageBreak/>
        <w:drawing>
          <wp:inline distT="0" distB="0" distL="0" distR="0" wp14:anchorId="25E956B9" wp14:editId="2DF511B3">
            <wp:extent cx="27432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C3C">
        <w:rPr>
          <w:rFonts w:ascii="Open Sans" w:hAnsi="Open Sans" w:cs="Open Sans"/>
        </w:rPr>
        <w:br/>
      </w:r>
      <w:r w:rsidR="00184C3C" w:rsidRPr="00184C3C">
        <w:rPr>
          <w:i/>
          <w:iCs/>
          <w:color w:val="1F497D" w:themeColor="text2"/>
          <w:sz w:val="18"/>
          <w:szCs w:val="18"/>
        </w:rPr>
        <w:t xml:space="preserve">Figure </w:t>
      </w:r>
      <w:r w:rsidR="00184C3C" w:rsidRPr="00184C3C">
        <w:rPr>
          <w:i/>
          <w:iCs/>
          <w:color w:val="1F497D" w:themeColor="text2"/>
          <w:sz w:val="18"/>
          <w:szCs w:val="18"/>
        </w:rPr>
        <w:fldChar w:fldCharType="begin"/>
      </w:r>
      <w:r w:rsidR="00184C3C" w:rsidRPr="00184C3C">
        <w:rPr>
          <w:i/>
          <w:iCs/>
          <w:color w:val="1F497D" w:themeColor="text2"/>
          <w:sz w:val="18"/>
          <w:szCs w:val="18"/>
        </w:rPr>
        <w:instrText xml:space="preserve"> SEQ Figure \* ARABIC </w:instrText>
      </w:r>
      <w:r w:rsidR="00184C3C" w:rsidRPr="00184C3C">
        <w:rPr>
          <w:i/>
          <w:iCs/>
          <w:color w:val="1F497D" w:themeColor="text2"/>
          <w:sz w:val="18"/>
          <w:szCs w:val="18"/>
        </w:rPr>
        <w:fldChar w:fldCharType="separate"/>
      </w:r>
      <w:r w:rsidR="00184C3C" w:rsidRPr="00184C3C">
        <w:rPr>
          <w:i/>
          <w:iCs/>
          <w:color w:val="1F497D" w:themeColor="text2"/>
          <w:sz w:val="18"/>
          <w:szCs w:val="18"/>
        </w:rPr>
        <w:t>5</w:t>
      </w:r>
      <w:r w:rsidR="00184C3C" w:rsidRPr="00184C3C">
        <w:rPr>
          <w:i/>
          <w:iCs/>
          <w:color w:val="1F497D" w:themeColor="text2"/>
          <w:sz w:val="18"/>
          <w:szCs w:val="18"/>
        </w:rPr>
        <w:fldChar w:fldCharType="end"/>
      </w:r>
      <w:r w:rsidR="00184C3C" w:rsidRPr="00184C3C">
        <w:rPr>
          <w:i/>
          <w:iCs/>
          <w:color w:val="1F497D" w:themeColor="text2"/>
          <w:sz w:val="18"/>
          <w:szCs w:val="18"/>
        </w:rPr>
        <w:t>Negative binomial distribution</w:t>
      </w:r>
    </w:p>
    <w:p w:rsidR="00FA589C" w:rsidRPr="00FA589C" w:rsidRDefault="00B471A0" w:rsidP="00184C3C">
      <w:pPr>
        <w:pStyle w:val="ListParagraph"/>
        <w:ind w:left="1440"/>
        <w:rPr>
          <w:rFonts w:ascii="Open Sans" w:hAnsi="Open Sans" w:cs="Open Sans"/>
        </w:rPr>
      </w:pPr>
      <w:r>
        <w:rPr>
          <w:rFonts w:ascii="Open Sans" w:hAnsi="Open Sans" w:cs="Open Sans"/>
        </w:rPr>
        <w:br/>
        <w:t xml:space="preserve">See </w:t>
      </w:r>
      <w:hyperlink r:id="rId25" w:history="1">
        <w:r w:rsidRPr="00D05A9C">
          <w:rPr>
            <w:rStyle w:val="Hyperlink"/>
            <w:rFonts w:ascii="Open Sans" w:hAnsi="Open Sans" w:cs="Open Sans"/>
          </w:rPr>
          <w:t>https://en.wikipedia.org/wiki/Negative_binomial_distribution</w:t>
        </w:r>
      </w:hyperlink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br/>
      </w:r>
    </w:p>
    <w:p w:rsidR="008407C0" w:rsidRDefault="001758F6" w:rsidP="0004706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Combining</w:t>
      </w:r>
      <w:r w:rsidR="00C03DCA">
        <w:rPr>
          <w:rFonts w:ascii="Open Sans" w:hAnsi="Open Sans" w:cs="Open Sans"/>
        </w:rPr>
        <w:t xml:space="preserve"> all the above</w:t>
      </w:r>
      <w:r w:rsidR="00A06077">
        <w:rPr>
          <w:rFonts w:ascii="Open Sans" w:hAnsi="Open Sans" w:cs="Open Sans"/>
        </w:rPr>
        <w:t xml:space="preserve"> </w:t>
      </w:r>
      <w:r w:rsidR="00C03DCA">
        <w:rPr>
          <w:rFonts w:ascii="Open Sans" w:hAnsi="Open Sans" w:cs="Open Sans"/>
        </w:rPr>
        <w:t>we can establish</w:t>
      </w:r>
      <w:r w:rsidR="00A06077">
        <w:rPr>
          <w:rFonts w:ascii="Open Sans" w:hAnsi="Open Sans" w:cs="Open Sans"/>
        </w:rPr>
        <w:t xml:space="preserve"> </w:t>
      </w:r>
      <w:r w:rsidR="00C03DCA">
        <w:rPr>
          <w:rFonts w:ascii="Open Sans" w:hAnsi="Open Sans" w:cs="Open Sans"/>
        </w:rPr>
        <w:t xml:space="preserve">the </w:t>
      </w:r>
      <w:r w:rsidR="00C4703C">
        <w:rPr>
          <w:rFonts w:ascii="Open Sans" w:hAnsi="Open Sans" w:cs="Open Sans"/>
        </w:rPr>
        <w:t xml:space="preserve">translation curve between the safety stock and service level. </w:t>
      </w:r>
      <w:r w:rsidR="00C4703C">
        <w:rPr>
          <w:rFonts w:ascii="Open Sans" w:hAnsi="Open Sans" w:cs="Open Sans"/>
        </w:rPr>
        <w:br/>
      </w:r>
      <w:r w:rsidR="00C03DCA">
        <w:rPr>
          <w:rFonts w:ascii="Open Sans" w:hAnsi="Open Sans" w:cs="Open Sans"/>
        </w:rPr>
        <w:t>Given a desired service level</w:t>
      </w:r>
      <w:r>
        <w:rPr>
          <w:rFonts w:ascii="Open Sans" w:hAnsi="Open Sans" w:cs="Open Sans"/>
        </w:rPr>
        <w:t>,</w:t>
      </w:r>
      <w:r w:rsidR="00C03DCA">
        <w:rPr>
          <w:rFonts w:ascii="Open Sans" w:hAnsi="Open Sans" w:cs="Open Sans"/>
        </w:rPr>
        <w:t xml:space="preserve"> we can </w:t>
      </w:r>
      <w:r>
        <w:rPr>
          <w:rFonts w:ascii="Open Sans" w:hAnsi="Open Sans" w:cs="Open Sans"/>
        </w:rPr>
        <w:t xml:space="preserve">use it to </w:t>
      </w:r>
      <w:r w:rsidR="00C03DCA">
        <w:rPr>
          <w:rFonts w:ascii="Open Sans" w:hAnsi="Open Sans" w:cs="Open Sans"/>
        </w:rPr>
        <w:t xml:space="preserve">look up the required safety stock level to </w:t>
      </w:r>
      <w:r>
        <w:rPr>
          <w:rFonts w:ascii="Open Sans" w:hAnsi="Open Sans" w:cs="Open Sans"/>
        </w:rPr>
        <w:t>reach</w:t>
      </w:r>
      <w:r w:rsidR="00C03DCA">
        <w:rPr>
          <w:rFonts w:ascii="Open Sans" w:hAnsi="Open Sans" w:cs="Open Sans"/>
        </w:rPr>
        <w:t xml:space="preserve"> it.</w:t>
      </w:r>
      <w:r w:rsidR="00C03DCA">
        <w:rPr>
          <w:rFonts w:ascii="Open Sans" w:hAnsi="Open Sans" w:cs="Open Sans"/>
        </w:rPr>
        <w:br/>
        <w:t xml:space="preserve">Given a certain inventory level, we can </w:t>
      </w:r>
      <w:r>
        <w:rPr>
          <w:rFonts w:ascii="Open Sans" w:hAnsi="Open Sans" w:cs="Open Sans"/>
        </w:rPr>
        <w:t xml:space="preserve">use it to </w:t>
      </w:r>
      <w:r w:rsidR="00C03DCA">
        <w:rPr>
          <w:rFonts w:ascii="Open Sans" w:hAnsi="Open Sans" w:cs="Open Sans"/>
        </w:rPr>
        <w:t xml:space="preserve">look up the service level we can expect it to </w:t>
      </w:r>
      <w:r>
        <w:rPr>
          <w:rFonts w:ascii="Open Sans" w:hAnsi="Open Sans" w:cs="Open Sans"/>
        </w:rPr>
        <w:t>provide</w:t>
      </w:r>
      <w:r w:rsidR="00C03DCA">
        <w:rPr>
          <w:rFonts w:ascii="Open Sans" w:hAnsi="Open Sans" w:cs="Open Sans"/>
        </w:rPr>
        <w:t>.</w:t>
      </w:r>
    </w:p>
    <w:p w:rsidR="00184C3C" w:rsidRDefault="00C03DCA" w:rsidP="00184C3C">
      <w:pPr>
        <w:keepNext/>
      </w:pPr>
      <w:r>
        <w:rPr>
          <w:noProof/>
        </w:rPr>
        <w:drawing>
          <wp:inline distT="0" distB="0" distL="0" distR="0" wp14:anchorId="302D514B" wp14:editId="55946D15">
            <wp:extent cx="4067752" cy="2258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9592" cy="22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77" w:rsidRDefault="00184C3C" w:rsidP="00184C3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Translating between service level and safety stock</w:t>
      </w:r>
    </w:p>
    <w:p w:rsidR="00184C3C" w:rsidRDefault="00184C3C" w:rsidP="00184C3C">
      <w:pPr>
        <w:rPr>
          <w:rFonts w:ascii="Open Sans" w:hAnsi="Open Sans" w:cs="Open Sans"/>
        </w:rPr>
      </w:pPr>
    </w:p>
    <w:p w:rsidR="00B75BBB" w:rsidRDefault="00184C3C" w:rsidP="00184C3C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calculation can be done considering the average inventory (= safety stock + half of the reorder quantity), or considering only the safety stock. </w:t>
      </w:r>
      <w:r w:rsidR="00B75BBB">
        <w:rPr>
          <w:rFonts w:ascii="Open Sans" w:hAnsi="Open Sans" w:cs="Open Sans"/>
        </w:rPr>
        <w:br/>
        <w:t>An example to illustrate the difference:</w:t>
      </w:r>
    </w:p>
    <w:p w:rsidR="00B75BBB" w:rsidRDefault="00B75BBB" w:rsidP="00B75BBB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Imagine an item for which the reorder quantity represents 1 year of forecasted demand</w:t>
      </w:r>
    </w:p>
    <w:p w:rsidR="003911B1" w:rsidRDefault="00B75BBB" w:rsidP="00B75BBB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If the service level is computed on the average inventory</w:t>
      </w:r>
      <w:proofErr w:type="gramStart"/>
      <w:r>
        <w:rPr>
          <w:rFonts w:ascii="Open Sans" w:hAnsi="Open Sans" w:cs="Open Sans"/>
        </w:rPr>
        <w:t>:</w:t>
      </w:r>
      <w:proofErr w:type="gramEnd"/>
      <w:r>
        <w:rPr>
          <w:rFonts w:ascii="Open Sans" w:hAnsi="Open Sans" w:cs="Open Sans"/>
        </w:rPr>
        <w:br/>
        <w:t xml:space="preserve">The service level will be very high, even if the safety stock is 0. </w:t>
      </w:r>
      <w:r w:rsidR="003911B1">
        <w:rPr>
          <w:rFonts w:ascii="Open Sans" w:hAnsi="Open Sans" w:cs="Open Sans"/>
        </w:rPr>
        <w:t xml:space="preserve">Because of the high reorder quantity, we’ll have less than 1 </w:t>
      </w:r>
      <w:proofErr w:type="spellStart"/>
      <w:r w:rsidR="003911B1">
        <w:rPr>
          <w:rFonts w:ascii="Open Sans" w:hAnsi="Open Sans" w:cs="Open Sans"/>
        </w:rPr>
        <w:t>stockout</w:t>
      </w:r>
      <w:proofErr w:type="spellEnd"/>
      <w:r w:rsidR="003911B1">
        <w:rPr>
          <w:rFonts w:ascii="Open Sans" w:hAnsi="Open Sans" w:cs="Open Sans"/>
        </w:rPr>
        <w:t xml:space="preserve"> per year.</w:t>
      </w:r>
      <w:r w:rsidR="003911B1">
        <w:rPr>
          <w:rFonts w:ascii="Open Sans" w:hAnsi="Open Sans" w:cs="Open Sans"/>
        </w:rPr>
        <w:br/>
        <w:t xml:space="preserve">The service level represents the total service we plan for towards customers. </w:t>
      </w:r>
    </w:p>
    <w:p w:rsidR="00184C3C" w:rsidRDefault="003911B1" w:rsidP="00184C3C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If the service level is computed on the safety stock only</w:t>
      </w:r>
      <w:r>
        <w:rPr>
          <w:rFonts w:ascii="Open Sans" w:hAnsi="Open Sans" w:cs="Open Sans"/>
        </w:rPr>
        <w:t xml:space="preserve"> (default setting)</w:t>
      </w:r>
      <w:proofErr w:type="gramStart"/>
      <w:r>
        <w:rPr>
          <w:rFonts w:ascii="Open Sans" w:hAnsi="Open Sans" w:cs="Open Sans"/>
        </w:rPr>
        <w:t>:</w:t>
      </w:r>
      <w:proofErr w:type="gramEnd"/>
      <w:r>
        <w:rPr>
          <w:rFonts w:ascii="Open Sans" w:hAnsi="Open Sans" w:cs="Open Sans"/>
        </w:rPr>
        <w:br/>
        <w:t xml:space="preserve">The safety stock level will be higher and be more realistic to actually avoid </w:t>
      </w:r>
      <w:proofErr w:type="spellStart"/>
      <w:r>
        <w:rPr>
          <w:rFonts w:ascii="Open Sans" w:hAnsi="Open Sans" w:cs="Open Sans"/>
        </w:rPr>
        <w:t>stockouts</w:t>
      </w:r>
      <w:proofErr w:type="spellEnd"/>
      <w:r>
        <w:rPr>
          <w:rFonts w:ascii="Open Sans" w:hAnsi="Open Sans" w:cs="Open Sans"/>
        </w:rPr>
        <w:t xml:space="preserve">. </w:t>
      </w:r>
      <w:r>
        <w:rPr>
          <w:rFonts w:ascii="Open Sans" w:hAnsi="Open Sans" w:cs="Open Sans"/>
        </w:rPr>
        <w:br/>
        <w:t xml:space="preserve">The service level should be interpreted as a </w:t>
      </w:r>
      <w:proofErr w:type="spellStart"/>
      <w:r>
        <w:rPr>
          <w:rFonts w:ascii="Open Sans" w:hAnsi="Open Sans" w:cs="Open Sans"/>
        </w:rPr>
        <w:t>stockout</w:t>
      </w:r>
      <w:proofErr w:type="spellEnd"/>
      <w:r>
        <w:rPr>
          <w:rFonts w:ascii="Open Sans" w:hAnsi="Open Sans" w:cs="Open Sans"/>
        </w:rPr>
        <w:t xml:space="preserve"> probability in this case, as we only consider only the lowest stock level. </w:t>
      </w:r>
      <w:r>
        <w:rPr>
          <w:rFonts w:ascii="Open Sans" w:hAnsi="Open Sans" w:cs="Open Sans"/>
        </w:rPr>
        <w:br/>
        <w:t>The service level towards customers will be higher.</w:t>
      </w:r>
    </w:p>
    <w:p w:rsidR="003911B1" w:rsidRPr="003911B1" w:rsidRDefault="003911B1" w:rsidP="003911B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The correct interpretation is importa</w:t>
      </w:r>
      <w:r w:rsidR="00554FC7">
        <w:rPr>
          <w:rFonts w:ascii="Open Sans" w:hAnsi="Open Sans" w:cs="Open Sans"/>
        </w:rPr>
        <w:t>n</w:t>
      </w:r>
      <w:r>
        <w:rPr>
          <w:rFonts w:ascii="Open Sans" w:hAnsi="Open Sans" w:cs="Open Sans"/>
        </w:rPr>
        <w:t>t when specifying the service level in frePPLe.</w:t>
      </w:r>
    </w:p>
    <w:sectPr w:rsidR="003911B1" w:rsidRPr="003911B1" w:rsidSect="00D16D24">
      <w:headerReference w:type="default" r:id="rId27"/>
      <w:footerReference w:type="default" r:id="rId2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942" w:rsidRDefault="00121942" w:rsidP="00E22E08">
      <w:pPr>
        <w:spacing w:after="0" w:line="240" w:lineRule="auto"/>
      </w:pPr>
      <w:r>
        <w:separator/>
      </w:r>
    </w:p>
  </w:endnote>
  <w:endnote w:type="continuationSeparator" w:id="0">
    <w:p w:rsidR="00121942" w:rsidRDefault="00121942" w:rsidP="00E2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orky's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DB" w:rsidRDefault="002F62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DB" w:rsidRDefault="002F62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DB" w:rsidRDefault="002F62D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E08" w:rsidRPr="005C44B4" w:rsidRDefault="00E22E08" w:rsidP="00D16D24">
    <w:pPr>
      <w:pStyle w:val="Footer"/>
      <w:pBdr>
        <w:top w:val="thinThickSmallGap" w:sz="24" w:space="1" w:color="4F81BD" w:themeColor="accent1"/>
      </w:pBdr>
      <w:rPr>
        <w:rFonts w:ascii="Open Sans" w:hAnsi="Open Sans" w:cs="Open Sans"/>
      </w:rPr>
    </w:pPr>
    <w:r w:rsidRPr="005C44B4">
      <w:rPr>
        <w:rFonts w:ascii="Open Sans" w:hAnsi="Open Sans" w:cs="Open Sans"/>
      </w:rPr>
      <w:ptab w:relativeTo="margin" w:alignment="right" w:leader="none"/>
    </w:r>
    <w:r w:rsidRPr="005C44B4">
      <w:rPr>
        <w:rFonts w:ascii="Open Sans" w:hAnsi="Open Sans" w:cs="Open Sans"/>
      </w:rPr>
      <w:t xml:space="preserve">Page </w:t>
    </w:r>
    <w:r w:rsidR="007B1D79" w:rsidRPr="005C44B4">
      <w:rPr>
        <w:rFonts w:ascii="Open Sans" w:hAnsi="Open Sans" w:cs="Open Sans"/>
      </w:rPr>
      <w:fldChar w:fldCharType="begin"/>
    </w:r>
    <w:r w:rsidR="007B1D79" w:rsidRPr="005C44B4">
      <w:rPr>
        <w:rFonts w:ascii="Open Sans" w:hAnsi="Open Sans" w:cs="Open Sans"/>
      </w:rPr>
      <w:instrText xml:space="preserve"> PAGE   \* MERGEFORMAT </w:instrText>
    </w:r>
    <w:r w:rsidR="007B1D79" w:rsidRPr="005C44B4">
      <w:rPr>
        <w:rFonts w:ascii="Open Sans" w:hAnsi="Open Sans" w:cs="Open Sans"/>
      </w:rPr>
      <w:fldChar w:fldCharType="separate"/>
    </w:r>
    <w:r w:rsidR="002F62DB">
      <w:rPr>
        <w:rFonts w:ascii="Open Sans" w:hAnsi="Open Sans" w:cs="Open Sans"/>
        <w:noProof/>
      </w:rPr>
      <w:t>5</w:t>
    </w:r>
    <w:r w:rsidR="007B1D79" w:rsidRPr="005C44B4">
      <w:rPr>
        <w:rFonts w:ascii="Open Sans" w:hAnsi="Open Sans" w:cs="Open Sans"/>
        <w:noProof/>
      </w:rPr>
      <w:fldChar w:fldCharType="end"/>
    </w:r>
    <w:r w:rsidR="00D16D24" w:rsidRPr="005C44B4">
      <w:rPr>
        <w:rFonts w:ascii="Open Sans" w:hAnsi="Open Sans" w:cs="Open Sans"/>
      </w:rPr>
      <w:t xml:space="preserve"> / </w:t>
    </w:r>
    <w:r w:rsidR="00567A1B" w:rsidRPr="005C44B4">
      <w:rPr>
        <w:rFonts w:ascii="Open Sans" w:hAnsi="Open Sans" w:cs="Open Sans"/>
      </w:rPr>
      <w:fldChar w:fldCharType="begin"/>
    </w:r>
    <w:r w:rsidR="00567A1B" w:rsidRPr="005C44B4">
      <w:rPr>
        <w:rFonts w:ascii="Open Sans" w:hAnsi="Open Sans" w:cs="Open Sans"/>
      </w:rPr>
      <w:instrText xml:space="preserve"> NUMPAGES   \* MERGEFORMAT </w:instrText>
    </w:r>
    <w:r w:rsidR="00567A1B" w:rsidRPr="005C44B4">
      <w:rPr>
        <w:rFonts w:ascii="Open Sans" w:hAnsi="Open Sans" w:cs="Open Sans"/>
      </w:rPr>
      <w:fldChar w:fldCharType="separate"/>
    </w:r>
    <w:r w:rsidR="002F62DB">
      <w:rPr>
        <w:rFonts w:ascii="Open Sans" w:hAnsi="Open Sans" w:cs="Open Sans"/>
        <w:noProof/>
      </w:rPr>
      <w:t>12</w:t>
    </w:r>
    <w:r w:rsidR="00567A1B" w:rsidRPr="005C44B4">
      <w:rPr>
        <w:rFonts w:ascii="Open Sans" w:hAnsi="Open Sans" w:cs="Open Sans"/>
        <w:noProof/>
      </w:rPr>
      <w:fldChar w:fldCharType="end"/>
    </w:r>
  </w:p>
  <w:p w:rsidR="00E22E08" w:rsidRPr="005C44B4" w:rsidRDefault="00E22E08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942" w:rsidRDefault="00121942" w:rsidP="00E22E08">
      <w:pPr>
        <w:spacing w:after="0" w:line="240" w:lineRule="auto"/>
      </w:pPr>
      <w:r>
        <w:separator/>
      </w:r>
    </w:p>
  </w:footnote>
  <w:footnote w:type="continuationSeparator" w:id="0">
    <w:p w:rsidR="00121942" w:rsidRDefault="00121942" w:rsidP="00E2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DB" w:rsidRDefault="002F62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DB" w:rsidRDefault="002F62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DB" w:rsidRDefault="002F62D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DB" w:rsidRPr="0052661F" w:rsidRDefault="009214CD" w:rsidP="0052661F">
    <w:pPr>
      <w:pStyle w:val="Header"/>
      <w:pBdr>
        <w:bottom w:val="thickThinSmallGap" w:sz="24" w:space="1" w:color="4F81BD" w:themeColor="accent1"/>
      </w:pBdr>
      <w:rPr>
        <w:rFonts w:asciiTheme="majorHAnsi" w:eastAsiaTheme="majorEastAsia" w:hAnsiTheme="majorHAnsi" w:cstheme="majorBidi"/>
        <w:sz w:val="6"/>
        <w:szCs w:val="6"/>
      </w:rPr>
    </w:pPr>
    <w:r>
      <w:rPr>
        <w:rFonts w:ascii="Porky's" w:eastAsia="Times New Roman" w:hAnsi="Porky's" w:cs="Times New Roman"/>
        <w:b/>
        <w:sz w:val="44"/>
        <w:szCs w:val="44"/>
      </w:rPr>
      <w:t xml:space="preserve">                                       </w:t>
    </w:r>
    <w:r w:rsidR="004D33DE">
      <w:rPr>
        <w:rFonts w:ascii="Porky's" w:eastAsia="Times New Roman" w:hAnsi="Porky's" w:cs="Times New Roman"/>
        <w:b/>
        <w:sz w:val="44"/>
        <w:szCs w:val="44"/>
      </w:rPr>
      <w:t xml:space="preserve">                  </w:t>
    </w:r>
    <w:r w:rsidR="004D33DE">
      <w:rPr>
        <w:rFonts w:ascii="Porky's" w:eastAsia="Times New Roman" w:hAnsi="Porky's" w:cs="Times New Roman"/>
        <w:b/>
        <w:noProof/>
        <w:sz w:val="96"/>
        <w:szCs w:val="44"/>
      </w:rPr>
      <w:drawing>
        <wp:inline distT="0" distB="0" distL="0" distR="0" wp14:anchorId="0FF2637C" wp14:editId="60DF4CEF">
          <wp:extent cx="1135380" cy="444973"/>
          <wp:effectExtent l="0" t="0" r="0" b="0"/>
          <wp:docPr id="3" name="Picture 3" descr="C:\projects\5-logo design\svg\freppl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jects\5-logo design\svg\frepple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833" cy="448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73E65">
      <w:rPr>
        <w:rFonts w:ascii="Porky's" w:eastAsia="Times New Roman" w:hAnsi="Porky's" w:cs="Times New Roman"/>
        <w:b/>
        <w:sz w:val="44"/>
        <w:szCs w:val="44"/>
      </w:rPr>
      <w:tab/>
      <w:t xml:space="preserve">               </w:t>
    </w:r>
    <w:r w:rsidR="00B73E65" w:rsidRPr="00B73E65">
      <w:rPr>
        <w:rFonts w:ascii="Open Sans" w:eastAsia="Times New Roman" w:hAnsi="Open Sans" w:cs="Open Sans"/>
        <w:szCs w:val="28"/>
      </w:rPr>
      <w:t xml:space="preserve">Inventory planning </w:t>
    </w:r>
    <w:r w:rsidR="00B73E65">
      <w:rPr>
        <w:rFonts w:ascii="Open Sans" w:eastAsia="Times New Roman" w:hAnsi="Open Sans" w:cs="Open Sans"/>
        <w:szCs w:val="28"/>
      </w:rPr>
      <w:t xml:space="preserve">module </w:t>
    </w:r>
    <w:r w:rsidR="00B73E65" w:rsidRPr="00B73E65">
      <w:rPr>
        <w:rFonts w:ascii="Open Sans" w:eastAsia="Times New Roman" w:hAnsi="Open Sans" w:cs="Open Sans"/>
        <w:szCs w:val="28"/>
      </w:rPr>
      <w:t>v3</w:t>
    </w:r>
    <w:r w:rsidR="0052661F">
      <w:rPr>
        <w:rFonts w:ascii="Open Sans" w:eastAsia="Times New Roman" w:hAnsi="Open Sans" w:cs="Open Sans"/>
        <w:szCs w:val="28"/>
      </w:rPr>
      <w:t>.0</w:t>
    </w:r>
    <w:r w:rsidR="00B73E65">
      <w:rPr>
        <w:rFonts w:ascii="Open Sans" w:eastAsia="Times New Roman" w:hAnsi="Open Sans" w:cs="Open Sans"/>
        <w:szCs w:val="28"/>
      </w:rPr>
      <w:br/>
    </w:r>
    <w:bookmarkStart w:id="12" w:name="_GoBack"/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605FE"/>
    <w:multiLevelType w:val="hybridMultilevel"/>
    <w:tmpl w:val="1F9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1CB6"/>
    <w:multiLevelType w:val="hybridMultilevel"/>
    <w:tmpl w:val="502CF742"/>
    <w:lvl w:ilvl="0" w:tplc="7E9A46DA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73FBB"/>
    <w:multiLevelType w:val="hybridMultilevel"/>
    <w:tmpl w:val="56C2C980"/>
    <w:lvl w:ilvl="0" w:tplc="3888340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371AE"/>
    <w:multiLevelType w:val="hybridMultilevel"/>
    <w:tmpl w:val="F98AC3D2"/>
    <w:lvl w:ilvl="0" w:tplc="1ADCC3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772BE"/>
    <w:multiLevelType w:val="hybridMultilevel"/>
    <w:tmpl w:val="DE9A6EE6"/>
    <w:lvl w:ilvl="0" w:tplc="5CFE0DF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4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5EFF"/>
    <w:rsid w:val="0001661D"/>
    <w:rsid w:val="000253E7"/>
    <w:rsid w:val="00036328"/>
    <w:rsid w:val="000420A1"/>
    <w:rsid w:val="00047067"/>
    <w:rsid w:val="000623E8"/>
    <w:rsid w:val="000676AB"/>
    <w:rsid w:val="0008353D"/>
    <w:rsid w:val="000B5461"/>
    <w:rsid w:val="000B71EA"/>
    <w:rsid w:val="000C354E"/>
    <w:rsid w:val="000D0E99"/>
    <w:rsid w:val="000E4651"/>
    <w:rsid w:val="000F0DA9"/>
    <w:rsid w:val="000F7EEE"/>
    <w:rsid w:val="0011464B"/>
    <w:rsid w:val="00121942"/>
    <w:rsid w:val="00122BBE"/>
    <w:rsid w:val="00134902"/>
    <w:rsid w:val="00152D37"/>
    <w:rsid w:val="00154104"/>
    <w:rsid w:val="00170C17"/>
    <w:rsid w:val="00171BB7"/>
    <w:rsid w:val="0017513E"/>
    <w:rsid w:val="001758F6"/>
    <w:rsid w:val="00184C3C"/>
    <w:rsid w:val="00186E0A"/>
    <w:rsid w:val="00194283"/>
    <w:rsid w:val="0019531C"/>
    <w:rsid w:val="00196B91"/>
    <w:rsid w:val="001A73CC"/>
    <w:rsid w:val="001B5CF6"/>
    <w:rsid w:val="001C169A"/>
    <w:rsid w:val="001C16F8"/>
    <w:rsid w:val="001C1D10"/>
    <w:rsid w:val="001C6AC3"/>
    <w:rsid w:val="001D48D1"/>
    <w:rsid w:val="001D6FD8"/>
    <w:rsid w:val="001E24FB"/>
    <w:rsid w:val="001E4D83"/>
    <w:rsid w:val="001E7391"/>
    <w:rsid w:val="002217AC"/>
    <w:rsid w:val="00235919"/>
    <w:rsid w:val="00235E81"/>
    <w:rsid w:val="0024010D"/>
    <w:rsid w:val="002470E6"/>
    <w:rsid w:val="00267941"/>
    <w:rsid w:val="00273E51"/>
    <w:rsid w:val="00276CE9"/>
    <w:rsid w:val="00280215"/>
    <w:rsid w:val="00293F70"/>
    <w:rsid w:val="002940E7"/>
    <w:rsid w:val="00296D40"/>
    <w:rsid w:val="002A62D5"/>
    <w:rsid w:val="002B1BC7"/>
    <w:rsid w:val="002C0498"/>
    <w:rsid w:val="002D418D"/>
    <w:rsid w:val="002E0482"/>
    <w:rsid w:val="002E7767"/>
    <w:rsid w:val="002F46ED"/>
    <w:rsid w:val="002F62DB"/>
    <w:rsid w:val="00300692"/>
    <w:rsid w:val="00310E0A"/>
    <w:rsid w:val="00316792"/>
    <w:rsid w:val="0033760C"/>
    <w:rsid w:val="00351A13"/>
    <w:rsid w:val="00351F14"/>
    <w:rsid w:val="00353673"/>
    <w:rsid w:val="00362AFC"/>
    <w:rsid w:val="003911B1"/>
    <w:rsid w:val="00391F33"/>
    <w:rsid w:val="003C7AAE"/>
    <w:rsid w:val="003D2F64"/>
    <w:rsid w:val="003D70C4"/>
    <w:rsid w:val="003E71D2"/>
    <w:rsid w:val="004066C7"/>
    <w:rsid w:val="00406877"/>
    <w:rsid w:val="004139FE"/>
    <w:rsid w:val="0042273D"/>
    <w:rsid w:val="004408A6"/>
    <w:rsid w:val="00442660"/>
    <w:rsid w:val="004625D1"/>
    <w:rsid w:val="00477CC0"/>
    <w:rsid w:val="00487D65"/>
    <w:rsid w:val="00491361"/>
    <w:rsid w:val="004A362D"/>
    <w:rsid w:val="004D0007"/>
    <w:rsid w:val="004D33DE"/>
    <w:rsid w:val="004D4828"/>
    <w:rsid w:val="004F5734"/>
    <w:rsid w:val="004F79D5"/>
    <w:rsid w:val="00507F4D"/>
    <w:rsid w:val="00517960"/>
    <w:rsid w:val="00520FBF"/>
    <w:rsid w:val="00522AC8"/>
    <w:rsid w:val="00525DB7"/>
    <w:rsid w:val="0052661F"/>
    <w:rsid w:val="00554FC7"/>
    <w:rsid w:val="00565EFF"/>
    <w:rsid w:val="00567A1B"/>
    <w:rsid w:val="00575D2E"/>
    <w:rsid w:val="00581CE0"/>
    <w:rsid w:val="005908E9"/>
    <w:rsid w:val="00591D69"/>
    <w:rsid w:val="005A45F5"/>
    <w:rsid w:val="005C44B4"/>
    <w:rsid w:val="005E02E4"/>
    <w:rsid w:val="005E7183"/>
    <w:rsid w:val="005F3B9C"/>
    <w:rsid w:val="00631C03"/>
    <w:rsid w:val="00642CA5"/>
    <w:rsid w:val="00643495"/>
    <w:rsid w:val="006450B5"/>
    <w:rsid w:val="00650FC4"/>
    <w:rsid w:val="00656C0D"/>
    <w:rsid w:val="00680AE7"/>
    <w:rsid w:val="00680B30"/>
    <w:rsid w:val="0069286E"/>
    <w:rsid w:val="006A1700"/>
    <w:rsid w:val="006C2931"/>
    <w:rsid w:val="006D2D06"/>
    <w:rsid w:val="006D56D0"/>
    <w:rsid w:val="006E02FC"/>
    <w:rsid w:val="006E5C95"/>
    <w:rsid w:val="006E610C"/>
    <w:rsid w:val="006F180A"/>
    <w:rsid w:val="0070679D"/>
    <w:rsid w:val="00706BBA"/>
    <w:rsid w:val="00717F6F"/>
    <w:rsid w:val="00756D96"/>
    <w:rsid w:val="0079721F"/>
    <w:rsid w:val="007A651F"/>
    <w:rsid w:val="007B1D79"/>
    <w:rsid w:val="007D6F2D"/>
    <w:rsid w:val="007F0FB9"/>
    <w:rsid w:val="00803534"/>
    <w:rsid w:val="00811515"/>
    <w:rsid w:val="00814FA0"/>
    <w:rsid w:val="00825CE0"/>
    <w:rsid w:val="00834DBC"/>
    <w:rsid w:val="008407C0"/>
    <w:rsid w:val="00857FA6"/>
    <w:rsid w:val="00863C98"/>
    <w:rsid w:val="00875E0B"/>
    <w:rsid w:val="008B2571"/>
    <w:rsid w:val="008C638F"/>
    <w:rsid w:val="008D532F"/>
    <w:rsid w:val="008E240B"/>
    <w:rsid w:val="00911DCF"/>
    <w:rsid w:val="009214CD"/>
    <w:rsid w:val="00933CD1"/>
    <w:rsid w:val="00955B9D"/>
    <w:rsid w:val="0097017A"/>
    <w:rsid w:val="00984B4F"/>
    <w:rsid w:val="00987972"/>
    <w:rsid w:val="009B76B5"/>
    <w:rsid w:val="009D7C68"/>
    <w:rsid w:val="00A002C2"/>
    <w:rsid w:val="00A06077"/>
    <w:rsid w:val="00A17957"/>
    <w:rsid w:val="00A24C4B"/>
    <w:rsid w:val="00A44025"/>
    <w:rsid w:val="00A47052"/>
    <w:rsid w:val="00A47617"/>
    <w:rsid w:val="00A52008"/>
    <w:rsid w:val="00A71FFA"/>
    <w:rsid w:val="00A74D03"/>
    <w:rsid w:val="00A85C96"/>
    <w:rsid w:val="00AA129B"/>
    <w:rsid w:val="00AA26DB"/>
    <w:rsid w:val="00AA48D2"/>
    <w:rsid w:val="00AB1B44"/>
    <w:rsid w:val="00AB319C"/>
    <w:rsid w:val="00AC429A"/>
    <w:rsid w:val="00AC4EC6"/>
    <w:rsid w:val="00AD7CE5"/>
    <w:rsid w:val="00AE323A"/>
    <w:rsid w:val="00AF1DA5"/>
    <w:rsid w:val="00AF25C3"/>
    <w:rsid w:val="00B0096E"/>
    <w:rsid w:val="00B00E9F"/>
    <w:rsid w:val="00B05880"/>
    <w:rsid w:val="00B12998"/>
    <w:rsid w:val="00B27341"/>
    <w:rsid w:val="00B32479"/>
    <w:rsid w:val="00B417F8"/>
    <w:rsid w:val="00B444B2"/>
    <w:rsid w:val="00B471A0"/>
    <w:rsid w:val="00B47BAC"/>
    <w:rsid w:val="00B70C9D"/>
    <w:rsid w:val="00B73E65"/>
    <w:rsid w:val="00B75BBB"/>
    <w:rsid w:val="00B93703"/>
    <w:rsid w:val="00B96096"/>
    <w:rsid w:val="00BB100B"/>
    <w:rsid w:val="00BC0049"/>
    <w:rsid w:val="00BE7A0F"/>
    <w:rsid w:val="00C00C12"/>
    <w:rsid w:val="00C03DCA"/>
    <w:rsid w:val="00C11CF1"/>
    <w:rsid w:val="00C15216"/>
    <w:rsid w:val="00C44E96"/>
    <w:rsid w:val="00C4703C"/>
    <w:rsid w:val="00C76C6F"/>
    <w:rsid w:val="00C920D6"/>
    <w:rsid w:val="00CA7AE7"/>
    <w:rsid w:val="00CD4789"/>
    <w:rsid w:val="00D16AD2"/>
    <w:rsid w:val="00D16D24"/>
    <w:rsid w:val="00D32781"/>
    <w:rsid w:val="00D43D8C"/>
    <w:rsid w:val="00D65E5A"/>
    <w:rsid w:val="00D76AC1"/>
    <w:rsid w:val="00D969AF"/>
    <w:rsid w:val="00DA364A"/>
    <w:rsid w:val="00DA4B09"/>
    <w:rsid w:val="00DB44C8"/>
    <w:rsid w:val="00DC263A"/>
    <w:rsid w:val="00DC78E4"/>
    <w:rsid w:val="00E03706"/>
    <w:rsid w:val="00E04819"/>
    <w:rsid w:val="00E05CC0"/>
    <w:rsid w:val="00E20A4F"/>
    <w:rsid w:val="00E22E08"/>
    <w:rsid w:val="00E247E4"/>
    <w:rsid w:val="00E24968"/>
    <w:rsid w:val="00E32649"/>
    <w:rsid w:val="00E35F9C"/>
    <w:rsid w:val="00E46168"/>
    <w:rsid w:val="00E56299"/>
    <w:rsid w:val="00E63932"/>
    <w:rsid w:val="00E64D5D"/>
    <w:rsid w:val="00E87806"/>
    <w:rsid w:val="00EB0315"/>
    <w:rsid w:val="00ED6064"/>
    <w:rsid w:val="00EF6A5E"/>
    <w:rsid w:val="00F0058D"/>
    <w:rsid w:val="00F04FDF"/>
    <w:rsid w:val="00F236DD"/>
    <w:rsid w:val="00F36B7D"/>
    <w:rsid w:val="00F42B8A"/>
    <w:rsid w:val="00FA589C"/>
    <w:rsid w:val="00FA71C0"/>
    <w:rsid w:val="00FD3948"/>
    <w:rsid w:val="00FE6D90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0B1AD-D157-4E16-9181-1FD4FC0F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9C"/>
  </w:style>
  <w:style w:type="paragraph" w:styleId="Heading1">
    <w:name w:val="heading 1"/>
    <w:basedOn w:val="Normal"/>
    <w:next w:val="Normal"/>
    <w:link w:val="Heading1Char"/>
    <w:uiPriority w:val="9"/>
    <w:qFormat/>
    <w:rsid w:val="0064349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495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3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34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2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08"/>
  </w:style>
  <w:style w:type="paragraph" w:styleId="Footer">
    <w:name w:val="footer"/>
    <w:basedOn w:val="Normal"/>
    <w:link w:val="FooterChar"/>
    <w:uiPriority w:val="99"/>
    <w:unhideWhenUsed/>
    <w:rsid w:val="00E2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08"/>
  </w:style>
  <w:style w:type="paragraph" w:styleId="BalloonText">
    <w:name w:val="Balloon Text"/>
    <w:basedOn w:val="Normal"/>
    <w:link w:val="BalloonTextChar"/>
    <w:uiPriority w:val="99"/>
    <w:semiHidden/>
    <w:unhideWhenUsed/>
    <w:rsid w:val="00E2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F7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2B8A"/>
    <w:pPr>
      <w:tabs>
        <w:tab w:val="left" w:pos="440"/>
        <w:tab w:val="right" w:leader="dot" w:pos="901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93F7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0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20A4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E20A4F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A4F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A4F"/>
    <w:pPr>
      <w:numPr>
        <w:ilvl w:val="1"/>
      </w:numPr>
      <w:spacing w:after="120"/>
      <w:jc w:val="center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0A4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07C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07F4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127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07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9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5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63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24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23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78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07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68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96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78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9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02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80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75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30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73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46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37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15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85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97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91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361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3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51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73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01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32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14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76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94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8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14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63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23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86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17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64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67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2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254">
          <w:marLeft w:val="180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877">
          <w:marLeft w:val="180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881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871">
          <w:marLeft w:val="180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28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199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968">
          <w:marLeft w:val="180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586">
          <w:marLeft w:val="180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821">
          <w:marLeft w:val="1166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31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845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84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53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45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112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01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54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329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666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45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916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629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985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17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622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393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665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4863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38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38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46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465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955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111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323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573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00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181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3726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768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960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6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796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86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969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063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5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Normal_distribution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Economic_order_quantity" TargetMode="External"/><Relationship Id="rId25" Type="http://schemas.openxmlformats.org/officeDocument/2006/relationships/hyperlink" Target="https://en.wikipedia.org/wiki/Negative_binomial_distribu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Poisson_distribution" TargetMode="External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BECBB-C00C-4F44-A4F9-9A76FF0E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12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frePPLe quick start offer</vt:lpstr>
    </vt:vector>
  </TitlesOfParts>
  <Company>frePPLe</Company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frePPLe quick start offer</dc:title>
  <dc:subject/>
  <dc:creator>Johan De Taeye</dc:creator>
  <cp:keywords/>
  <dc:description/>
  <cp:lastModifiedBy>Johan</cp:lastModifiedBy>
  <cp:revision>107</cp:revision>
  <cp:lastPrinted>2014-08-12T09:32:00Z</cp:lastPrinted>
  <dcterms:created xsi:type="dcterms:W3CDTF">2009-06-20T15:22:00Z</dcterms:created>
  <dcterms:modified xsi:type="dcterms:W3CDTF">2015-12-17T10:33:00Z</dcterms:modified>
</cp:coreProperties>
</file>