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0C354E"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3.0</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1C6AC3">
        <w:rPr>
          <w:rFonts w:ascii="Open Sans" w:hAnsi="Open Sans" w:cs="Open Sans"/>
          <w:noProof/>
          <w:sz w:val="16"/>
          <w:szCs w:val="18"/>
        </w:rPr>
        <w:t>November 26, 2015</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frePPLe bvba</w:t>
      </w:r>
      <w:r w:rsidR="00E20A4F" w:rsidRPr="004D33DE">
        <w:rPr>
          <w:rFonts w:ascii="Open Sans" w:hAnsi="Open Sans" w:cs="Open Sans"/>
          <w:sz w:val="16"/>
        </w:rPr>
        <w:br/>
        <w:t>Woluwestraat 17</w:t>
      </w:r>
      <w:r w:rsidR="00E20A4F" w:rsidRPr="004D33DE">
        <w:rPr>
          <w:rFonts w:ascii="Open Sans" w:hAnsi="Open Sans" w:cs="Open Sans"/>
          <w:sz w:val="16"/>
        </w:rPr>
        <w:br/>
        <w:t>1930 Zaventem</w:t>
      </w:r>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C11CF1">
      <w:pPr>
        <w:pStyle w:val="TOC1"/>
        <w:rPr>
          <w:noProof/>
        </w:rPr>
      </w:pPr>
      <w:hyperlink w:anchor="_Toc395606442" w:history="1">
        <w:r w:rsidR="00F42B8A" w:rsidRPr="001F4238">
          <w:rPr>
            <w:rStyle w:val="Hyperlink"/>
            <w:rFonts w:ascii="Open Sans" w:hAnsi="Open Sans" w:cs="Open Sans"/>
            <w:noProof/>
          </w:rPr>
          <w:t>2.</w:t>
        </w:r>
        <w:r w:rsidR="00F42B8A">
          <w:rPr>
            <w:noProof/>
          </w:rPr>
          <w:tab/>
        </w:r>
        <w:r w:rsidR="00F42B8A" w:rsidRPr="001F4238">
          <w:rPr>
            <w:rStyle w:val="Hyperlink"/>
            <w:rFonts w:ascii="Open Sans" w:hAnsi="Open Sans" w:cs="Open Sans"/>
            <w:noProof/>
          </w:rPr>
          <w:t>User guide</w:t>
        </w:r>
        <w:r w:rsidR="00F42B8A">
          <w:rPr>
            <w:noProof/>
            <w:webHidden/>
          </w:rPr>
          <w:tab/>
        </w:r>
        <w:r w:rsidR="00F42B8A">
          <w:rPr>
            <w:noProof/>
            <w:webHidden/>
          </w:rPr>
          <w:fldChar w:fldCharType="begin"/>
        </w:r>
        <w:r w:rsidR="00F42B8A">
          <w:rPr>
            <w:noProof/>
            <w:webHidden/>
          </w:rPr>
          <w:instrText xml:space="preserve"> PAGEREF _Toc395606442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C11CF1">
      <w:pPr>
        <w:pStyle w:val="TOC2"/>
        <w:tabs>
          <w:tab w:val="left" w:pos="660"/>
          <w:tab w:val="right" w:leader="dot" w:pos="9017"/>
        </w:tabs>
        <w:rPr>
          <w:noProof/>
        </w:rPr>
      </w:pPr>
      <w:hyperlink w:anchor="_Toc395606443"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Order quoting screen</w:t>
        </w:r>
        <w:r w:rsidR="00F42B8A">
          <w:rPr>
            <w:noProof/>
            <w:webHidden/>
          </w:rPr>
          <w:tab/>
        </w:r>
        <w:r w:rsidR="00F42B8A">
          <w:rPr>
            <w:noProof/>
            <w:webHidden/>
          </w:rPr>
          <w:fldChar w:fldCharType="begin"/>
        </w:r>
        <w:r w:rsidR="00F42B8A">
          <w:rPr>
            <w:noProof/>
            <w:webHidden/>
          </w:rPr>
          <w:instrText xml:space="preserve"> PAGEREF _Toc395606443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C11CF1">
      <w:pPr>
        <w:pStyle w:val="TOC2"/>
        <w:tabs>
          <w:tab w:val="left" w:pos="660"/>
          <w:tab w:val="right" w:leader="dot" w:pos="9017"/>
        </w:tabs>
        <w:rPr>
          <w:noProof/>
        </w:rPr>
      </w:pPr>
      <w:hyperlink w:anchor="_Toc395606444"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Execution screen</w:t>
        </w:r>
        <w:r w:rsidR="00F42B8A">
          <w:rPr>
            <w:noProof/>
            <w:webHidden/>
          </w:rPr>
          <w:tab/>
        </w:r>
        <w:r w:rsidR="00F42B8A">
          <w:rPr>
            <w:noProof/>
            <w:webHidden/>
          </w:rPr>
          <w:fldChar w:fldCharType="begin"/>
        </w:r>
        <w:r w:rsidR="00F42B8A">
          <w:rPr>
            <w:noProof/>
            <w:webHidden/>
          </w:rPr>
          <w:instrText xml:space="preserve"> PAGEREF _Toc395606444 \h </w:instrText>
        </w:r>
        <w:r w:rsidR="00F42B8A">
          <w:rPr>
            <w:noProof/>
            <w:webHidden/>
          </w:rPr>
        </w:r>
        <w:r w:rsidR="00F42B8A">
          <w:rPr>
            <w:noProof/>
            <w:webHidden/>
          </w:rPr>
          <w:fldChar w:fldCharType="separate"/>
        </w:r>
        <w:r w:rsidR="005908E9">
          <w:rPr>
            <w:noProof/>
            <w:webHidden/>
          </w:rPr>
          <w:t>5</w:t>
        </w:r>
        <w:r w:rsidR="00F42B8A">
          <w:rPr>
            <w:noProof/>
            <w:webHidden/>
          </w:rPr>
          <w:fldChar w:fldCharType="end"/>
        </w:r>
      </w:hyperlink>
    </w:p>
    <w:p w:rsidR="00F42B8A" w:rsidRDefault="00C11CF1">
      <w:pPr>
        <w:pStyle w:val="TOC1"/>
        <w:rPr>
          <w:noProof/>
        </w:rPr>
      </w:pPr>
      <w:hyperlink w:anchor="_Toc395606445" w:history="1">
        <w:r w:rsidR="00F42B8A" w:rsidRPr="001F4238">
          <w:rPr>
            <w:rStyle w:val="Hyperlink"/>
            <w:rFonts w:ascii="Open Sans" w:hAnsi="Open Sans" w:cs="Open Sans"/>
            <w:noProof/>
          </w:rPr>
          <w:t>3.</w:t>
        </w:r>
        <w:r w:rsidR="00F42B8A">
          <w:rPr>
            <w:noProof/>
          </w:rPr>
          <w:tab/>
        </w:r>
        <w:r w:rsidR="00F42B8A" w:rsidRPr="001F4238">
          <w:rPr>
            <w:rStyle w:val="Hyperlink"/>
            <w:rFonts w:ascii="Open Sans" w:hAnsi="Open Sans" w:cs="Open Sans"/>
            <w:noProof/>
          </w:rPr>
          <w:t>Business processes and workflows</w:t>
        </w:r>
        <w:r w:rsidR="00F42B8A">
          <w:rPr>
            <w:noProof/>
            <w:webHidden/>
          </w:rPr>
          <w:tab/>
        </w:r>
        <w:r w:rsidR="00F42B8A">
          <w:rPr>
            <w:noProof/>
            <w:webHidden/>
          </w:rPr>
          <w:fldChar w:fldCharType="begin"/>
        </w:r>
        <w:r w:rsidR="00F42B8A">
          <w:rPr>
            <w:noProof/>
            <w:webHidden/>
          </w:rPr>
          <w:instrText xml:space="preserve"> PAGEREF _Toc395606445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C11CF1">
      <w:pPr>
        <w:pStyle w:val="TOC2"/>
        <w:tabs>
          <w:tab w:val="left" w:pos="660"/>
          <w:tab w:val="right" w:leader="dot" w:pos="9017"/>
        </w:tabs>
        <w:rPr>
          <w:noProof/>
        </w:rPr>
      </w:pPr>
      <w:hyperlink w:anchor="_Toc395606446"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Entering of the order quotes</w:t>
        </w:r>
        <w:r w:rsidR="00F42B8A">
          <w:rPr>
            <w:noProof/>
            <w:webHidden/>
          </w:rPr>
          <w:tab/>
        </w:r>
        <w:r w:rsidR="00F42B8A">
          <w:rPr>
            <w:noProof/>
            <w:webHidden/>
          </w:rPr>
          <w:fldChar w:fldCharType="begin"/>
        </w:r>
        <w:r w:rsidR="00F42B8A">
          <w:rPr>
            <w:noProof/>
            <w:webHidden/>
          </w:rPr>
          <w:instrText xml:space="preserve"> PAGEREF _Toc395606446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C11CF1">
      <w:pPr>
        <w:pStyle w:val="TOC2"/>
        <w:tabs>
          <w:tab w:val="left" w:pos="660"/>
          <w:tab w:val="right" w:leader="dot" w:pos="9017"/>
        </w:tabs>
        <w:rPr>
          <w:noProof/>
        </w:rPr>
      </w:pPr>
      <w:hyperlink w:anchor="_Toc395606447"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Plan release</w:t>
        </w:r>
        <w:r w:rsidR="00F42B8A">
          <w:rPr>
            <w:noProof/>
            <w:webHidden/>
          </w:rPr>
          <w:tab/>
        </w:r>
        <w:r w:rsidR="00F42B8A">
          <w:rPr>
            <w:noProof/>
            <w:webHidden/>
          </w:rPr>
          <w:fldChar w:fldCharType="begin"/>
        </w:r>
        <w:r w:rsidR="00F42B8A">
          <w:rPr>
            <w:noProof/>
            <w:webHidden/>
          </w:rPr>
          <w:instrText xml:space="preserve"> PAGEREF _Toc395606447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C11CF1">
      <w:pPr>
        <w:pStyle w:val="TOC2"/>
        <w:tabs>
          <w:tab w:val="left" w:pos="660"/>
          <w:tab w:val="right" w:leader="dot" w:pos="9017"/>
        </w:tabs>
        <w:rPr>
          <w:noProof/>
        </w:rPr>
      </w:pPr>
      <w:hyperlink w:anchor="_Toc395606448" w:history="1">
        <w:r w:rsidR="00F42B8A" w:rsidRPr="001F4238">
          <w:rPr>
            <w:rStyle w:val="Hyperlink"/>
            <w:rFonts w:ascii="Open Sans" w:hAnsi="Open Sans" w:cs="Open Sans"/>
            <w:noProof/>
          </w:rPr>
          <w:t>c.</w:t>
        </w:r>
        <w:r w:rsidR="00F42B8A">
          <w:rPr>
            <w:noProof/>
          </w:rPr>
          <w:tab/>
        </w:r>
        <w:r w:rsidR="00F42B8A" w:rsidRPr="001F4238">
          <w:rPr>
            <w:rStyle w:val="Hyperlink"/>
            <w:rFonts w:ascii="Open Sans" w:hAnsi="Open Sans" w:cs="Open Sans"/>
            <w:noProof/>
          </w:rPr>
          <w:t>Treating high priority orders</w:t>
        </w:r>
        <w:r w:rsidR="00F42B8A">
          <w:rPr>
            <w:noProof/>
            <w:webHidden/>
          </w:rPr>
          <w:tab/>
        </w:r>
        <w:r w:rsidR="00F42B8A">
          <w:rPr>
            <w:noProof/>
            <w:webHidden/>
          </w:rPr>
          <w:fldChar w:fldCharType="begin"/>
        </w:r>
        <w:r w:rsidR="00F42B8A">
          <w:rPr>
            <w:noProof/>
            <w:webHidden/>
          </w:rPr>
          <w:instrText xml:space="preserve"> PAGEREF _Toc395606448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C11CF1">
      <w:pPr>
        <w:pStyle w:val="TOC2"/>
        <w:tabs>
          <w:tab w:val="left" w:pos="660"/>
          <w:tab w:val="right" w:leader="dot" w:pos="9017"/>
        </w:tabs>
        <w:rPr>
          <w:noProof/>
        </w:rPr>
      </w:pPr>
      <w:hyperlink w:anchor="_Toc395606449" w:history="1">
        <w:r w:rsidR="00F42B8A" w:rsidRPr="001F4238">
          <w:rPr>
            <w:rStyle w:val="Hyperlink"/>
            <w:rFonts w:ascii="Open Sans" w:hAnsi="Open Sans" w:cs="Open Sans"/>
            <w:noProof/>
          </w:rPr>
          <w:t>d.</w:t>
        </w:r>
        <w:r w:rsidR="00F42B8A">
          <w:rPr>
            <w:noProof/>
          </w:rPr>
          <w:tab/>
        </w:r>
        <w:r w:rsidR="00F42B8A" w:rsidRPr="001F4238">
          <w:rPr>
            <w:rStyle w:val="Hyperlink"/>
            <w:rFonts w:ascii="Open Sans" w:hAnsi="Open Sans" w:cs="Open Sans"/>
            <w:noProof/>
          </w:rPr>
          <w:t>Reservation and allocation workflows</w:t>
        </w:r>
        <w:r w:rsidR="00F42B8A">
          <w:rPr>
            <w:noProof/>
            <w:webHidden/>
          </w:rPr>
          <w:tab/>
        </w:r>
        <w:r w:rsidR="00F42B8A">
          <w:rPr>
            <w:noProof/>
            <w:webHidden/>
          </w:rPr>
          <w:fldChar w:fldCharType="begin"/>
        </w:r>
        <w:r w:rsidR="00F42B8A">
          <w:rPr>
            <w:noProof/>
            <w:webHidden/>
          </w:rPr>
          <w:instrText xml:space="preserve"> PAGEREF _Toc395606449 \h </w:instrText>
        </w:r>
        <w:r w:rsidR="00F42B8A">
          <w:rPr>
            <w:noProof/>
            <w:webHidden/>
          </w:rPr>
        </w:r>
        <w:r w:rsidR="00F42B8A">
          <w:rPr>
            <w:noProof/>
            <w:webHidden/>
          </w:rPr>
          <w:fldChar w:fldCharType="separate"/>
        </w:r>
        <w:r w:rsidR="005908E9">
          <w:rPr>
            <w:noProof/>
            <w:webHidden/>
          </w:rPr>
          <w:t>9</w:t>
        </w:r>
        <w:r w:rsidR="00F42B8A">
          <w:rPr>
            <w:noProof/>
            <w:webHidden/>
          </w:rPr>
          <w:fldChar w:fldCharType="end"/>
        </w:r>
      </w:hyperlink>
    </w:p>
    <w:p w:rsidR="00F42B8A" w:rsidRDefault="00C11CF1">
      <w:pPr>
        <w:pStyle w:val="TOC1"/>
        <w:rPr>
          <w:noProof/>
        </w:rPr>
      </w:pPr>
      <w:hyperlink w:anchor="_Toc395606450" w:history="1">
        <w:r w:rsidR="00F42B8A" w:rsidRPr="001F4238">
          <w:rPr>
            <w:rStyle w:val="Hyperlink"/>
            <w:rFonts w:ascii="Open Sans" w:hAnsi="Open Sans" w:cs="Open Sans"/>
            <w:noProof/>
          </w:rPr>
          <w:t>4.</w:t>
        </w:r>
        <w:r w:rsidR="00F42B8A">
          <w:rPr>
            <w:noProof/>
          </w:rPr>
          <w:tab/>
        </w:r>
        <w:r w:rsidR="00F42B8A" w:rsidRPr="001F4238">
          <w:rPr>
            <w:rStyle w:val="Hyperlink"/>
            <w:rFonts w:ascii="Open Sans" w:hAnsi="Open Sans" w:cs="Open Sans"/>
            <w:noProof/>
          </w:rPr>
          <w:t>Architecture</w:t>
        </w:r>
        <w:r w:rsidR="00F42B8A">
          <w:rPr>
            <w:noProof/>
            <w:webHidden/>
          </w:rPr>
          <w:tab/>
        </w:r>
        <w:r w:rsidR="00F42B8A">
          <w:rPr>
            <w:noProof/>
            <w:webHidden/>
          </w:rPr>
          <w:fldChar w:fldCharType="begin"/>
        </w:r>
        <w:r w:rsidR="00F42B8A">
          <w:rPr>
            <w:noProof/>
            <w:webHidden/>
          </w:rPr>
          <w:instrText xml:space="preserve"> PAGEREF _Toc395606450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F42B8A" w:rsidRDefault="00C11CF1">
      <w:pPr>
        <w:pStyle w:val="TOC1"/>
        <w:rPr>
          <w:noProof/>
        </w:rPr>
      </w:pPr>
      <w:hyperlink w:anchor="_Toc395606451" w:history="1">
        <w:r w:rsidR="00F42B8A" w:rsidRPr="001F4238">
          <w:rPr>
            <w:rStyle w:val="Hyperlink"/>
            <w:rFonts w:ascii="Open Sans" w:hAnsi="Open Sans" w:cs="Open Sans"/>
            <w:noProof/>
          </w:rPr>
          <w:t>5.</w:t>
        </w:r>
        <w:r w:rsidR="00F42B8A">
          <w:rPr>
            <w:noProof/>
          </w:rPr>
          <w:tab/>
        </w:r>
        <w:r w:rsidR="00F42B8A" w:rsidRPr="001F4238">
          <w:rPr>
            <w:rStyle w:val="Hyperlink"/>
            <w:rFonts w:ascii="Open Sans" w:hAnsi="Open Sans" w:cs="Open Sans"/>
            <w:noProof/>
          </w:rPr>
          <w:t>Configuration</w:t>
        </w:r>
        <w:r w:rsidR="00F42B8A">
          <w:rPr>
            <w:noProof/>
            <w:webHidden/>
          </w:rPr>
          <w:tab/>
        </w:r>
        <w:r w:rsidR="00F42B8A">
          <w:rPr>
            <w:noProof/>
            <w:webHidden/>
          </w:rPr>
          <w:fldChar w:fldCharType="begin"/>
        </w:r>
        <w:r w:rsidR="00F42B8A">
          <w:rPr>
            <w:noProof/>
            <w:webHidden/>
          </w:rPr>
          <w:instrText xml:space="preserve"> PAGEREF _Toc395606451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B417F8" w:rsidRPr="004D33DE" w:rsidRDefault="00B417F8" w:rsidP="00B417F8">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2" w:name="_Toc395606441"/>
      <w:bookmarkStart w:id="3" w:name="_Toc351498608"/>
      <w:r w:rsidRPr="004D33DE">
        <w:rPr>
          <w:rFonts w:ascii="Open Sans" w:hAnsi="Open Sans" w:cs="Open Sans"/>
        </w:rPr>
        <w:t>Introduction</w:t>
      </w:r>
      <w:bookmarkEnd w:id="2"/>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r w:rsidRPr="004D33DE">
        <w:rPr>
          <w:rFonts w:ascii="Open Sans" w:hAnsi="Open Sans" w:cs="Open Sans"/>
        </w:rPr>
        <w:t>FrePPLe’s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4" w:name="_Toc395606442"/>
      <w:r w:rsidRPr="004D33DE">
        <w:rPr>
          <w:rFonts w:ascii="Open Sans" w:hAnsi="Open Sans" w:cs="Open Sans"/>
        </w:rPr>
        <w:t>User guide</w:t>
      </w:r>
      <w:bookmarkEnd w:id="4"/>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5" w:name="_Toc395606443"/>
      <w:r w:rsidRPr="004D33DE">
        <w:rPr>
          <w:rFonts w:ascii="Open Sans" w:hAnsi="Open Sans" w:cs="Open Sans"/>
        </w:rPr>
        <w:t>Order quoting screen</w:t>
      </w:r>
      <w:bookmarkEnd w:id="5"/>
    </w:p>
    <w:p w:rsidR="00A17957" w:rsidRPr="004D33DE" w:rsidRDefault="00A17957" w:rsidP="00B417F8">
      <w:pPr>
        <w:rPr>
          <w:rFonts w:ascii="Open Sans" w:hAnsi="Open Sans" w:cs="Open Sans"/>
        </w:rPr>
      </w:pPr>
    </w:p>
    <w:p w:rsidR="00A17957" w:rsidRPr="004D33DE" w:rsidRDefault="001C6AC3" w:rsidP="00B417F8">
      <w:pPr>
        <w:rPr>
          <w:rFonts w:ascii="Open Sans" w:hAnsi="Open Sans" w:cs="Open Sans"/>
        </w:rPr>
      </w:pPr>
      <w:r>
        <w:rPr>
          <w:noProof/>
        </w:rPr>
        <w:drawing>
          <wp:inline distT="0" distB="0" distL="0" distR="0" wp14:anchorId="3B8383A3" wp14:editId="09A1B1A3">
            <wp:extent cx="5732145" cy="3406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406775"/>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 xml:space="preserve">The </w:t>
      </w:r>
      <w:r w:rsidR="001C6AC3">
        <w:rPr>
          <w:rFonts w:ascii="Open Sans" w:hAnsi="Open Sans" w:cs="Open Sans"/>
        </w:rPr>
        <w:t xml:space="preserve">top </w:t>
      </w:r>
      <w:r w:rsidR="00B96096" w:rsidRPr="004D33DE">
        <w:rPr>
          <w:rFonts w:ascii="Open Sans" w:hAnsi="Open Sans" w:cs="Open Sans"/>
        </w:rPr>
        <w:t>section li</w:t>
      </w:r>
      <w:r w:rsidR="001C6AC3">
        <w:rPr>
          <w:rFonts w:ascii="Open Sans" w:hAnsi="Open Sans" w:cs="Open Sans"/>
        </w:rPr>
        <w:t xml:space="preserve">sts all demands of type “quote”. </w:t>
      </w:r>
      <w:r w:rsidR="00B96096" w:rsidRPr="004D33DE">
        <w:rPr>
          <w:rFonts w:ascii="Open Sans" w:hAnsi="Open Sans" w:cs="Open Sans"/>
        </w:rP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r>
      <w:r w:rsidR="00194283" w:rsidRPr="004D33DE">
        <w:rPr>
          <w:rFonts w:ascii="Open Sans" w:hAnsi="Open Sans" w:cs="Open Sans"/>
        </w:rPr>
        <w:lastRenderedPageBreak/>
        <w:t>It is thus possible that other orders use up that supply, and the returned delivery date is no longer feasible when the order is finally confirmed.</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r w:rsidR="001C6AC3">
        <w:rPr>
          <w:rFonts w:ascii="Open Sans" w:hAnsi="Open Sans" w:cs="Open Sans"/>
        </w:rPr>
        <w:br/>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r w:rsidR="001C6AC3">
        <w:rPr>
          <w:rFonts w:ascii="Open Sans" w:hAnsi="Open Sans" w:cs="Open Sans"/>
        </w:rPr>
        <w:br/>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1C6AC3"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 xml:space="preserve">This section is </w:t>
      </w:r>
      <w:r w:rsidR="001C6AC3">
        <w:rPr>
          <w:rFonts w:ascii="Open Sans" w:hAnsi="Open Sans" w:cs="Open Sans"/>
        </w:rPr>
        <w:t>populated by the system</w:t>
      </w:r>
      <w:r w:rsidR="00194283" w:rsidRPr="004D33DE">
        <w:rPr>
          <w:rFonts w:ascii="Open Sans" w:hAnsi="Open Sans" w:cs="Open Sans"/>
        </w:rPr>
        <w:t xml:space="preserve"> after clicking the “inquiry” or “quote” button.</w:t>
      </w:r>
      <w:r w:rsidRPr="004D33DE">
        <w:rPr>
          <w:rFonts w:ascii="Open Sans" w:hAnsi="Open Sans" w:cs="Open Sans"/>
        </w:rPr>
        <w:br/>
      </w:r>
    </w:p>
    <w:p w:rsidR="001C6AC3" w:rsidRDefault="001C6AC3">
      <w:pPr>
        <w:rPr>
          <w:rFonts w:ascii="Open Sans" w:hAnsi="Open Sans" w:cs="Open Sans"/>
        </w:rPr>
      </w:pPr>
      <w:r>
        <w:rPr>
          <w:rFonts w:ascii="Open Sans" w:hAnsi="Open Sans" w:cs="Open Sans"/>
        </w:rPr>
        <w:br w:type="page"/>
      </w:r>
    </w:p>
    <w:p w:rsidR="00A17957" w:rsidRPr="004D33DE" w:rsidRDefault="00A17957" w:rsidP="00A17957">
      <w:pPr>
        <w:pStyle w:val="Heading2"/>
        <w:rPr>
          <w:rFonts w:ascii="Open Sans" w:hAnsi="Open Sans" w:cs="Open Sans"/>
        </w:rPr>
      </w:pPr>
      <w:bookmarkStart w:id="6" w:name="_Toc395606444"/>
      <w:r w:rsidRPr="004D33DE">
        <w:rPr>
          <w:rFonts w:ascii="Open Sans" w:hAnsi="Open Sans" w:cs="Open Sans"/>
        </w:rPr>
        <w:lastRenderedPageBreak/>
        <w:t>Execution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p>
    <w:p w:rsidR="001C6AC3" w:rsidRPr="001C6AC3" w:rsidRDefault="001C6AC3" w:rsidP="001C6AC3">
      <w:pPr>
        <w:ind w:left="1080"/>
        <w:rPr>
          <w:rFonts w:ascii="Open Sans" w:hAnsi="Open Sans" w:cs="Open Sans"/>
        </w:rPr>
      </w:pPr>
    </w:p>
    <w:p w:rsidR="001C6AC3" w:rsidRPr="001C6AC3" w:rsidRDefault="001C6AC3" w:rsidP="001C6AC3">
      <w:pPr>
        <w:rPr>
          <w:rFonts w:ascii="Open Sans" w:hAnsi="Open Sans" w:cs="Open Sans"/>
        </w:rPr>
      </w:pPr>
      <w:r>
        <w:rPr>
          <w:rFonts w:ascii="Open Sans" w:hAnsi="Open Sans" w:cs="Open Sans"/>
          <w:noProof/>
        </w:rPr>
        <w:pict>
          <v:rect id="_x0000_s1026" style="position:absolute;margin-left:48.45pt;margin-top:242.95pt;width:81.25pt;height:20.1pt;z-index:251658240" filled="f" strokecolor="red" strokeweight="2pt"/>
        </w:pict>
      </w:r>
      <w:r>
        <w:rPr>
          <w:rFonts w:ascii="Open Sans" w:hAnsi="Open Sans" w:cs="Open Sans"/>
          <w:noProof/>
        </w:rPr>
        <w:pict>
          <v:rect id="_x0000_s1027" style="position:absolute;margin-left:185.6pt;margin-top:51.75pt;width:260.85pt;height:18pt;z-index:251659264" filled="f" strokecolor="red" strokeweight="2pt"/>
        </w:pict>
      </w:r>
      <w:r>
        <w:rPr>
          <w:noProof/>
        </w:rPr>
        <w:drawing>
          <wp:inline distT="0" distB="0" distL="0" distR="0" wp14:anchorId="40C154B6" wp14:editId="53DB9425">
            <wp:extent cx="5732145"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932555"/>
                    </a:xfrm>
                    <a:prstGeom prst="rect">
                      <a:avLst/>
                    </a:prstGeom>
                  </pic:spPr>
                </pic:pic>
              </a:graphicData>
            </a:graphic>
          </wp:inline>
        </w:drawing>
      </w:r>
    </w:p>
    <w:p w:rsidR="002940E7" w:rsidRDefault="00A17957" w:rsidP="00A17957">
      <w:pPr>
        <w:pStyle w:val="ListParagraph"/>
        <w:numPr>
          <w:ilvl w:val="0"/>
          <w:numId w:val="33"/>
        </w:numPr>
        <w:rPr>
          <w:rFonts w:ascii="Open Sans" w:hAnsi="Open Sans" w:cs="Open Sans"/>
        </w:rPr>
      </w:pPr>
      <w:r w:rsidRPr="004D33DE">
        <w:rPr>
          <w:rFonts w:ascii="Open Sans" w:hAnsi="Open Sans" w:cs="Open Sans"/>
          <w:b/>
        </w:rPr>
        <w:lastRenderedPageBreak/>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An extra section is added to the list of possible tasks. Clicking the button there shuts down the service if its running.</w:t>
      </w:r>
      <w:r w:rsidR="004139FE" w:rsidRPr="004D33DE">
        <w:rPr>
          <w:rFonts w:ascii="Open Sans" w:hAnsi="Open Sans" w:cs="Open Sans"/>
        </w:rPr>
        <w:br/>
        <w:t>Note that the service is also shut down when you rerun the plan. In most cases there is therefore no real need to explicitly shut it down.</w:t>
      </w:r>
    </w:p>
    <w:p w:rsidR="001C6AC3" w:rsidRDefault="001C6AC3" w:rsidP="001C6AC3">
      <w:pPr>
        <w:pStyle w:val="ListParagraph"/>
        <w:rPr>
          <w:rFonts w:ascii="Open Sans" w:hAnsi="Open Sans" w:cs="Open Sans"/>
          <w:b/>
        </w:rPr>
      </w:pPr>
    </w:p>
    <w:p w:rsidR="001C6AC3" w:rsidRPr="001C6AC3" w:rsidRDefault="001C6AC3" w:rsidP="001C6AC3">
      <w:pPr>
        <w:rPr>
          <w:rFonts w:ascii="Open Sans" w:hAnsi="Open Sans" w:cs="Open Sans"/>
        </w:rPr>
      </w:pPr>
      <w:r>
        <w:rPr>
          <w:noProof/>
        </w:rPr>
        <w:drawing>
          <wp:inline distT="0" distB="0" distL="0" distR="0" wp14:anchorId="738E3073" wp14:editId="30E59DE5">
            <wp:extent cx="5732145" cy="240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406650"/>
                    </a:xfrm>
                    <a:prstGeom prst="rect">
                      <a:avLst/>
                    </a:prstGeom>
                  </pic:spPr>
                </pic:pic>
              </a:graphicData>
            </a:graphic>
          </wp:inline>
        </w:drawing>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7" w:name="_Toc395606445"/>
      <w:r w:rsidRPr="004D33DE">
        <w:rPr>
          <w:rFonts w:ascii="Open Sans" w:hAnsi="Open Sans" w:cs="Open Sans"/>
        </w:rPr>
        <w:t>Business processes and workflows</w:t>
      </w:r>
      <w:bookmarkEnd w:id="7"/>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8" w:name="_Toc395606446"/>
      <w:r w:rsidRPr="00F42B8A">
        <w:rPr>
          <w:rStyle w:val="Heading2Char"/>
          <w:rFonts w:ascii="Open Sans" w:hAnsi="Open Sans" w:cs="Open Sans"/>
        </w:rPr>
        <w:t>Entering of the order quotes</w:t>
      </w:r>
      <w:bookmarkEnd w:id="8"/>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 xml:space="preserve">n the frePPLe order </w:t>
      </w:r>
      <w:r w:rsidR="00D16AD2" w:rsidRPr="004D33DE">
        <w:rPr>
          <w:rFonts w:ascii="Open Sans" w:hAnsi="Open Sans" w:cs="Open Sans"/>
        </w:rPr>
        <w:lastRenderedPageBreak/>
        <w:t>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9" w:name="_Toc395606447"/>
      <w:r w:rsidRPr="004D33DE">
        <w:rPr>
          <w:rStyle w:val="Heading2Char"/>
          <w:rFonts w:ascii="Open Sans" w:hAnsi="Open Sans" w:cs="Open Sans"/>
          <w:b/>
          <w:bCs/>
        </w:rPr>
        <w:t>Plan release</w:t>
      </w:r>
      <w:bookmarkEnd w:id="9"/>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(eg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0" w:name="_Toc395606448"/>
      <w:r w:rsidRPr="004D33DE">
        <w:rPr>
          <w:rFonts w:ascii="Open Sans" w:hAnsi="Open Sans" w:cs="Open Sans"/>
        </w:rPr>
        <w:t>Treating high priority orders</w:t>
      </w:r>
      <w:bookmarkEnd w:id="10"/>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lastRenderedPageBreak/>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1"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1"/>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w:t>
      </w:r>
      <w:r w:rsidRPr="004D33DE">
        <w:rPr>
          <w:rFonts w:ascii="Open Sans" w:hAnsi="Open Sans" w:cs="Open Sans"/>
        </w:rPr>
        <w:lastRenderedPageBreak/>
        <w:t xml:space="preserve">the forecast is not available for quoting orders. When a sales order that matches the forecast (ie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1C6AC3"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 xml:space="preserve">When a new order from customer B is quoted, we scan for unused capacity on the resources X and Y. The quote can’t use the material and capacity we have planned to use </w:t>
      </w:r>
      <w:r w:rsidR="001C6AC3">
        <w:rPr>
          <w:rFonts w:ascii="Open Sans" w:hAnsi="Open Sans" w:cs="Open Sans"/>
        </w:rPr>
        <w:t>for the forecast of customer A.</w:t>
      </w:r>
    </w:p>
    <w:p w:rsidR="00AC4EC6" w:rsidRPr="004D33DE" w:rsidRDefault="00AC4EC6" w:rsidP="00AC4EC6">
      <w:pPr>
        <w:ind w:left="720"/>
        <w:rPr>
          <w:rFonts w:ascii="Open Sans" w:hAnsi="Open Sans" w:cs="Open Sans"/>
        </w:rPr>
      </w:pPr>
      <w:r w:rsidRPr="004D33DE">
        <w:rPr>
          <w:rFonts w:ascii="Open Sans" w:hAnsi="Open Sans" w:cs="Open Sans"/>
        </w:rP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B417F8" w:rsidRPr="004D33DE" w:rsidRDefault="00B417F8" w:rsidP="00B417F8">
      <w:pPr>
        <w:pStyle w:val="Heading1"/>
        <w:numPr>
          <w:ilvl w:val="0"/>
          <w:numId w:val="23"/>
        </w:numPr>
        <w:rPr>
          <w:rFonts w:ascii="Open Sans" w:hAnsi="Open Sans" w:cs="Open Sans"/>
        </w:rPr>
      </w:pPr>
      <w:bookmarkStart w:id="12" w:name="_Toc395606450"/>
      <w:bookmarkStart w:id="13" w:name="_GoBack"/>
      <w:bookmarkEnd w:id="13"/>
      <w:r w:rsidRPr="004D33DE">
        <w:rPr>
          <w:rFonts w:ascii="Open Sans" w:hAnsi="Open Sans" w:cs="Open Sans"/>
        </w:rPr>
        <w:lastRenderedPageBreak/>
        <w:t>Architecture</w:t>
      </w:r>
      <w:bookmarkEnd w:id="12"/>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4" w:name="_Toc395606451"/>
      <w:r w:rsidRPr="004D33DE">
        <w:rPr>
          <w:rFonts w:ascii="Open Sans" w:hAnsi="Open Sans" w:cs="Open Sans"/>
        </w:rPr>
        <w:t>C</w:t>
      </w:r>
      <w:r w:rsidR="00B417F8" w:rsidRPr="004D33DE">
        <w:rPr>
          <w:rFonts w:ascii="Open Sans" w:hAnsi="Open Sans" w:cs="Open Sans"/>
        </w:rPr>
        <w:t>onfiguration</w:t>
      </w:r>
      <w:bookmarkEnd w:id="14"/>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r w:rsidRPr="004D33DE">
              <w:rPr>
                <w:rFonts w:ascii="Open Sans" w:hAnsi="Open Sans" w:cs="Open Sans"/>
              </w:rPr>
              <w:t>quoting.service_location</w:t>
            </w:r>
          </w:p>
        </w:tc>
        <w:tc>
          <w:tcPr>
            <w:tcW w:w="6027" w:type="dxa"/>
          </w:tcPr>
          <w:p w:rsidR="00235919" w:rsidRPr="004D33DE" w:rsidRDefault="00235919" w:rsidP="00235919">
            <w:pPr>
              <w:rPr>
                <w:rFonts w:ascii="Open Sans" w:hAnsi="Open Sans" w:cs="Open Sans"/>
              </w:rPr>
            </w:pPr>
            <w:r w:rsidRPr="004D33DE">
              <w:rPr>
                <w:rFonts w:ascii="Open Sans" w:hAnsi="Open Sans" w:cs="Open Sans"/>
              </w:rPr>
              <w:t>HTTP location of the web service, formatted as address:port.Default value: localhost:8001</w:t>
            </w:r>
          </w:p>
        </w:tc>
      </w:tr>
    </w:tbl>
    <w:p w:rsidR="00235919" w:rsidRPr="004D33DE" w:rsidRDefault="00235919" w:rsidP="004066C7">
      <w:pPr>
        <w:rPr>
          <w:rFonts w:ascii="Open Sans" w:hAnsi="Open Sans" w:cs="Open Sans"/>
        </w:rPr>
      </w:pPr>
    </w:p>
    <w:bookmarkEnd w:id="0"/>
    <w:bookmarkEnd w:id="1"/>
    <w:bookmarkEnd w:id="3"/>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CF1" w:rsidRDefault="00C11CF1" w:rsidP="00E22E08">
      <w:pPr>
        <w:spacing w:after="0" w:line="240" w:lineRule="auto"/>
      </w:pPr>
      <w:r>
        <w:separator/>
      </w:r>
    </w:p>
  </w:endnote>
  <w:endnote w:type="continuationSeparator" w:id="0">
    <w:p w:rsidR="00C11CF1" w:rsidRDefault="00C11CF1"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Porky's">
    <w:altName w:val="Liberation Mo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1C6AC3">
      <w:rPr>
        <w:rFonts w:ascii="Open Sans" w:hAnsi="Open Sans" w:cs="Open Sans"/>
        <w:noProof/>
      </w:rPr>
      <w:t>2</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1C6AC3">
      <w:rPr>
        <w:rFonts w:ascii="Open Sans" w:hAnsi="Open Sans" w:cs="Open Sans"/>
        <w:noProof/>
      </w:rPr>
      <w:t>12</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CF1" w:rsidRDefault="00C11CF1" w:rsidP="00E22E08">
      <w:pPr>
        <w:spacing w:after="0" w:line="240" w:lineRule="auto"/>
      </w:pPr>
      <w:r>
        <w:separator/>
      </w:r>
    </w:p>
  </w:footnote>
  <w:footnote w:type="continuationSeparator" w:id="0">
    <w:p w:rsidR="00C11CF1" w:rsidRDefault="00C11CF1"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4D33DE">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3"/>
  </w:num>
  <w:num w:numId="5">
    <w:abstractNumId w:val="20"/>
  </w:num>
  <w:num w:numId="6">
    <w:abstractNumId w:val="20"/>
    <w:lvlOverride w:ilvl="0">
      <w:startOverride w:val="1"/>
    </w:lvlOverride>
  </w:num>
  <w:num w:numId="7">
    <w:abstractNumId w:val="13"/>
    <w:lvlOverride w:ilvl="0">
      <w:startOverride w:val="1"/>
    </w:lvlOverride>
  </w:num>
  <w:num w:numId="8">
    <w:abstractNumId w:val="7"/>
  </w:num>
  <w:num w:numId="9">
    <w:abstractNumId w:val="2"/>
  </w:num>
  <w:num w:numId="10">
    <w:abstractNumId w:val="13"/>
    <w:lvlOverride w:ilvl="0">
      <w:startOverride w:val="1"/>
    </w:lvlOverride>
  </w:num>
  <w:num w:numId="11">
    <w:abstractNumId w:val="13"/>
  </w:num>
  <w:num w:numId="12">
    <w:abstractNumId w:val="13"/>
    <w:lvlOverride w:ilvl="0">
      <w:startOverride w:val="1"/>
    </w:lvlOverride>
  </w:num>
  <w:num w:numId="13">
    <w:abstractNumId w:val="13"/>
  </w:num>
  <w:num w:numId="14">
    <w:abstractNumId w:val="5"/>
  </w:num>
  <w:num w:numId="15">
    <w:abstractNumId w:val="15"/>
  </w:num>
  <w:num w:numId="16">
    <w:abstractNumId w:val="0"/>
  </w:num>
  <w:num w:numId="17">
    <w:abstractNumId w:val="9"/>
  </w:num>
  <w:num w:numId="18">
    <w:abstractNumId w:val="16"/>
  </w:num>
  <w:num w:numId="19">
    <w:abstractNumId w:val="13"/>
  </w:num>
  <w:num w:numId="20">
    <w:abstractNumId w:val="13"/>
  </w:num>
  <w:num w:numId="21">
    <w:abstractNumId w:val="22"/>
  </w:num>
  <w:num w:numId="22">
    <w:abstractNumId w:val="12"/>
  </w:num>
  <w:num w:numId="23">
    <w:abstractNumId w:val="13"/>
    <w:lvlOverride w:ilvl="0">
      <w:startOverride w:val="1"/>
    </w:lvlOverride>
  </w:num>
  <w:num w:numId="24">
    <w:abstractNumId w:val="13"/>
    <w:lvlOverride w:ilvl="0">
      <w:startOverride w:val="1"/>
    </w:lvlOverride>
  </w:num>
  <w:num w:numId="25">
    <w:abstractNumId w:val="13"/>
  </w:num>
  <w:num w:numId="26">
    <w:abstractNumId w:val="3"/>
  </w:num>
  <w:num w:numId="27">
    <w:abstractNumId w:val="20"/>
    <w:lvlOverride w:ilvl="0">
      <w:startOverride w:val="1"/>
    </w:lvlOverride>
  </w:num>
  <w:num w:numId="28">
    <w:abstractNumId w:val="20"/>
  </w:num>
  <w:num w:numId="29">
    <w:abstractNumId w:val="17"/>
  </w:num>
  <w:num w:numId="30">
    <w:abstractNumId w:val="4"/>
  </w:num>
  <w:num w:numId="31">
    <w:abstractNumId w:val="21"/>
  </w:num>
  <w:num w:numId="32">
    <w:abstractNumId w:val="1"/>
  </w:num>
  <w:num w:numId="33">
    <w:abstractNumId w:val="11"/>
  </w:num>
  <w:num w:numId="34">
    <w:abstractNumId w:val="14"/>
  </w:num>
  <w:num w:numId="35">
    <w:abstractNumId w:val="6"/>
  </w:num>
  <w:num w:numId="36">
    <w:abstractNumId w:val="6"/>
  </w:num>
  <w:num w:numId="37">
    <w:abstractNumId w:val="10"/>
  </w:num>
  <w:num w:numId="38">
    <w:abstractNumId w:val="10"/>
    <w:lvlOverride w:ilvl="0">
      <w:startOverride w:val="1"/>
    </w:lvlOverride>
  </w:num>
  <w:num w:numId="39">
    <w:abstractNumId w:val="10"/>
  </w:num>
  <w:num w:numId="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B5461"/>
    <w:rsid w:val="000B71EA"/>
    <w:rsid w:val="000C354E"/>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C6AC3"/>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44025"/>
    <w:rsid w:val="00A47052"/>
    <w:rsid w:val="00A47617"/>
    <w:rsid w:val="00A52008"/>
    <w:rsid w:val="00A71FFA"/>
    <w:rsid w:val="00A74D03"/>
    <w:rsid w:val="00A85C96"/>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1CF1"/>
    <w:rsid w:val="00C15216"/>
    <w:rsid w:val="00C44E96"/>
    <w:rsid w:val="00C76C6F"/>
    <w:rsid w:val="00C920D6"/>
    <w:rsid w:val="00CA7AE7"/>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0B1AD-D157-4E16-9181-1FD4FC0F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7374A-3880-4209-B18B-0EA34305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12</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83</cp:revision>
  <cp:lastPrinted>2014-08-12T09:32:00Z</cp:lastPrinted>
  <dcterms:created xsi:type="dcterms:W3CDTF">2009-06-20T15:22:00Z</dcterms:created>
  <dcterms:modified xsi:type="dcterms:W3CDTF">2015-11-26T09:39:00Z</dcterms:modified>
</cp:coreProperties>
</file>