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Microsoft YaHei"/>
          <w:b/>
          <w:color w:val="25282A"/>
          <w:sz w:val="42"/>
        </w:rPr>
        <w:t>D5 Expert Review Report</w:t>
      </w:r>
    </w:p>
    <w:p>
      <w:pPr>
        <w:spacing w:after="240"/>
      </w:pPr>
      <w:r>
        <w:rPr>
          <w:rFonts w:ascii="Arial" w:hAnsi="Arial" w:eastAsia="Microsoft YaHei"/>
          <w:color w:val="5F6B73"/>
          <w:sz w:val="23"/>
        </w:rPr>
        <w:t>Regime-conditioned Ordinal Spatial Structure and Representativeness | v2.3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Status: </w:t>
      </w:r>
      <w:r>
        <w:rPr>
          <w:rFonts w:ascii="Arial" w:hAnsi="Arial" w:eastAsia="Microsoft YaHei"/>
          <w:color w:val="25282A"/>
          <w:sz w:val="19"/>
        </w:rPr>
        <w:t>Scientific score released; claim-specific action gates retained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Run: </w:t>
      </w:r>
      <w:r>
        <w:rPr>
          <w:rFonts w:ascii="Arial" w:hAnsi="Arial" w:eastAsia="Microsoft YaHei"/>
          <w:color w:val="25282A"/>
          <w:sz w:val="19"/>
        </w:rPr>
        <w:t>D5-LOCAL-20260727T034533Z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Coverage: </w:t>
      </w:r>
      <w:r>
        <w:rPr>
          <w:rFonts w:ascii="Arial" w:hAnsi="Arial" w:eastAsia="Microsoft YaHei"/>
          <w:color w:val="25282A"/>
          <w:sz w:val="19"/>
        </w:rPr>
        <w:t>2025-08-01 00:00:00 to 2026-04-13 23:00:00</w:t>
      </w:r>
    </w:p>
    <w:p>
      <w:pPr>
        <w:spacing w:after="80"/>
      </w:pPr>
    </w:p>
    <w:p>
      <w:pPr>
        <w:pStyle w:val="Heading1"/>
      </w:pPr>
      <w:r>
        <w:t>1. Executive verdict</w:t>
      </w:r>
    </w:p>
    <w:p>
      <w:r>
        <w:rPr>
          <w:rFonts w:ascii="Arial" w:hAnsi="Arial" w:eastAsia="Microsoft YaHei"/>
          <w:color w:val="25282A"/>
          <w:sz w:val="21"/>
        </w:rPr>
        <w:t>D5 v2.3 is complete as a regime-conditioned ordinal spatial-structure assessment with family-to-node support validation and separate scientific report and decision-gate interfaces.</w:t>
      </w:r>
    </w:p>
    <w:p>
      <w:pPr>
        <w:spacing w:before="100" w:after="180"/>
        <w:ind w:left="259" w:right="259"/>
        <w:shd w:fill="F7E7E5"/>
      </w:pPr>
      <w:r>
        <w:rPr>
          <w:rFonts w:ascii="Arial" w:hAnsi="Arial" w:eastAsia="Microsoft YaHei"/>
          <w:b/>
          <w:color w:val="8B2E2E"/>
          <w:sz w:val="21"/>
        </w:rPr>
        <w:t>Ordinal topology is author-confirmed and inventory-reconciled. Shared family support yields 8 L3 candidates, while node validation retains 3 final L3 templates. D5_report_score contains 39,648 rows. Swap Top-1 is 0.70 (95% CI 0.57-0.80, n=60), so node-specific hard Veto remains disabled.</w:t>
      </w:r>
    </w:p>
    <w:p>
      <w:pPr>
        <w:pStyle w:val="Heading1"/>
      </w:pPr>
      <w:r>
        <w:t>2. Scope and dimensional independence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D5 evaluates spatial role identity and structural representativeness, not hardware fault type.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D1 covers sensor-intrinsic health; D2 covers continuity/availability; D3 covers physical value/rate constraints; D4 covers temporal synchronization between parallel counterparts.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Local D5 consumes no D1-D4 score, state or event. D1/D2/D3 appear only in the isolated Sensitivity Track.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QR/QIR provide exogenous context only. Low D5_raw is unlabeled structural evidence, not a confirmed fault.</w:t>
      </w:r>
    </w:p>
    <w:p>
      <w:r>
        <w:br w:type="page"/>
      </w:r>
    </w:p>
    <w:p>
      <w:pPr>
        <w:pStyle w:val="Heading1"/>
      </w:pPr>
      <w:r>
        <w:t>3. Current data and outputs</w:t>
      </w:r>
    </w:p>
    <w:p>
      <w:r>
        <w:rPr>
          <w:rFonts w:ascii="Arial" w:hAnsi="Arial" w:eastAsia="Microsoft YaHei"/>
          <w:color w:val="25282A"/>
          <w:sz w:val="21"/>
        </w:rPr>
        <w:t>Sensitivity provenance is bound to frozen D1 release D1REL-1.3.0-cb06fed4b63a and exact D2/D3/Local artifact hashes. The Sensitivity Track remains pending_not_produced and cannot write authoritative report or gate outputs.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376"/>
        <w:gridCol w:w="4752"/>
      </w:tblGrid>
      <w:tr>
        <w:trPr>
          <w:tblHeader w:val="true"/>
          <w:cantSplit/>
        </w:trPr>
        <w:tc>
          <w:tcPr>
            <w:tcW w:type="dxa" w:w="2232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Measure</w:t>
            </w:r>
          </w:p>
        </w:tc>
        <w:tc>
          <w:tcPr>
            <w:tcW w:type="dxa" w:w="2376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Current result</w:t>
            </w:r>
          </w:p>
        </w:tc>
        <w:tc>
          <w:tcPr>
            <w:tcW w:type="dxa" w:w="4752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Hourly windows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86,016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2025-08-01 00:00:00 to 2026-04-13 23:00:00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D5 raw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mean 3.097; median 3.114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Comparative research evidence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Low-score fraction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46.0%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Not a fault prevalence estimate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Candidate events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529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Unreviewed and unlabeled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OOD hold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15.5%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Explicit posterior rejection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D5 total / D4 evaluable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39648 / 19824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Scientific aggregation ready</w:t>
            </w:r>
          </w:p>
        </w:tc>
      </w:tr>
    </w:tbl>
    <w:p>
      <w:pPr>
        <w:spacing w:after="40"/>
      </w:pPr>
    </w:p>
    <w:p>
      <w:pPr>
        <w:pStyle w:val="Heading1"/>
      </w:pPr>
      <w:r>
        <w:t>4. Support and applicability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6336"/>
      </w:tblGrid>
      <w:tr>
        <w:trPr>
          <w:tblHeader w:val="true"/>
          <w:cantSplit/>
        </w:trPr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Tier</w:t>
            </w:r>
          </w:p>
        </w:tc>
        <w:tc>
          <w:tcPr>
            <w:tcW w:type="dxa" w:w="1584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Templates</w:t>
            </w:r>
          </w:p>
        </w:tc>
        <w:tc>
          <w:tcPr>
            <w:tcW w:type="dxa" w:w="6336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Policy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L2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39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Scientific score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L1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14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Diagnostic only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L3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3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Action candidate</w:t>
            </w:r>
          </w:p>
        </w:tc>
      </w:tr>
    </w:tbl>
    <w:p>
      <w:pPr>
        <w:spacing w:after="40"/>
      </w:pPr>
    </w:p>
    <w:p>
      <w:r>
        <w:rPr>
          <w:rFonts w:ascii="Arial" w:hAnsi="Arial" w:eastAsia="Microsoft YaHei"/>
          <w:color w:val="25282A"/>
          <w:sz w:val="21"/>
        </w:rPr>
        <w:t>ORP retains diagonal robust Z with alpha=1.00, while evidence maturity is graded independently. L2 requires effective blocks and month coverage and remains scientific-score grade (maximum holdout FAR 0.500); L3 additionally requires block-bootstrap stability and blocked holdout FAR &lt;=0.10 (observed maximum 0.066).</w:t>
      </w:r>
    </w:p>
    <w:p>
      <w:r>
        <w:br w:type="page"/>
      </w:r>
    </w:p>
    <w:p>
      <w:pPr>
        <w:pStyle w:val="Heading1"/>
      </w:pPr>
      <w:r>
        <w:t>5. Validation and sensitivity</w:t>
      </w:r>
    </w:p>
    <w:tbl>
      <w:tblPr>
        <w:tblStyle w:val="TableGrid"/>
        <w:tblW w:type="dxa" w:w="7992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1440"/>
        <w:gridCol w:w="1728"/>
        <w:gridCol w:w="1440"/>
      </w:tblGrid>
      <w:tr>
        <w:trPr>
          <w:tblHeader w:val="true"/>
          <w:cantSplit/>
        </w:trPr>
        <w:tc>
          <w:tcPr>
            <w:tcW w:type="dxa" w:w="3384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Criterion</w:t>
            </w:r>
          </w:p>
        </w:tc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Estimate</w:t>
            </w:r>
          </w:p>
        </w:tc>
        <w:tc>
          <w:tcPr>
            <w:tcW w:type="dxa" w:w="1728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Target</w:t>
            </w:r>
          </w:p>
        </w:tc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swap_AUROC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0.912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 0.90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swap_AUPRC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0.870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 0.80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swap_Top1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0.700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 0.80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FAIL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common_mode_FAR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0.046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&lt;= 0.10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zone_coherent_FAR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0.057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&lt;= 0.10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switch_chatter_rate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0.000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&lt;= 0.05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scientific_score_release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1.000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nan 1.00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sensor_veto_release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0.000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nan 1.00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FAIL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deployment_release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nan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manual nan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FAIL</w:t>
            </w:r>
          </w:p>
        </w:tc>
      </w:tr>
    </w:tbl>
    <w:p>
      <w:pPr>
        <w:spacing w:after="40"/>
      </w:pPr>
    </w:p>
    <w:p>
      <w:r>
        <w:rPr>
          <w:rFonts w:ascii="Arial" w:hAnsi="Arial" w:eastAsia="Microsoft YaHei"/>
          <w:color w:val="25282A"/>
          <w:sz w:val="21"/>
        </w:rPr>
        <w:t>Same-line position swaps are scored with frozen templates. Freeze, temporal ramps, common/zone-coherent changes, DO4 floor behavior and dropout are orthogonality controls. Detection and FAR pass, but node localization remains below release quality.</w:t>
      </w:r>
    </w:p>
    <w:tbl>
      <w:tblPr>
        <w:tblStyle w:val="TableGrid"/>
        <w:tblW w:type="dxa" w:w="792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2160"/>
        <w:gridCol w:w="144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Track metric</w:t>
            </w:r>
          </w:p>
        </w:tc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Estimate</w:t>
            </w:r>
          </w:p>
        </w:tc>
        <w:tc>
          <w:tcPr>
            <w:tcW w:type="dxa" w:w="216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Target</w:t>
            </w:r>
          </w:p>
        </w:tc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IE_track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0.048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&lt;=0.20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event_jaccard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0.825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&gt;=0.80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culprit_spearman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0.962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&gt;=0.80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</w:tbl>
    <w:p>
      <w:pPr>
        <w:spacing w:after="40"/>
      </w:pPr>
    </w:p>
    <w:p>
      <w:pPr>
        <w:pStyle w:val="Heading1"/>
      </w:pPr>
      <w:r>
        <w:t>6. Topology and D4 interface</w:t>
      </w:r>
    </w:p>
    <w:p>
      <w:r>
        <w:rPr>
          <w:rFonts w:ascii="Arial" w:hAnsi="Arial" w:eastAsia="Microsoft YaHei"/>
          <w:color w:val="25282A"/>
          <w:sz w:val="21"/>
        </w:rPr>
        <w:t>The declared registry contains 14 nodes, 10 longitudinal edges and seven peer pairs. 5 finite candidate mappings exceed the review threshold. They cannot mutate declared topology.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Ordinal research topology is confirmed; maintenance provenance, production documentary audit and two-person approval remain pending.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D5-to-D4 zone consensus contains 19,824 evaluable rows.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Process-coherence Guard is active for 0 pair-hours; sensor-specific hard Veto is active for 0.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D4_raw is the sole D4 numeric source; D1 and D5 contribute interpretation and action governance only.</w:t>
      </w:r>
    </w:p>
    <w:p>
      <w:r>
        <w:br w:type="page"/>
      </w:r>
    </w:p>
    <w:p>
      <w:pPr>
        <w:pStyle w:val="Heading1"/>
      </w:pPr>
      <w:r>
        <w:t>7. SCI figure review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434442"/>
            <wp:docPr id="1" name="Picture 1" descr="Figure D5-1 | Author-confirmed topology, applicability and release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5_1_frame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3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D5-1 | Author-confirmed topology, applicability and release boundary.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019214"/>
            <wp:docPr id="2" name="Picture 2" descr="Figure D5-2 | Spatiotemporal D5 structure and effective suppor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5_2_spatio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19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D5-2 | Spatiotemporal D5 structure and effective support.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935851"/>
            <wp:docPr id="3" name="Picture 3" descr="Figure D5-3 | Evidence decomposition, node influence and zone consens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5_3_evid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35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D5-3 | Evidence decomposition, node influence and zone consensus.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242672"/>
            <wp:docPr id="4" name="Picture 4" descr="Figure D5-4 | Validation and Local-Sensitivity invaria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5_4_valid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42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D5-4 | Validation and Local-Sensitivity invariance.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239772"/>
            <wp:docPr id="5" name="Picture 5" descr="Figure D5-5 | Support, regime, topology and release governa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5_5_govern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39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D5-5 | Support, regime, topology and release governance.</w:t>
      </w:r>
    </w:p>
    <w:p>
      <w:pPr>
        <w:pStyle w:val="Heading1"/>
      </w:pPr>
      <w:r>
        <w:t>8. Critical limitations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Research topology is confirmed, but production documentary evidence and maintenance provenance are not dual-approved.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Effective support is L1=14, L2=39, L3=3; L1 remains diagnostic only.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Swap Top-1 is 0.70 (95% CI 0.57-0.80) versus the 0.80 target.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The 529 candidate events lack external truth and cannot be called confirmed faults.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Regime transition FAR and topology candidate recall require external truth.</w:t>
      </w:r>
    </w:p>
    <w:p>
      <w:pPr>
        <w:pStyle w:val="Heading1"/>
      </w:pPr>
      <w:r>
        <w:t>9. Release decision</w:t>
      </w:r>
    </w:p>
    <w:p>
      <w:r>
        <w:rPr>
          <w:rFonts w:ascii="Arial" w:hAnsi="Arial" w:eastAsia="Microsoft YaHei"/>
          <w:color w:val="25282A"/>
          <w:sz w:val="21"/>
        </w:rPr>
        <w:t>The branch is suitable for final WW-DQS subscore aggregation with claim-specific action gates. Automated plant-control deployment remains outside the present evidence scope.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Use score-eligible D5 rows with confidence-aware missing-dimension renormalization.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Use process-coherence Guard only for persistent final-L3 evidence and never report it as Veto.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Raise blocked-holdout Top-1 to at least 0.80 without weakening negative-control FAR.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Complete D4-D5 overlap and ablation analysis before freezing WW-DQS weights.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Obtain documentary approval before automated deployment.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F6B73"/>
        <w:sz w:val="16"/>
      </w:rPr>
      <w:t>Generated 2026-07-27 12:26 CST | Scientific aggregation release; automated deployment blocked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5F6B73"/>
        <w:sz w:val="16"/>
      </w:rPr>
      <w:t>D5 v2.3 | Project 1 Data Quality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68AA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68AA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5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