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黑体" w:cs="黑体" w:eastAsia="黑体" w:hAnsi="黑体"/>
          <w:b/>
          <w:bCs/>
          <w:color w:val="1F3864"/>
          <w:sz w:val="34"/>
          <w:szCs w:val="34"/>
        </w:rPr>
        <w:t xml:space="preserve">博士论文第一章 · 1.1 节实施方案</w:t>
      </w:r>
    </w:p>
    <w:p>
      <w:pPr>
        <w:spacing w:after="60"/>
        <w:jc w:val="center"/>
      </w:pPr>
      <w:r>
        <w:rPr>
          <w:rFonts w:ascii="黑体" w:cs="黑体" w:eastAsia="黑体" w:hAnsi="黑体"/>
          <w:b/>
          <w:bCs/>
          <w:color w:val="2E5496"/>
          <w:sz w:val="26"/>
          <w:szCs w:val="26"/>
        </w:rPr>
        <w:t xml:space="preserve">污水处理多尺度异构数据的时间底座与非平稳特征解析</w:t>
      </w:r>
    </w:p>
    <w:p>
      <w:pPr>
        <w:spacing w:after="220"/>
        <w:jc w:val="center"/>
      </w:pPr>
      <w:r>
        <w:rPr>
          <w:rFonts w:ascii="等线" w:cs="等线" w:eastAsia="等线" w:hAnsi="等线"/>
          <w:color w:val="808080"/>
          <w:sz w:val="19"/>
          <w:szCs w:val="19"/>
        </w:rPr>
        <w:t xml:space="preserve">（差异化双轨分解 + 快慢轨在线化 + Python 工程目录 · 最终版 v3.0）</w:t>
      </w:r>
    </w:p>
    <w:p>
      <w:pPr>
        <w:spacing w:after="120" w:line="300"/>
      </w:pPr>
      <w:r>
        <w:rPr>
          <w:rFonts w:ascii="等线" w:cs="等线" w:eastAsia="等线" w:hAnsi="等线"/>
          <w:b/>
          <w:bCs/>
          <w:sz w:val="21"/>
          <w:szCs w:val="21"/>
        </w:rPr>
        <w:t xml:space="preserve">文档定位：</w:t>
      </w:r>
      <w:r>
        <w:rPr>
          <w:rFonts w:ascii="等线" w:cs="等线" w:eastAsia="等线" w:hAnsi="等线"/>
          <w:sz w:val="21"/>
          <w:szCs w:val="21"/>
        </w:rPr>
        <w:t xml:space="preserve">本文档是博士论文第一章 1.1 节的具体实施方案，与《定稿大纲 v1》《Class C-minDQR 实施方案 v1.1》《D1 故障谱分解模块主方案 v2》《D1 模块输出物设计说明》同一标准。相对 v1，本版依据北岸厂真实工艺空间布局明确了各 DO/ORP 通道的工艺语义，把进出水水质数据正式纳入本节的时间底座、去周期与白化全链路，并从专家角度论证分钟级过程状态数据与小时级水质数据须采用差异化的分解策略。方案中所有数据规模、缺失率、物理违反比例与空间梯度均基于项目实测数据统计得到。</w:t>
      </w:r>
    </w:p>
    <w:p>
      <w:pPr>
        <w:pBdr>
          <w:bottom w:val="single" w:color="2E75B6" w:sz="6" w:space="1"/>
        </w:pBdr>
        <w:spacing w:after="200"/>
      </w:pPr>
    </w:p>
    <w:p>
      <w:pPr>
        <w:spacing w:after="100"/>
      </w:pPr>
      <w:r>
        <w:rPr>
          <w:rFonts w:ascii="黑体" w:cs="黑体" w:eastAsia="黑体" w:hAnsi="黑体"/>
          <w:b/>
          <w:bCs/>
          <w:sz w:val="24"/>
          <w:szCs w:val="24"/>
        </w:rPr>
        <w:t xml:space="preserve">目录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黑体" w:cs="黑体" w:eastAsia="黑体" w:hAnsi="黑体"/>
          <w:b/>
          <w:bCs/>
          <w:color w:val="1F3864"/>
          <w:sz w:val="30"/>
          <w:szCs w:val="30"/>
        </w:rPr>
        <w:t xml:space="preserve">一、总体定位与研究目标</w:t>
      </w:r>
    </w:p>
    <w:p>
      <w:pPr>
        <w:pStyle w:val="Heading2"/>
        <w:spacing w:after="120" w:before="220"/>
      </w:pPr>
      <w:r>
        <w:rPr>
          <w:rFonts w:ascii="黑体" w:cs="黑体" w:eastAsia="黑体" w:hAnsi="黑体"/>
          <w:b/>
          <w:bCs/>
          <w:color w:val="2E5496"/>
          <w:sz w:val="25"/>
          <w:szCs w:val="25"/>
        </w:rPr>
        <w:t xml:space="preserve">1.1 节定位：覆盖两类数据</w:t>
      </w:r>
    </w:p>
    <w:p>
      <w:pPr>
        <w:spacing w:after="120" w:line="300"/>
      </w:pPr>
      <w:r>
        <w:rPr>
          <w:rFonts w:ascii="等线" w:cs="等线" w:eastAsia="等线" w:hAnsi="等线"/>
          <w:sz w:val="21"/>
          <w:szCs w:val="21"/>
        </w:rPr>
        <w:t xml:space="preserve">污水处理在线数据呈强非平稳性：分钟级 DO/ORP 受曝气控制与回流驱动呈显著昼夜周期，小时级进水水质受居民用水习惯呈日内 + 工作日/周末 + 季节多尺度波动，出水水质则被生物过程（水力停留时间 HRT）缓冲、以趋势与季节为主。255 天观测跨夏、秋、冬、春四季，进水水温由 10 月约 24.5 ℃ 降至冬季约 11.5 ℃，叠加缓慢的季节性基线迁移。</w:t>
      </w:r>
    </w:p>
    <w:p>
      <w:pPr>
        <w:spacing w:after="120" w:line="300"/>
      </w:pPr>
      <w:r>
        <w:rPr>
          <w:rFonts w:ascii="等线" w:cs="等线" w:eastAsia="等线" w:hAnsi="等线"/>
          <w:b/>
          <w:bCs/>
          <w:sz w:val="21"/>
          <w:szCs w:val="21"/>
        </w:rPr>
        <w:t xml:space="preserve">本节的核心任务是：</w:t>
      </w:r>
      <w:r>
        <w:rPr>
          <w:rFonts w:ascii="等线" w:cs="等线" w:eastAsia="等线" w:hAnsi="等线"/>
          <w:sz w:val="21"/>
          <w:szCs w:val="21"/>
        </w:rPr>
        <w:t xml:space="preserve">把上述两类强非平稳的原始数据（分钟级过程状态 + 小时级进出水水质），统一转化为去趋势去周期、并经统计白化的“纯净残差 / 创新序列”，作为 1.2 节质量评估的合法输入。本节的三个子步骤（时间基准、周期/趋势分解、ARMA 白化）同时作用于 DO/ORP 阵列与进出水水质——但二者的分解方法必须差异化（详见第三章）。</w:t>
      </w:r>
    </w:p>
    <w:p>
      <w:pPr>
        <w:pStyle w:val="Heading2"/>
        <w:spacing w:after="120" w:before="220"/>
      </w:pPr>
      <w:r>
        <w:rPr>
          <w:rFonts w:ascii="黑体" w:cs="黑体" w:eastAsia="黑体" w:hAnsi="黑体"/>
          <w:b/>
          <w:bCs/>
          <w:color w:val="2E5496"/>
          <w:sz w:val="25"/>
          <w:szCs w:val="25"/>
        </w:rPr>
        <w:t xml:space="preserve">1.2 三项研究内容与下游接口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60"/>
        <w:gridCol w:w="3700"/>
      </w:tblGrid>
      <w:tr>
        <w:trPr>
          <w:tblHeader/>
        </w:trPr>
        <w:tc>
          <w:tcPr>
            <w:tcW w:type="dxa" w:w="14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子节</w:t>
            </w:r>
          </w:p>
        </w:tc>
        <w:tc>
          <w:tcPr>
            <w:tcW w:type="dxa" w:w="42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研究内容（对 DO/ORP 与进出水同时开展）</w:t>
            </w:r>
          </w:p>
        </w:tc>
        <w:tc>
          <w:tcPr>
            <w:tcW w:type="dxa" w:w="37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向下游输出</w:t>
            </w:r>
          </w:p>
        </w:tc>
      </w:tr>
      <w:tr>
        <w:trPr>
          <w:tblHeader w:val="false"/>
        </w:trPr>
        <w:tc>
          <w:tcPr>
            <w:tcW w:type="dxa" w:w="1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1.1.1</w:t>
            </w:r>
          </w:p>
        </w:tc>
        <w:tc>
          <w:tcPr>
            <w:tcW w:type="dxa" w:w="4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多源异构数据结构与多尺度时间基准：盘点全部变量，建立 1 min 主时钟与缺失标识，多速率原生对齐</w:t>
            </w:r>
          </w:p>
        </w:tc>
        <w:tc>
          <w:tcPr>
            <w:tcW w:type="dxa" w:w="3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统一时间基准数据集、数据清单表 → 支撑 D2 连续性</w:t>
            </w:r>
          </w:p>
        </w:tc>
      </w:tr>
      <w:tr>
        <w:trPr>
          <w:tblHeader w:val="false"/>
        </w:trPr>
        <w:tc>
          <w:tcPr>
            <w:tcW w:type="dxa" w:w="1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1.1.2</w:t>
            </w:r>
          </w:p>
        </w:tc>
        <w:tc>
          <w:tcPr>
            <w:tcW w:type="dxa" w:w="4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非平稳周期与趋势分解：DO/ORP 用分区感知谐波+STL，进水用低阶谐波(24h+168h)+STL，出水用 STL 趋势/季节为主</w:t>
            </w:r>
          </w:p>
        </w:tc>
        <w:tc>
          <w:tcPr>
            <w:tcW w:type="dxa" w:w="3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趋势 m(t) 与周期 s(t) → 支撑 D6、regime 模板库</w:t>
            </w:r>
          </w:p>
        </w:tc>
      </w:tr>
      <w:tr>
        <w:trPr>
          <w:tblHeader w:val="false"/>
        </w:trPr>
        <w:tc>
          <w:tcPr>
            <w:tcW w:type="dxa" w:w="1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1.1.3</w:t>
            </w:r>
          </w:p>
        </w:tc>
        <w:tc>
          <w:tcPr>
            <w:tcW w:type="dxa" w:w="4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纯净残差序列构建：对各类残差差异化 ARMA/GARCH 白化得到创新序列 η(t)</w:t>
            </w:r>
          </w:p>
        </w:tc>
        <w:tc>
          <w:tcPr>
            <w:tcW w:type="dxa" w:w="3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残差 ε(t) 与创新 η(t) → 支撑 D1 故障谱、D5 机理一致性</w:t>
            </w:r>
          </w:p>
        </w:tc>
      </w:tr>
    </w:tbl>
    <w:p>
      <w:pPr>
        <w:pStyle w:val="Heading2"/>
        <w:spacing w:after="120" w:before="220"/>
      </w:pPr>
      <w:r>
        <w:rPr>
          <w:rFonts w:ascii="黑体" w:cs="黑体" w:eastAsia="黑体" w:hAnsi="黑体"/>
          <w:b/>
          <w:bCs/>
          <w:color w:val="2E5496"/>
          <w:sz w:val="25"/>
          <w:szCs w:val="25"/>
        </w:rPr>
        <w:t xml:space="preserve">1.3 与现有文献的差异化定位</w:t>
      </w:r>
    </w:p>
    <w:p>
      <w:pPr>
        <w:spacing w:after="120" w:line="300"/>
      </w:pPr>
      <w:r>
        <w:rPr>
          <w:rFonts w:ascii="等线" w:cs="等线" w:eastAsia="等线" w:hAnsi="等线"/>
          <w:sz w:val="21"/>
          <w:szCs w:val="21"/>
        </w:rPr>
        <w:t xml:space="preserve">所附六篇文献中，多数（Chen 2025、Zhang 2023、氨氮 2023）将信号分解用于水质“预测”，链路在得到 IMF/模态后即转入预测模型，普遍存在两点局限：其一，分解后不对残差白化，残差中残留的自相关在“预测”框架下无害，但在“质量评估”框架下会把自相关导致的连续偏离误判为异常；其二，整段一次性分解会引入未来信息泄漏（信息泄漏问题已被氨氮预测 2023 明确指出）。</w:t>
      </w:r>
    </w:p>
    <w:p>
      <w:pPr>
        <w:spacing w:after="120" w:line="300"/>
      </w:pPr>
      <w:r>
        <w:rPr>
          <w:rFonts w:ascii="等线" w:cs="等线" w:eastAsia="等线" w:hAnsi="等线"/>
          <w:b/>
          <w:bCs/>
          <w:sz w:val="21"/>
          <w:szCs w:val="21"/>
        </w:rPr>
        <w:t xml:space="preserve">本节的方法学贡献：</w:t>
      </w:r>
      <w:r>
        <w:rPr>
          <w:rFonts w:ascii="等线" w:cs="等线" w:eastAsia="等线" w:hAnsi="等线"/>
          <w:sz w:val="21"/>
          <w:szCs w:val="21"/>
        </w:rPr>
        <w:t xml:space="preserve">把“为预测服务的分解”重定向为“为数据质量评估服务的残差/创新构建”，沿用谐波/STL 成熟思想，但补齐三项被污水文献普遍忽略的环节——(1) ARMA 残差白化得到创新序列；(2) 因果/滚动分解避免信息泄漏，保证在线 DQR 的诚实性；(3) 工况与工艺分区条件化（按季节 cohort 与工艺区段激活差异化基线）。</w:t>
      </w:r>
    </w:p>
    <w:p>
      <w:pPr>
        <w:pStyle w:val="Heading2"/>
        <w:spacing w:after="120" w:before="220"/>
      </w:pPr>
      <w:r>
        <w:rPr>
          <w:rFonts w:ascii="黑体" w:cs="黑体" w:eastAsia="黑体" w:hAnsi="黑体"/>
          <w:b/>
          <w:bCs/>
          <w:color w:val="2E5496"/>
          <w:sz w:val="25"/>
          <w:szCs w:val="25"/>
        </w:rPr>
        <w:t xml:space="preserve">1.4 研究目标</w:t>
      </w:r>
    </w:p>
    <w:p>
      <w:pPr>
        <w:pStyle w:val="ListParagraph"/>
        <w:numPr>
          <w:ilvl w:val="0"/>
          <w:numId w:val="2"/>
        </w:numPr>
        <w:spacing w:after="80" w:line="290"/>
      </w:pPr>
      <w:r>
        <w:rPr>
          <w:rFonts w:ascii="等线" w:cs="等线" w:eastAsia="等线" w:hAnsi="等线"/>
          <w:sz w:val="21"/>
          <w:szCs w:val="21"/>
        </w:rPr>
        <w:t xml:space="preserve">建立覆盖 DO/ORP/QR/QIR（1 min）与进出水水质（1 h）的统一主时钟数据底座，明确缺失标识、Class 分类与工艺语义。</w:t>
      </w:r>
    </w:p>
    <w:p>
      <w:pPr>
        <w:pStyle w:val="ListParagraph"/>
        <w:numPr>
          <w:ilvl w:val="0"/>
          <w:numId w:val="2"/>
        </w:numPr>
        <w:spacing w:after="80" w:line="290"/>
      </w:pPr>
      <w:r>
        <w:rPr>
          <w:rFonts w:ascii="等线" w:cs="等线" w:eastAsia="等线" w:hAnsi="等线"/>
          <w:sz w:val="21"/>
          <w:szCs w:val="21"/>
        </w:rPr>
        <w:t xml:space="preserve">针对两类数据的不同非平稳成因，设计差异化、自适应、无滞后、可在线、无泄漏的周期—趋势分解方法。</w:t>
      </w:r>
    </w:p>
    <w:p>
      <w:pPr>
        <w:pStyle w:val="ListParagraph"/>
        <w:numPr>
          <w:ilvl w:val="0"/>
          <w:numId w:val="2"/>
        </w:numPr>
        <w:spacing w:after="80" w:line="290"/>
      </w:pPr>
      <w:r>
        <w:rPr>
          <w:rFonts w:ascii="等线" w:cs="等线" w:eastAsia="等线" w:hAnsi="等线"/>
          <w:sz w:val="21"/>
          <w:szCs w:val="21"/>
        </w:rPr>
        <w:t xml:space="preserve">对各类残差差异化 ARMA/GARCH 白化得到近似 i.i.d. 创新序列，并以平稳性与白噪声诊断证明其作为评分输入的合法性。</w:t>
      </w:r>
    </w:p>
    <w:p>
      <w:pPr>
        <w:pStyle w:val="ListParagraph"/>
        <w:numPr>
          <w:ilvl w:val="0"/>
          <w:numId w:val="2"/>
        </w:numPr>
        <w:spacing w:after="80" w:line="290"/>
      </w:pPr>
      <w:r>
        <w:rPr>
          <w:rFonts w:ascii="等线" w:cs="等线" w:eastAsia="等线" w:hAnsi="等线"/>
          <w:sz w:val="21"/>
          <w:szCs w:val="21"/>
        </w:rPr>
        <w:t xml:space="preserve">为 1.2/1.3 节提供纯净残差、创新序列、趋势/周期成分与工况—工艺标签四类标准化产物。</w:t>
      </w:r>
    </w:p>
    <w:p>
      <w:r>
        <w:br w:type="page"/>
      </w:r>
    </w:p>
    <w:p>
      <w:pPr>
        <w:pStyle w:val="Heading1"/>
        <w:spacing w:after="160" w:before="320"/>
      </w:pPr>
      <w:r>
        <w:rPr>
          <w:rFonts w:ascii="黑体" w:cs="黑体" w:eastAsia="黑体" w:hAnsi="黑体"/>
          <w:b/>
          <w:bCs/>
          <w:color w:val="1F3864"/>
          <w:sz w:val="30"/>
          <w:szCs w:val="30"/>
        </w:rPr>
        <w:t xml:space="preserve">二、数据对象盘点与多尺度时间基准（对应 1.1.1）</w:t>
      </w:r>
    </w:p>
    <w:p>
      <w:pPr>
        <w:pStyle w:val="Heading2"/>
        <w:spacing w:after="120" w:before="220"/>
      </w:pPr>
      <w:r>
        <w:rPr>
          <w:rFonts w:ascii="黑体" w:cs="黑体" w:eastAsia="黑体" w:hAnsi="黑体"/>
          <w:b/>
          <w:bCs/>
          <w:color w:val="2E5496"/>
          <w:sz w:val="25"/>
          <w:szCs w:val="25"/>
        </w:rPr>
        <w:t xml:space="preserve">2.1 北岸厂多源数据实测清单</w:t>
      </w:r>
    </w:p>
    <w:p>
      <w:pPr>
        <w:spacing w:after="120" w:line="300"/>
      </w:pPr>
      <w:r>
        <w:rPr>
          <w:rFonts w:ascii="等线" w:cs="等线" w:eastAsia="等线" w:hAnsi="等线"/>
          <w:sz w:val="21"/>
          <w:szCs w:val="21"/>
        </w:rPr>
        <w:t xml:space="preserve">基于项目实测数据文件的统计盘点如下表。本节评分主体为 DO/ORP 阵列（14 通道），QR/QIR 作为外生驱动锚点，进出水作为单点高频变量纳入本节去周期与白化、并在 1.2.3 节以退化策略评估。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50"/>
        <w:gridCol w:w="1550"/>
        <w:gridCol w:w="1700"/>
        <w:gridCol w:w="850"/>
        <w:gridCol w:w="2010"/>
        <w:gridCol w:w="900"/>
      </w:tblGrid>
      <w:tr>
        <w:trPr>
          <w:tblHeader/>
        </w:trPr>
        <w:tc>
          <w:tcPr>
            <w:tcW w:type="dxa" w:w="13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数据源</w:t>
            </w:r>
          </w:p>
        </w:tc>
        <w:tc>
          <w:tcPr>
            <w:tcW w:type="dxa" w:w="105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采样</w:t>
            </w:r>
          </w:p>
        </w:tc>
        <w:tc>
          <w:tcPr>
            <w:tcW w:type="dxa" w:w="155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通道/变量</w:t>
            </w:r>
          </w:p>
        </w:tc>
        <w:tc>
          <w:tcPr>
            <w:tcW w:type="dxa" w:w="17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时间范围</w:t>
            </w:r>
          </w:p>
        </w:tc>
        <w:tc>
          <w:tcPr>
            <w:tcW w:type="dxa" w:w="85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跨度</w:t>
            </w:r>
          </w:p>
        </w:tc>
        <w:tc>
          <w:tcPr>
            <w:tcW w:type="dxa" w:w="201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实测质量发现</w:t>
            </w:r>
          </w:p>
        </w:tc>
        <w:tc>
          <w:tcPr>
            <w:tcW w:type="dxa" w:w="9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Class</w:t>
            </w:r>
          </w:p>
        </w:tc>
      </w:tr>
      <w:tr>
        <w:trPr>
          <w:tblHeader w:val="false"/>
        </w:trPr>
        <w:tc>
          <w:tcPr>
            <w:tcW w:type="dxa" w:w="1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DO 阵列</w:t>
            </w:r>
          </w:p>
        </w:tc>
        <w:tc>
          <w:tcPr>
            <w:tcW w:type="dxa" w:w="10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min</w:t>
            </w:r>
          </w:p>
        </w:tc>
        <w:tc>
          <w:tcPr>
            <w:tcW w:type="dxa" w:w="15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8 通道
DO_1_1~1_4
DO_2_1~2_4</w:t>
            </w:r>
          </w:p>
        </w:tc>
        <w:tc>
          <w:tcPr>
            <w:tcW w:type="dxa" w:w="1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2025-08-01 ~ 2026-04-13</w:t>
            </w:r>
          </w:p>
        </w:tc>
        <w:tc>
          <w:tcPr>
            <w:tcW w:type="dxa" w:w="8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≈256 天
36.7 万行</w:t>
            </w:r>
          </w:p>
        </w:tc>
        <w:tc>
          <w:tcPr>
            <w:tcW w:type="dxa" w:w="201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好氧段沿程升高(1#:0.83→1.34→2.01)；后缺氧 DO_4 近零(88.98%/12.52%)为工艺正常</w:t>
            </w:r>
          </w:p>
        </w:tc>
        <w:tc>
          <w:tcPr>
            <w:tcW w:type="dxa" w:w="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C 主体</w:t>
            </w:r>
          </w:p>
        </w:tc>
      </w:tr>
      <w:tr>
        <w:trPr>
          <w:tblHeader w:val="false"/>
        </w:trPr>
        <w:tc>
          <w:tcPr>
            <w:tcW w:type="dxa" w:w="1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ORP 阵列</w:t>
            </w:r>
          </w:p>
        </w:tc>
        <w:tc>
          <w:tcPr>
            <w:tcW w:type="dxa" w:w="10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min</w:t>
            </w:r>
          </w:p>
        </w:tc>
        <w:tc>
          <w:tcPr>
            <w:tcW w:type="dxa" w:w="15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6 通道
ORP_1_1~1_3
ORP_2_1~2_3</w:t>
            </w:r>
          </w:p>
        </w:tc>
        <w:tc>
          <w:tcPr>
            <w:tcW w:type="dxa" w:w="1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2025-08-01 ~ 2026-04-13</w:t>
            </w:r>
          </w:p>
        </w:tc>
        <w:tc>
          <w:tcPr>
            <w:tcW w:type="dxa" w:w="8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≈256 天</w:t>
            </w:r>
          </w:p>
        </w:tc>
        <w:tc>
          <w:tcPr>
            <w:tcW w:type="dxa" w:w="201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 池厌氧→缺氧逐级下降(−202→−298→−333mV)；ORP_1_3 疑长期结构漂移</w:t>
            </w:r>
          </w:p>
        </w:tc>
        <w:tc>
          <w:tcPr>
            <w:tcW w:type="dxa" w:w="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C 主体</w:t>
            </w:r>
          </w:p>
        </w:tc>
      </w:tr>
      <w:tr>
        <w:trPr>
          <w:tblHeader w:val="false"/>
        </w:trPr>
        <w:tc>
          <w:tcPr>
            <w:tcW w:type="dxa" w:w="1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QR/QIR</w:t>
            </w:r>
          </w:p>
        </w:tc>
        <w:tc>
          <w:tcPr>
            <w:tcW w:type="dxa" w:w="10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min</w:t>
            </w:r>
          </w:p>
        </w:tc>
        <w:tc>
          <w:tcPr>
            <w:tcW w:type="dxa" w:w="15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QR_1,QR_2
QIR_1,QIR_2</w:t>
            </w:r>
          </w:p>
        </w:tc>
        <w:tc>
          <w:tcPr>
            <w:tcW w:type="dxa" w:w="1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2025-08-01 ~ 2026-04-13</w:t>
            </w:r>
          </w:p>
        </w:tc>
        <w:tc>
          <w:tcPr>
            <w:tcW w:type="dxa" w:w="8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≈256 天</w:t>
            </w:r>
          </w:p>
        </w:tc>
        <w:tc>
          <w:tcPr>
            <w:tcW w:type="dxa" w:w="201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QR_2 负流量占 15.21%、QR_1 占 3.13%(物理不可能)</w:t>
            </w:r>
          </w:p>
        </w:tc>
        <w:tc>
          <w:tcPr>
            <w:tcW w:type="dxa" w:w="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 辅助驱动</w:t>
            </w:r>
          </w:p>
        </w:tc>
      </w:tr>
      <w:tr>
        <w:trPr>
          <w:tblHeader w:val="false"/>
        </w:trPr>
        <w:tc>
          <w:tcPr>
            <w:tcW w:type="dxa" w:w="1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进水在线</w:t>
            </w:r>
          </w:p>
        </w:tc>
        <w:tc>
          <w:tcPr>
            <w:tcW w:type="dxa" w:w="10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h</w:t>
            </w:r>
          </w:p>
        </w:tc>
        <w:tc>
          <w:tcPr>
            <w:tcW w:type="dxa" w:w="15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pH,T,SS,NH4
TP,TN,COD,Q</w:t>
            </w:r>
          </w:p>
        </w:tc>
        <w:tc>
          <w:tcPr>
            <w:tcW w:type="dxa" w:w="1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2025-10-01 ~ 2026-04-19</w:t>
            </w:r>
          </w:p>
        </w:tc>
        <w:tc>
          <w:tcPr>
            <w:tcW w:type="dxa" w:w="8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200 天</w:t>
            </w:r>
          </w:p>
        </w:tc>
        <w:tc>
          <w:tcPr>
            <w:tcW w:type="dxa" w:w="201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pH 缺失 8.8%；NH4 负值 2.23%、Q 负值 0.19%；强日内+周+季节周期</w:t>
            </w:r>
          </w:p>
        </w:tc>
        <w:tc>
          <w:tcPr>
            <w:tcW w:type="dxa" w:w="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A(Q)+D</w:t>
            </w:r>
          </w:p>
        </w:tc>
      </w:tr>
      <w:tr>
        <w:trPr>
          <w:tblHeader w:val="false"/>
        </w:trPr>
        <w:tc>
          <w:tcPr>
            <w:tcW w:type="dxa" w:w="1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出水在线</w:t>
            </w:r>
          </w:p>
        </w:tc>
        <w:tc>
          <w:tcPr>
            <w:tcW w:type="dxa" w:w="10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h</w:t>
            </w:r>
          </w:p>
        </w:tc>
        <w:tc>
          <w:tcPr>
            <w:tcW w:type="dxa" w:w="15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COD,TP,NH4
TN,pH,T,污泥浓度</w:t>
            </w:r>
          </w:p>
        </w:tc>
        <w:tc>
          <w:tcPr>
            <w:tcW w:type="dxa" w:w="1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2025-06-01 ~ 2026-04-19</w:t>
            </w:r>
          </w:p>
        </w:tc>
        <w:tc>
          <w:tcPr>
            <w:tcW w:type="dxa" w:w="85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322 天</w:t>
            </w:r>
          </w:p>
        </w:tc>
        <w:tc>
          <w:tcPr>
            <w:tcW w:type="dxa" w:w="201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“---”缺失占 1.4%；浓度低近检测限(出水 NH4 均值 0.06)，日周期被 HRT 衰减</w:t>
            </w:r>
          </w:p>
        </w:tc>
        <w:tc>
          <w:tcPr>
            <w:tcW w:type="dxa" w:w="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A+D</w:t>
            </w:r>
          </w:p>
        </w:tc>
      </w:tr>
    </w:tbl>
    <w:p>
      <w:pPr>
        <w:pStyle w:val="Heading2"/>
        <w:spacing w:after="120" w:before="220"/>
      </w:pPr>
      <w:r>
        <w:rPr>
          <w:rFonts w:ascii="黑体" w:cs="黑体" w:eastAsia="黑体" w:hAnsi="黑体"/>
          <w:b/>
          <w:bCs/>
          <w:color w:val="2E5496"/>
          <w:sz w:val="25"/>
          <w:szCs w:val="25"/>
        </w:rPr>
        <w:t xml:space="preserve">2.2 工艺空间结构与传感器语义（关键修正）</w:t>
      </w:r>
    </w:p>
    <w:p>
      <w:pPr>
        <w:spacing w:after="120" w:line="300"/>
      </w:pPr>
      <w:r>
        <w:rPr>
          <w:rFonts w:ascii="等线" w:cs="等线" w:eastAsia="等线" w:hAnsi="等线"/>
          <w:sz w:val="21"/>
          <w:szCs w:val="21"/>
        </w:rPr>
        <w:t xml:space="preserve">北岸厂两条平行生物池采用“厌氧—前缺氧—好氧—后缺氧”的强化脱氮除磷布局，各 DO/ORP 通道的工艺语义与沿程位置如下，这是本节分解策略分区化与 D7 空间评分的物理基础：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660"/>
        <w:gridCol w:w="2900"/>
      </w:tblGrid>
      <w:tr>
        <w:trPr>
          <w:tblHeader/>
        </w:trPr>
        <w:tc>
          <w:tcPr>
            <w:tcW w:type="dxa" w:w="17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工艺区段</w:t>
            </w:r>
          </w:p>
        </w:tc>
        <w:tc>
          <w:tcPr>
            <w:tcW w:type="dxa" w:w="21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通道</w:t>
            </w:r>
          </w:p>
        </w:tc>
        <w:tc>
          <w:tcPr>
            <w:tcW w:type="dxa" w:w="26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测量量与作用</w:t>
            </w:r>
          </w:p>
        </w:tc>
        <w:tc>
          <w:tcPr>
            <w:tcW w:type="dxa" w:w="29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实测均值（验证布局）</w:t>
            </w:r>
          </w:p>
        </w:tc>
      </w:tr>
      <w:tr>
        <w:trPr>
          <w:tblHeader w:val="false"/>
        </w:trPr>
        <w:tc>
          <w:tcPr>
            <w:tcW w:type="dxa" w:w="1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厌氧区</w:t>
            </w:r>
          </w:p>
        </w:tc>
        <w:tc>
          <w:tcPr>
            <w:tcW w:type="dxa" w:w="2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ORP_1_1 / ORP_2_1</w:t>
            </w:r>
          </w:p>
        </w:tc>
        <w:tc>
          <w:tcPr>
            <w:tcW w:type="dxa" w:w="26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ORP，释磷环境，最强还原</w:t>
            </w:r>
          </w:p>
        </w:tc>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1#:−219.9；2#:−202.3 mV</w:t>
            </w:r>
          </w:p>
        </w:tc>
      </w:tr>
      <w:tr>
        <w:trPr>
          <w:tblHeader w:val="false"/>
        </w:trPr>
        <w:tc>
          <w:tcPr>
            <w:tcW w:type="dxa" w:w="1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前缺氧区（前端）</w:t>
            </w:r>
          </w:p>
        </w:tc>
        <w:tc>
          <w:tcPr>
            <w:tcW w:type="dxa" w:w="2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ORP_1_2 / ORP_2_2</w:t>
            </w:r>
          </w:p>
        </w:tc>
        <w:tc>
          <w:tcPr>
            <w:tcW w:type="dxa" w:w="26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ORP，反硝化前段</w:t>
            </w:r>
          </w:p>
        </w:tc>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1#:−193.1；2#:−297.9 mV</w:t>
            </w:r>
          </w:p>
        </w:tc>
      </w:tr>
      <w:tr>
        <w:trPr>
          <w:tblHeader w:val="false"/>
        </w:trPr>
        <w:tc>
          <w:tcPr>
            <w:tcW w:type="dxa" w:w="1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前缺氧区（后端）</w:t>
            </w:r>
          </w:p>
        </w:tc>
        <w:tc>
          <w:tcPr>
            <w:tcW w:type="dxa" w:w="2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ORP_1_3 / ORP_2_3</w:t>
            </w:r>
          </w:p>
        </w:tc>
        <w:tc>
          <w:tcPr>
            <w:tcW w:type="dxa" w:w="26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ORP，反硝化后段</w:t>
            </w:r>
          </w:p>
        </w:tc>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1#:−211.6；2#:−332.8 mV</w:t>
            </w:r>
          </w:p>
        </w:tc>
      </w:tr>
      <w:tr>
        <w:trPr>
          <w:tblHeader w:val="false"/>
        </w:trPr>
        <w:tc>
          <w:tcPr>
            <w:tcW w:type="dxa" w:w="1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好氧池（前→后）</w:t>
            </w:r>
          </w:p>
        </w:tc>
        <w:tc>
          <w:tcPr>
            <w:tcW w:type="dxa" w:w="2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DO_1/2/3 各池</w:t>
            </w:r>
          </w:p>
        </w:tc>
        <w:tc>
          <w:tcPr>
            <w:tcW w:type="dxa" w:w="26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DO，硝化/碳氧化，曝气控制</w:t>
            </w:r>
          </w:p>
        </w:tc>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1#:0.83→1.34→2.01 mg/L（沿程升高）</w:t>
            </w:r>
          </w:p>
        </w:tc>
      </w:tr>
      <w:tr>
        <w:trPr>
          <w:tblHeader w:val="false"/>
        </w:trPr>
        <w:tc>
          <w:tcPr>
            <w:tcW w:type="dxa" w:w="1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后缺氧区</w:t>
            </w:r>
          </w:p>
        </w:tc>
        <w:tc>
          <w:tcPr>
            <w:tcW w:type="dxa" w:w="2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DO_4 各池</w:t>
            </w:r>
          </w:p>
        </w:tc>
        <w:tc>
          <w:tcPr>
            <w:tcW w:type="dxa" w:w="26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DO，深度反硝化，DO 接近 0</w:t>
            </w:r>
          </w:p>
        </w:tc>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1#:0.02；2#:0.23 mg/L（近零地板）</w:t>
            </w:r>
          </w:p>
        </w:tc>
      </w:tr>
    </w:tbl>
    <w:p>
      <w:pPr>
        <w:spacing w:after="120" w:line="300"/>
      </w:pPr>
      <w:r>
        <w:rPr>
          <w:rFonts w:ascii="等线" w:cs="等线" w:eastAsia="等线" w:hAnsi="等线"/>
          <w:b/>
          <w:bCs/>
          <w:sz w:val="21"/>
          <w:szCs w:val="21"/>
        </w:rPr>
        <w:t xml:space="preserve">对 v1 判读的关键修正：</w:t>
      </w:r>
      <w:r>
        <w:rPr>
          <w:rFonts w:ascii="等线" w:cs="等线" w:eastAsia="等线" w:hAnsi="等线"/>
          <w:sz w:val="21"/>
          <w:szCs w:val="21"/>
        </w:rPr>
        <w:t xml:space="preserve">DO_4 近零（DO_1_4 占 88.98%、DO_2_4 占 12.52%）并非传感器冻结，而是后缺氧区的工艺正常状态——实测显示 DO_1_4 昼/夜均值几乎相同（0.023/0.025），即近零是由工艺决定的“地板”，不随日负荷波动。因此 D1 Freeze 子分对 DO_4 必须用“响应缺失检验”区分“真实工艺低 DO（对 QR/QIR 扰动仍有微响应）”与“传感器冻结（完全无响应）”，不能简单以低方差判冻结。</w:t>
      </w:r>
    </w:p>
    <w:p>
      <w:pPr>
        <w:pStyle w:val="ListParagraph"/>
        <w:numPr>
          <w:ilvl w:val="0"/>
          <w:numId w:val="3"/>
        </w:numPr>
        <w:spacing w:after="80" w:line="290"/>
      </w:pPr>
      <w:r>
        <w:rPr>
          <w:rFonts w:ascii="等线" w:cs="等线" w:eastAsia="等线" w:hAnsi="等线"/>
          <w:sz w:val="21"/>
          <w:szCs w:val="21"/>
        </w:rPr>
        <w:t xml:space="preserve">沿程梯度即 D7 模板：好氧段 DO 沿程升高、后缺氧 DO≈0、厌氧→缺氧 ORP 逐级下降，构成工况条件化的空间排序/梯度模板（本节负责生成基础特征，模板入 1.3 节）。</w:t>
      </w:r>
    </w:p>
    <w:p>
      <w:pPr>
        <w:pStyle w:val="ListParagraph"/>
        <w:numPr>
          <w:ilvl w:val="0"/>
          <w:numId w:val="3"/>
        </w:numPr>
        <w:spacing w:after="80" w:line="290"/>
      </w:pPr>
      <w:r>
        <w:rPr>
          <w:rFonts w:ascii="等线" w:cs="等线" w:eastAsia="等线" w:hAnsi="等线"/>
          <w:sz w:val="21"/>
          <w:szCs w:val="21"/>
        </w:rPr>
        <w:t xml:space="preserve">平行池差异：1#、2# 池的 ORP 梯度形态不同（2# 池单调下降更清晰），本身是 D7 平行池对称性评分的素材；本节按池分别建模、不跨池混合基线。</w:t>
      </w:r>
    </w:p>
    <w:p>
      <w:pPr>
        <w:pStyle w:val="ListParagraph"/>
        <w:numPr>
          <w:ilvl w:val="0"/>
          <w:numId w:val="3"/>
        </w:numPr>
        <w:spacing w:after="80" w:line="290"/>
      </w:pPr>
      <w:r>
        <w:rPr>
          <w:rFonts w:ascii="等线" w:cs="等线" w:eastAsia="等线" w:hAnsi="等线"/>
          <w:sz w:val="21"/>
          <w:szCs w:val="21"/>
        </w:rPr>
        <w:t xml:space="preserve">回流驱动：QR（外回流，污泥回厌氧区）、QIR（内回流，混合液回缺氧区脱氮）是 ORP/DO 动态的外生驱动，进入去周期回归与 D5 机理一致性，但不计入 Class C 总分。</w:t>
      </w:r>
    </w:p>
    <w:p>
      <w:pPr>
        <w:pStyle w:val="Heading2"/>
        <w:spacing w:after="120" w:before="220"/>
      </w:pPr>
      <w:r>
        <w:rPr>
          <w:rFonts w:ascii="黑体" w:cs="黑体" w:eastAsia="黑体" w:hAnsi="黑体"/>
          <w:b/>
          <w:bCs/>
          <w:color w:val="2E5496"/>
          <w:sz w:val="25"/>
          <w:szCs w:val="25"/>
        </w:rPr>
        <w:t xml:space="preserve">2.3 统一时间基准框架（多速率原生分解后对齐）</w:t>
      </w:r>
    </w:p>
    <w:p>
      <w:pPr>
        <w:spacing w:after="120" w:line="300"/>
      </w:pPr>
      <w:r>
        <w:rPr>
          <w:rFonts w:ascii="等线" w:cs="等线" w:eastAsia="等线" w:hAnsi="等线"/>
          <w:sz w:val="21"/>
          <w:szCs w:val="21"/>
        </w:rPr>
        <w:t xml:space="preserve">以最高频 Class C 数据为准，确立 1 min 为绝对等距主时钟；但分解在各自原生分辨率上进行、再对齐，不在 1 min 网格上强制分解小时级数据（否则会捏造虚假高频成分）：</w:t>
      </w:r>
    </w:p>
    <w:p>
      <w:pPr>
        <w:pStyle w:val="ListParagraph"/>
        <w:numPr>
          <w:ilvl w:val="0"/>
          <w:numId w:val="3"/>
        </w:numPr>
        <w:spacing w:after="80" w:line="290"/>
      </w:pPr>
      <w:r>
        <w:rPr>
          <w:rFonts w:ascii="等线" w:cs="等线" w:eastAsia="等线" w:hAnsi="等线"/>
          <w:sz w:val="21"/>
          <w:szCs w:val="21"/>
        </w:rPr>
        <w:t xml:space="preserve">主时钟 1 min：DO/ORP/QR/QIR 重采样到等距 1 min 网格，消除时间戳跳跃/重复/抖动，避免把时间不规则误当信号异常。</w:t>
      </w:r>
    </w:p>
    <w:p>
      <w:pPr>
        <w:pStyle w:val="ListParagraph"/>
        <w:numPr>
          <w:ilvl w:val="0"/>
          <w:numId w:val="3"/>
        </w:numPr>
        <w:spacing w:after="80" w:line="290"/>
      </w:pPr>
      <w:r>
        <w:rPr>
          <w:rFonts w:ascii="等线" w:cs="等线" w:eastAsia="等线" w:hAnsi="等线"/>
          <w:sz w:val="21"/>
          <w:szCs w:val="21"/>
        </w:rPr>
        <w:t xml:space="preserve">多速率分解：进出水在原生 1 h 上分解，分解后的残差/创新与趋势成分再以阶梯前向保持对齐到 1 min 主时钟，并写入 hold_flag 标识其为低频源保持值。</w:t>
      </w:r>
    </w:p>
    <w:p>
      <w:pPr>
        <w:pStyle w:val="ListParagraph"/>
        <w:numPr>
          <w:ilvl w:val="0"/>
          <w:numId w:val="3"/>
        </w:numPr>
        <w:spacing w:after="80" w:line="290"/>
      </w:pPr>
      <w:r>
        <w:rPr>
          <w:rFonts w:ascii="等线" w:cs="等线" w:eastAsia="等线" w:hAnsi="等线"/>
          <w:sz w:val="21"/>
          <w:szCs w:val="21"/>
        </w:rPr>
        <w:t xml:space="preserve">分析交集：全源联合分析交集为 2025-10-01 ~ 2026-04-13；出水可回溯至 2025-06-01，用于建立更长的季节性基线参照。</w:t>
      </w:r>
    </w:p>
    <w:p>
      <w:pPr>
        <w:pStyle w:val="ListParagraph"/>
        <w:numPr>
          <w:ilvl w:val="0"/>
          <w:numId w:val="3"/>
        </w:numPr>
        <w:spacing w:after="80" w:line="290"/>
      </w:pPr>
      <w:r>
        <w:rPr>
          <w:rFonts w:ascii="等线" w:cs="等线" w:eastAsia="等线" w:hAnsi="等线"/>
          <w:sz w:val="21"/>
          <w:szCs w:val="21"/>
        </w:rPr>
        <w:t xml:space="preserve">不插值原则：时间对齐阶段对缺口不插值，保留缺失标识；插补仅在 2.4 节明确规则下进行并留痕。</w:t>
      </w:r>
    </w:p>
    <w:p>
      <w:pPr>
        <w:pStyle w:val="Heading2"/>
        <w:spacing w:after="120" w:before="220"/>
      </w:pPr>
      <w:r>
        <w:rPr>
          <w:rFonts w:ascii="黑体" w:cs="黑体" w:eastAsia="黑体" w:hAnsi="黑体"/>
          <w:b/>
          <w:bCs/>
          <w:color w:val="2E5496"/>
          <w:sz w:val="25"/>
          <w:szCs w:val="25"/>
        </w:rPr>
        <w:t xml:space="preserve">2.4 缺失与异常的预处理规则（标记而非清洗）</w:t>
      </w:r>
    </w:p>
    <w:p>
      <w:pPr>
        <w:spacing w:after="120" w:line="300"/>
      </w:pPr>
      <w:r>
        <w:rPr>
          <w:rFonts w:ascii="等线" w:cs="等线" w:eastAsia="等线" w:hAnsi="等线"/>
          <w:sz w:val="21"/>
          <w:szCs w:val="21"/>
        </w:rPr>
        <w:t xml:space="preserve">预处理融合工程目录文档的工程约束与文献做法，遵循“标记而非清洗”原则——异常本身是 1.2 节评分对象，不能在底座阶段被抹去。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情形</w:t>
            </w:r>
          </w:p>
        </w:tc>
        <w:tc>
          <w:tcPr>
            <w:tcW w:type="dxa" w:w="42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处理方式</w:t>
            </w:r>
          </w:p>
        </w:tc>
        <w:tc>
          <w:tcPr>
            <w:tcW w:type="dxa" w:w="30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依据 / 标记</w:t>
            </w:r>
          </w:p>
        </w:tc>
      </w:tr>
      <w:tr>
        <w:trPr>
          <w:tblHeader w:val="false"/>
        </w:trPr>
        <w:tc>
          <w:tcPr>
            <w:tcW w:type="dxa" w:w="2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孤立缺失（≤3 min）</w:t>
            </w:r>
          </w:p>
        </w:tc>
        <w:tc>
          <w:tcPr>
            <w:tcW w:type="dxa" w:w="4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线性插值/前向保持，写 interpolation_flag</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工程目录文档</w:t>
            </w:r>
          </w:p>
        </w:tc>
      </w:tr>
      <w:tr>
        <w:trPr>
          <w:tblHeader w:val="false"/>
        </w:trPr>
        <w:tc>
          <w:tcPr>
            <w:tcW w:type="dxa" w:w="2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稀疏缺失（小时级）</w:t>
            </w:r>
          </w:p>
        </w:tc>
        <w:tc>
          <w:tcPr>
            <w:tcW w:type="dxa" w:w="4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24 h 内余弦函数拟合填补</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Attention 文献 2025（Zhao 2020 余弦拟合）</w:t>
            </w:r>
          </w:p>
        </w:tc>
      </w:tr>
      <w:tr>
        <w:trPr>
          <w:tblHeader w:val="false"/>
        </w:trPr>
        <w:tc>
          <w:tcPr>
            <w:tcW w:type="dxa" w:w="2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同日多个连续缺失</w:t>
            </w:r>
          </w:p>
        </w:tc>
        <w:tc>
          <w:tcPr>
            <w:tcW w:type="dxa" w:w="4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整日标记不可用（不参与基线拟合）</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氨氮预测 2023（同日多缺失删整日）</w:t>
            </w:r>
          </w:p>
        </w:tc>
      </w:tr>
      <w:tr>
        <w:trPr>
          <w:tblHeader w:val="false"/>
        </w:trPr>
        <w:tc>
          <w:tcPr>
            <w:tcW w:type="dxa" w:w="2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长断点（&gt;5 min）</w:t>
            </w:r>
          </w:p>
        </w:tc>
        <w:tc>
          <w:tcPr>
            <w:tcW w:type="dxa" w:w="4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不硬插值，抛事件给 Freeze / D2</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工程目录文档</w:t>
            </w:r>
          </w:p>
        </w:tc>
      </w:tr>
      <w:tr>
        <w:trPr>
          <w:tblHeader w:val="false"/>
        </w:trPr>
        <w:tc>
          <w:tcPr>
            <w:tcW w:type="dxa" w:w="2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连续缺失段两侧</w:t>
            </w:r>
          </w:p>
        </w:tc>
        <w:tc>
          <w:tcPr>
            <w:tcW w:type="dxa" w:w="4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前后各 24 h 标记过渡区（降权）</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Attention 文献 2025</w:t>
            </w:r>
          </w:p>
        </w:tc>
      </w:tr>
      <w:tr>
        <w:trPr>
          <w:tblHeader w:val="false"/>
        </w:trPr>
        <w:tc>
          <w:tcPr>
            <w:tcW w:type="dxa" w:w="2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统计离群点</w:t>
            </w:r>
          </w:p>
        </w:tc>
        <w:tc>
          <w:tcPr>
            <w:tcW w:type="dxa" w:w="4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Tukey IQR (k=1.5) 识别 → 标记可疑，不删除</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氨氮 2023 识别；本节保留异常供评分</w:t>
            </w:r>
          </w:p>
        </w:tc>
      </w:tr>
    </w:tbl>
    <w:p>
      <w:pPr>
        <w:pStyle w:val="Heading2"/>
        <w:spacing w:after="120" w:before="220"/>
      </w:pPr>
      <w:r>
        <w:rPr>
          <w:rFonts w:ascii="黑体" w:cs="黑体" w:eastAsia="黑体" w:hAnsi="黑体"/>
          <w:b/>
          <w:bCs/>
          <w:color w:val="2E5496"/>
          <w:sz w:val="25"/>
          <w:szCs w:val="25"/>
        </w:rPr>
        <w:t xml:space="preserve">2.5 跨变量物理一致性诊断</w:t>
      </w:r>
    </w:p>
    <w:p>
      <w:pPr>
        <w:pStyle w:val="ListParagraph"/>
        <w:numPr>
          <w:ilvl w:val="0"/>
          <w:numId w:val="3"/>
        </w:numPr>
        <w:spacing w:after="80" w:line="290"/>
      </w:pPr>
      <w:r>
        <w:rPr>
          <w:rFonts w:ascii="等线" w:cs="等线" w:eastAsia="等线" w:hAnsi="等线"/>
          <w:sz w:val="21"/>
          <w:szCs w:val="21"/>
        </w:rPr>
        <w:t xml:space="preserve">值域/速率：流量与浓度不可为负——QR_2 负流量 15.21%、QR_1 3.13%、进水 Q 0.19%、进水 NH4 2.23% 均为采集问题；DO/ORP 速率受物理上限约束。</w:t>
      </w:r>
    </w:p>
    <w:p>
      <w:pPr>
        <w:pStyle w:val="ListParagraph"/>
        <w:numPr>
          <w:ilvl w:val="0"/>
          <w:numId w:val="3"/>
        </w:numPr>
        <w:spacing w:after="80" w:line="290"/>
      </w:pPr>
      <w:r>
        <w:rPr>
          <w:rFonts w:ascii="等线" w:cs="等线" w:eastAsia="等线" w:hAnsi="等线"/>
          <w:sz w:val="21"/>
          <w:szCs w:val="21"/>
        </w:rPr>
        <w:t xml:space="preserve">守恒：氮平衡（进水 TN ≈ 出水 TN + 反应消耗）作为 D5 低频锚点，由进出水小时级与日级化验交叉校验。</w:t>
      </w:r>
    </w:p>
    <w:p>
      <w:pPr>
        <w:pStyle w:val="ListParagraph"/>
        <w:numPr>
          <w:ilvl w:val="0"/>
          <w:numId w:val="3"/>
        </w:numPr>
        <w:spacing w:after="80" w:line="290"/>
      </w:pPr>
      <w:r>
        <w:rPr>
          <w:rFonts w:ascii="等线" w:cs="等线" w:eastAsia="等线" w:hAnsi="等线"/>
          <w:sz w:val="21"/>
          <w:szCs w:val="21"/>
        </w:rPr>
        <w:t xml:space="preserve">空间冗余对称性：1#/2# 平行池在同工况下 DO/ORP 梯度应近似对称，破缺是 D7 前置信号。</w:t>
      </w:r>
    </w:p>
    <w:p>
      <w:pPr>
        <w:pStyle w:val="ListParagraph"/>
        <w:numPr>
          <w:ilvl w:val="0"/>
          <w:numId w:val="3"/>
        </w:numPr>
        <w:spacing w:after="80" w:line="290"/>
      </w:pPr>
      <w:r>
        <w:rPr>
          <w:rFonts w:ascii="等线" w:cs="等线" w:eastAsia="等线" w:hAnsi="等线"/>
          <w:sz w:val="21"/>
          <w:szCs w:val="21"/>
        </w:rPr>
        <w:t xml:space="preserve">近零冻结甄别：DO_4 近零须以响应缺失检验区分真实后缺氧与传感器冻结（见 2.2）。</w:t>
      </w:r>
    </w:p>
    <w:p>
      <w:r>
        <w:br w:type="page"/>
      </w:r>
    </w:p>
    <w:p>
      <w:pPr>
        <w:pStyle w:val="Heading1"/>
        <w:spacing w:after="160" w:before="320"/>
      </w:pPr>
      <w:r>
        <w:rPr>
          <w:rFonts w:ascii="黑体" w:cs="黑体" w:eastAsia="黑体" w:hAnsi="黑体"/>
          <w:b/>
          <w:bCs/>
          <w:color w:val="1F3864"/>
          <w:sz w:val="30"/>
          <w:szCs w:val="30"/>
        </w:rPr>
        <w:t xml:space="preserve">三、非平稳周期与趋势分解方法（对应 1.1.2）</w:t>
      </w:r>
    </w:p>
    <w:p>
      <w:pPr>
        <w:spacing w:after="120" w:line="300"/>
      </w:pPr>
      <w:r>
        <w:rPr>
          <w:rFonts w:ascii="等线" w:cs="等线" w:eastAsia="等线" w:hAnsi="等线"/>
          <w:sz w:val="21"/>
          <w:szCs w:val="21"/>
        </w:rPr>
        <w:t xml:space="preserve">本节对两类数据采用差异化双轨分解—白化框架，总体流程见图 1。</w:t>
      </w:r>
    </w:p>
    <w:p>
      <w:pPr>
        <w:spacing w:after="40" w:before="10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000500"/>
                    </a:xfrm>
                    <a:prstGeom prst="rect">
                      <a:avLst/>
                    </a:prstGeom>
                  </pic:spPr>
                </pic:pic>
              </a:graphicData>
            </a:graphic>
          </wp:inline>
        </w:drawing>
      </w:r>
    </w:p>
    <w:p>
      <w:pPr>
        <w:spacing w:after="180" w:before="40"/>
        <w:jc w:val="center"/>
      </w:pPr>
      <w:r>
        <w:rPr>
          <w:rFonts w:ascii="等线" w:cs="等线" w:eastAsia="等线" w:hAnsi="等线"/>
          <w:i/>
          <w:iCs/>
          <w:color w:val="808080"/>
          <w:sz w:val="18"/>
          <w:szCs w:val="18"/>
        </w:rPr>
        <w:t xml:space="preserve">图 1  污水处理多尺度异构数据差异化双轨分解—白化框架</w:t>
      </w:r>
    </w:p>
    <w:p>
      <w:pPr>
        <w:pStyle w:val="Heading2"/>
        <w:spacing w:after="120" w:before="220"/>
      </w:pPr>
      <w:r>
        <w:rPr>
          <w:rFonts w:ascii="黑体" w:cs="黑体" w:eastAsia="黑体" w:hAnsi="黑体"/>
          <w:b/>
          <w:bCs/>
          <w:color w:val="2E5496"/>
          <w:sz w:val="25"/>
          <w:szCs w:val="25"/>
        </w:rPr>
        <w:t xml:space="preserve">3.1 加性分解模型</w:t>
      </w:r>
    </w:p>
    <w:p>
      <w:pPr>
        <w:spacing w:after="120" w:line="300"/>
      </w:pPr>
      <w:r>
        <w:rPr>
          <w:rFonts w:ascii="等线" w:cs="等线" w:eastAsia="等线" w:hAnsi="等线"/>
          <w:sz w:val="21"/>
          <w:szCs w:val="21"/>
        </w:rPr>
        <w:t xml:space="preserve">对每个通道 k 的序列采用加性分解 X_k(t) = m_k(t) + s_k(t) + ε_k(t)，其中 m_k(t) 为长期趋势（LOESS）、s_k(t) 为周期项（多周期谐波/STL）、ε_k(t) 为去趋势去周期残差。残差仍可能含自相关，由 1.1.3 节白化。</w:t>
      </w:r>
    </w:p>
    <w:p>
      <w:pPr>
        <w:pStyle w:val="Heading2"/>
        <w:spacing w:after="120" w:before="220"/>
      </w:pPr>
      <w:r>
        <w:rPr>
          <w:rFonts w:ascii="黑体" w:cs="黑体" w:eastAsia="黑体" w:hAnsi="黑体"/>
          <w:b/>
          <w:bCs/>
          <w:color w:val="2E5496"/>
          <w:sz w:val="25"/>
          <w:szCs w:val="25"/>
        </w:rPr>
        <w:t xml:space="preserve">3.2 专家分析：分钟级与小时级是否使用同一分解方法？</w:t>
      </w:r>
    </w:p>
    <w:p>
      <w:pPr>
        <w:spacing w:after="120" w:line="300"/>
      </w:pPr>
      <w:r>
        <w:rPr>
          <w:rFonts w:ascii="等线" w:cs="等线" w:eastAsia="等线" w:hAnsi="等线"/>
          <w:b/>
          <w:bCs/>
          <w:sz w:val="21"/>
          <w:szCs w:val="21"/>
        </w:rPr>
        <w:t xml:space="preserve">结论先行：</w:t>
      </w:r>
      <w:r>
        <w:rPr>
          <w:rFonts w:ascii="等线" w:cs="等线" w:eastAsia="等线" w:hAnsi="等线"/>
          <w:sz w:val="21"/>
          <w:szCs w:val="21"/>
        </w:rPr>
        <w:t xml:space="preserve">不能。分钟级过程状态数据与小时级进出水水质数据的非平稳成因、主导周期、采样约束、自相关记忆长度、特殊数据病态均不同，必须采用差异化分解，并在分钟级内部再按工艺分区细分、在小时级内部再按进水/出水细分，最后收敛到统一的残差/创新接口。</w:t>
      </w:r>
    </w:p>
    <w:p>
      <w:pPr>
        <w:spacing w:after="120" w:line="300"/>
      </w:pPr>
      <w:r>
        <w:rPr>
          <w:rFonts w:ascii="等线" w:cs="等线" w:eastAsia="等线" w:hAnsi="等线"/>
          <w:sz w:val="21"/>
          <w:szCs w:val="21"/>
        </w:rPr>
        <w:t xml:space="preserve">三类数据的周期结构差异有明确的频谱证据（图 2）：进水 COD 存在尖锐的 24h 与 168h 谱峰（外生驱动），出水 COD 的日周期被 HRT 缓冲显著衰减、功率集中于长周期（趋势/季节），好氧 DO 则呈 24h 主导 + 12h 谐波（曝气控制）。</w:t>
      </w:r>
    </w:p>
    <w:p>
      <w:pPr>
        <w:spacing w:after="40" w:before="10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00250"/>
                    </a:xfrm>
                    <a:prstGeom prst="rect">
                      <a:avLst/>
                    </a:prstGeom>
                  </pic:spPr>
                </pic:pic>
              </a:graphicData>
            </a:graphic>
          </wp:inline>
        </w:drawing>
      </w:r>
    </w:p>
    <w:p>
      <w:pPr>
        <w:spacing w:after="180" w:before="40"/>
        <w:jc w:val="center"/>
      </w:pPr>
      <w:r>
        <w:rPr>
          <w:rFonts w:ascii="等线" w:cs="等线" w:eastAsia="等线" w:hAnsi="等线"/>
          <w:i/>
          <w:iCs/>
          <w:color w:val="808080"/>
          <w:sz w:val="18"/>
          <w:szCs w:val="18"/>
        </w:rPr>
        <w:t xml:space="preserve">图 2  三类数据周期结构对比——差异化分解策略的频谱依据</w:t>
      </w:r>
    </w:p>
    <w:p>
      <w:pPr>
        <w:spacing w:after="120" w:line="300"/>
      </w:pPr>
      <w:r>
        <w:rPr>
          <w:rFonts w:ascii="等线" w:cs="等线" w:eastAsia="等线" w:hAnsi="等线"/>
          <w:sz w:val="21"/>
          <w:szCs w:val="21"/>
        </w:rPr>
        <w:t xml:space="preserve">据此，差异化分解策略对比如下表：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维度</w:t>
            </w:r>
          </w:p>
        </w:tc>
        <w:tc>
          <w:tcPr>
            <w:tcW w:type="dxa" w:w="262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min 级 DO/ORP（过程状态）</w:t>
            </w:r>
          </w:p>
        </w:tc>
        <w:tc>
          <w:tcPr>
            <w:tcW w:type="dxa" w:w="262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h 级 进水（水质）</w:t>
            </w:r>
          </w:p>
        </w:tc>
        <w:tc>
          <w:tcPr>
            <w:tcW w:type="dxa" w:w="262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h 级 出水（水质）</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驱动机制</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曝气控制+回流（内生、受控）</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用水习惯+降雨（外生强迫）</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生物过程响应（缓冲、滞后）</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主导周期</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24h 强(曝气)，12h 谐波；周弱</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24h+168h(工作日/周末)+季节</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日周期弱；趋势+季节主导</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采样/Nyquist</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min，可解析高阶谐波</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h，J≤12 实用≤4</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h，周期已被衰减</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自相关记忆</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控制回路短中记忆</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中等</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长记忆（HRT 平滑）→长 AR</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特殊病态</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DO_4 地板/截尾、ORP 漂移、冻结</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负流量/负浓度、降雨突增</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近检测限左截尾、大量近零</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趋势提取</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LOESS 按天（曝气设定变化）</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LOESS 按周（负荷增长）</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LOESS 按周（过程漂移）</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推荐方法</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分区自适应谐波(高阶)+STL；ARMA+GARCH</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谐波(24h+168h,阶≤4)+STL 季节；ARMA</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STL 趋势/季节为主、低/无谐波；截尾感知稳健分解+长 AR</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分解分辨率</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原生 1 min 后对齐</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原生 1 h</w:t>
            </w:r>
          </w:p>
        </w:tc>
        <w:tc>
          <w:tcPr>
            <w:tcW w:type="dxa" w:w="262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原生 1 h</w:t>
            </w:r>
          </w:p>
        </w:tc>
      </w:tr>
    </w:tbl>
    <w:p>
      <w:pPr>
        <w:spacing w:after="120" w:line="300"/>
      </w:pPr>
      <w:r>
        <w:rPr>
          <w:rFonts w:ascii="等线" w:cs="等线" w:eastAsia="等线" w:hAnsi="等线"/>
          <w:b/>
          <w:bCs/>
          <w:sz w:val="21"/>
          <w:szCs w:val="21"/>
        </w:rPr>
        <w:t xml:space="preserve">三点核心理由：</w:t>
      </w:r>
      <w:r>
        <w:rPr>
          <w:rFonts w:ascii="等线" w:cs="等线" w:eastAsia="等线" w:hAnsi="等线"/>
          <w:sz w:val="21"/>
          <w:szCs w:val="21"/>
        </w:rPr>
        <w:t xml:space="preserve"/>
      </w:r>
    </w:p>
    <w:p>
      <w:pPr>
        <w:pStyle w:val="ListParagraph"/>
        <w:numPr>
          <w:ilvl w:val="0"/>
          <w:numId w:val="4"/>
        </w:numPr>
        <w:spacing w:after="80" w:line="290"/>
      </w:pPr>
      <w:r>
        <w:rPr>
          <w:rFonts w:ascii="等线" w:cs="等线" w:eastAsia="等线" w:hAnsi="等线"/>
          <w:sz w:val="21"/>
          <w:szCs w:val="21"/>
        </w:rPr>
        <w:t xml:space="preserve">周期结构不同（Nyquist 约束）→ 谐波阶数不同：小时级 24h 周期仅 24 个采样点，理论可解析至 12 阶但实用上限 3–4 阶，强行套用分钟级高阶谐波会过拟合噪声。</w:t>
      </w:r>
    </w:p>
    <w:p>
      <w:pPr>
        <w:pStyle w:val="ListParagraph"/>
        <w:numPr>
          <w:ilvl w:val="0"/>
          <w:numId w:val="4"/>
        </w:numPr>
        <w:spacing w:after="80" w:line="290"/>
      </w:pPr>
      <w:r>
        <w:rPr>
          <w:rFonts w:ascii="等线" w:cs="等线" w:eastAsia="等线" w:hAnsi="等线"/>
          <w:sz w:val="21"/>
          <w:szCs w:val="21"/>
        </w:rPr>
        <w:t xml:space="preserve">记忆长度不同 → ARMA 阶数不同：出水受 HRT 平滑呈长记忆，需更长 AR 阶或更高 (p,q)；分钟级 DO 受控制回路驱动，短中记忆即可。</w:t>
      </w:r>
    </w:p>
    <w:p>
      <w:pPr>
        <w:pStyle w:val="ListParagraph"/>
        <w:numPr>
          <w:ilvl w:val="0"/>
          <w:numId w:val="4"/>
        </w:numPr>
        <w:spacing w:after="80" w:line="290"/>
      </w:pPr>
      <w:r>
        <w:rPr>
          <w:rFonts w:ascii="等线" w:cs="等线" w:eastAsia="等线" w:hAnsi="等线"/>
          <w:sz w:val="21"/>
          <w:szCs w:val="21"/>
        </w:rPr>
        <w:t xml:space="preserve">数据病态不同 → 预处理/分解不同：出水近检测限的左截尾须用 Tobit/稳健分解，否则趋势被低估；分钟级 DO_4 的地板效应不能用谐波而应作截尾/冻结处理。此外不得在 1 min 网格上分解小时级数据（会捏造虚假高频），应原生分解后对齐。</w:t>
      </w:r>
    </w:p>
    <w:p>
      <w:pPr>
        <w:pStyle w:val="Heading2"/>
        <w:spacing w:after="120" w:before="220"/>
      </w:pPr>
      <w:r>
        <w:rPr>
          <w:rFonts w:ascii="黑体" w:cs="黑体" w:eastAsia="黑体" w:hAnsi="黑体"/>
          <w:b/>
          <w:bCs/>
          <w:color w:val="2E5496"/>
          <w:sz w:val="25"/>
          <w:szCs w:val="25"/>
        </w:rPr>
        <w:t xml:space="preserve">3.3 自适应谐波周期建模与阶数策略（细化）</w:t>
      </w:r>
    </w:p>
    <w:p>
      <w:pPr>
        <w:spacing w:after="120" w:line="300"/>
      </w:pPr>
      <w:r>
        <w:rPr>
          <w:rFonts w:ascii="等线" w:cs="等线" w:eastAsia="等线" w:hAnsi="等线"/>
          <w:sz w:val="21"/>
          <w:szCs w:val="21"/>
        </w:rPr>
        <w:t xml:space="preserve">周期项采用 Fourier 谐波展开 s_k(t) = Σ_{j=1..J_k} [a_{k,j} cos(2πjt/P_k) + b_{k,j} sin(2πjt/P_k)]。阶数 J_k 的选择遵循以下分步策略：</w:t>
      </w:r>
    </w:p>
    <w:p>
      <w:pPr>
        <w:pStyle w:val="ListParagraph"/>
        <w:numPr>
          <w:ilvl w:val="0"/>
          <w:numId w:val="5"/>
        </w:numPr>
        <w:spacing w:after="80" w:line="290"/>
      </w:pPr>
      <w:r>
        <w:rPr>
          <w:rFonts w:ascii="等线" w:cs="等线" w:eastAsia="等线" w:hAnsi="等线"/>
          <w:sz w:val="21"/>
          <w:szCs w:val="21"/>
        </w:rPr>
        <w:t xml:space="preserve">候选周期集按数据类型设定：DO/ORP 取 {24h, 12h}（曝气日周期及其二次谐波）；进水取 {24h, 12h, 168h}（含周）；出水取 {季节(年/季), 168h} 为主、24h 仅作低阶尝试。</w:t>
      </w:r>
    </w:p>
    <w:p>
      <w:pPr>
        <w:pStyle w:val="ListParagraph"/>
        <w:numPr>
          <w:ilvl w:val="0"/>
          <w:numId w:val="5"/>
        </w:numPr>
        <w:spacing w:after="80" w:line="290"/>
      </w:pPr>
      <w:r>
        <w:rPr>
          <w:rFonts w:ascii="等线" w:cs="等线" w:eastAsia="等线" w:hAnsi="等线"/>
          <w:sz w:val="21"/>
          <w:szCs w:val="21"/>
        </w:rPr>
        <w:t xml:space="preserve">Nyquist 上限约束：J_max = floor(P /(2·Δt))。分钟级 24h 周期 Δt=1min → J_max=720（实际取经验上限 6）；小时级 24h 周期 Δt=1h → J_max=12，实用上限设为 4。</w:t>
      </w:r>
    </w:p>
    <w:p>
      <w:pPr>
        <w:pStyle w:val="ListParagraph"/>
        <w:numPr>
          <w:ilvl w:val="0"/>
          <w:numId w:val="5"/>
        </w:numPr>
        <w:spacing w:after="80" w:line="290"/>
      </w:pPr>
      <w:r>
        <w:rPr>
          <w:rFonts w:ascii="等线" w:cs="等线" w:eastAsia="等线" w:hAnsi="等线"/>
          <w:sz w:val="21"/>
          <w:szCs w:val="21"/>
        </w:rPr>
        <w:t xml:space="preserve">前向嵌套选择：从 J=1 起逐阶增加，对每次增阶做 AIC 与 BIC 双准则评估，并用嵌套模型 F 检验判断新增谐波是否显著（F 检验 p&lt;0.05 才保留该阶）。</w:t>
      </w:r>
    </w:p>
    <w:p>
      <w:pPr>
        <w:pStyle w:val="ListParagraph"/>
        <w:numPr>
          <w:ilvl w:val="0"/>
          <w:numId w:val="5"/>
        </w:numPr>
        <w:spacing w:after="80" w:line="290"/>
      </w:pPr>
      <w:r>
        <w:rPr>
          <w:rFonts w:ascii="等线" w:cs="等线" w:eastAsia="等线" w:hAnsi="等线"/>
          <w:sz w:val="21"/>
          <w:szCs w:val="21"/>
        </w:rPr>
        <w:t xml:space="preserve">AIC 与 BIC 不一致时取 BIC（更惩罚复杂度，防过拟合）；并以残差频谱在目标周期处无显著残留峰作为终止判据（见参数表）。</w:t>
      </w:r>
    </w:p>
    <w:p>
      <w:pPr>
        <w:pStyle w:val="ListParagraph"/>
        <w:numPr>
          <w:ilvl w:val="0"/>
          <w:numId w:val="5"/>
        </w:numPr>
        <w:spacing w:after="80" w:line="290"/>
      </w:pPr>
      <w:r>
        <w:rPr>
          <w:rFonts w:ascii="等线" w:cs="等线" w:eastAsia="等线" w:hAnsi="等线"/>
          <w:sz w:val="21"/>
          <w:szCs w:val="21"/>
        </w:rPr>
        <w:t xml:space="preserve">分区/分变量独立选阶：好氧 DO、后缺氧 DO_4、厌氧/缺氧 ORP、进水各变量、出水各变量分别选阶，结果记入谐波阶数表。</w:t>
      </w:r>
    </w:p>
    <w:p>
      <w:pPr>
        <w:pStyle w:val="ListParagraph"/>
        <w:numPr>
          <w:ilvl w:val="0"/>
          <w:numId w:val="5"/>
        </w:numPr>
        <w:spacing w:after="80" w:line="290"/>
      </w:pPr>
      <w:r>
        <w:rPr>
          <w:rFonts w:ascii="等线" w:cs="等线" w:eastAsia="等线" w:hAnsi="等线"/>
          <w:sz w:val="21"/>
          <w:szCs w:val="21"/>
        </w:rPr>
        <w:t xml:space="preserve">按季节 regime 重拟合：在每个季节 cohort 内重新拟合谐波系数（系数随季节缓慢变化），阶数 J 通常稳定、系数更新。</w:t>
      </w:r>
    </w:p>
    <w:p>
      <w:pPr>
        <w:spacing w:after="120" w:line="300"/>
      </w:pPr>
      <w:r>
        <w:rPr>
          <w:rFonts w:ascii="等线" w:cs="等线" w:eastAsia="等线" w:hAnsi="等线"/>
          <w:sz w:val="21"/>
          <w:szCs w:val="21"/>
        </w:rPr>
        <w:t xml:space="preserve">各类数据推荐谐波阶数（初值，最终由上述准则确定）：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480"/>
        <w:gridCol w:w="1480"/>
        <w:gridCol w:w="2200"/>
      </w:tblGrid>
      <w:tr>
        <w:trPr>
          <w:tblHeader/>
        </w:trPr>
        <w:tc>
          <w:tcPr>
            <w:tcW w:type="dxa" w:w="27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数据/区段</w:t>
            </w:r>
          </w:p>
        </w:tc>
        <w:tc>
          <w:tcPr>
            <w:tcW w:type="dxa" w:w="15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主周期</w:t>
            </w:r>
          </w:p>
        </w:tc>
        <w:tc>
          <w:tcPr>
            <w:tcW w:type="dxa" w:w="148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推荐 J</w:t>
            </w:r>
          </w:p>
        </w:tc>
        <w:tc>
          <w:tcPr>
            <w:tcW w:type="dxa" w:w="148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Nyquist 上限</w:t>
            </w:r>
          </w:p>
        </w:tc>
        <w:tc>
          <w:tcPr>
            <w:tcW w:type="dxa" w:w="22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说明</w:t>
            </w:r>
          </w:p>
        </w:tc>
      </w:tr>
      <w:tr>
        <w:trPr>
          <w:tblHeader w:val="false"/>
        </w:trPr>
        <w:tc>
          <w:tcPr>
            <w:tcW w:type="dxa" w:w="2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好氧 DO（DO1-3）</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24h, 12h</w:t>
            </w:r>
          </w:p>
        </w:tc>
        <w:tc>
          <w:tcPr>
            <w:tcW w:type="dxa" w:w="14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3 ~ 6</w:t>
            </w:r>
          </w:p>
        </w:tc>
        <w:tc>
          <w:tcPr>
            <w:tcW w:type="dxa" w:w="14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720</w:t>
            </w:r>
          </w:p>
        </w:tc>
        <w:tc>
          <w:tcPr>
            <w:tcW w:type="dxa" w:w="2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曝气日周期强，含二次谐波</w:t>
            </w:r>
          </w:p>
        </w:tc>
      </w:tr>
      <w:tr>
        <w:trPr>
          <w:tblHeader w:val="false"/>
        </w:trPr>
        <w:tc>
          <w:tcPr>
            <w:tcW w:type="dxa" w:w="2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后缺氧 DO_4</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t>
            </w:r>
          </w:p>
        </w:tc>
        <w:tc>
          <w:tcPr>
            <w:tcW w:type="dxa" w:w="14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0 ~ 1</w:t>
            </w:r>
          </w:p>
        </w:tc>
        <w:tc>
          <w:tcPr>
            <w:tcW w:type="dxa" w:w="14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720</w:t>
            </w:r>
          </w:p>
        </w:tc>
        <w:tc>
          <w:tcPr>
            <w:tcW w:type="dxa" w:w="2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近零地板，谐波弱，主要走截尾/冻结</w:t>
            </w:r>
          </w:p>
        </w:tc>
      </w:tr>
      <w:tr>
        <w:trPr>
          <w:tblHeader w:val="false"/>
        </w:trPr>
        <w:tc>
          <w:tcPr>
            <w:tcW w:type="dxa" w:w="2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厌氧/缺氧 ORP</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24h</w:t>
            </w:r>
          </w:p>
        </w:tc>
        <w:tc>
          <w:tcPr>
            <w:tcW w:type="dxa" w:w="14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 3</w:t>
            </w:r>
          </w:p>
        </w:tc>
        <w:tc>
          <w:tcPr>
            <w:tcW w:type="dxa" w:w="14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720</w:t>
            </w:r>
          </w:p>
        </w:tc>
        <w:tc>
          <w:tcPr>
            <w:tcW w:type="dxa" w:w="2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日周期弱，趋势/regime 主导</w:t>
            </w:r>
          </w:p>
        </w:tc>
      </w:tr>
      <w:tr>
        <w:trPr>
          <w:tblHeader w:val="false"/>
        </w:trPr>
        <w:tc>
          <w:tcPr>
            <w:tcW w:type="dxa" w:w="2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进水 COD/NH4/TN</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24h, 168h</w:t>
            </w:r>
          </w:p>
        </w:tc>
        <w:tc>
          <w:tcPr>
            <w:tcW w:type="dxa" w:w="14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3 ~ 4</w:t>
            </w:r>
          </w:p>
        </w:tc>
        <w:tc>
          <w:tcPr>
            <w:tcW w:type="dxa" w:w="14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12</w:t>
            </w:r>
          </w:p>
        </w:tc>
        <w:tc>
          <w:tcPr>
            <w:tcW w:type="dxa" w:w="2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外生强日内+周周期</w:t>
            </w:r>
          </w:p>
        </w:tc>
      </w:tr>
      <w:tr>
        <w:trPr>
          <w:tblHeader w:val="false"/>
        </w:trPr>
        <w:tc>
          <w:tcPr>
            <w:tcW w:type="dxa" w:w="2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进水 Q</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24h, 168h</w:t>
            </w:r>
          </w:p>
        </w:tc>
        <w:tc>
          <w:tcPr>
            <w:tcW w:type="dxa" w:w="14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 ~ 4</w:t>
            </w:r>
          </w:p>
        </w:tc>
        <w:tc>
          <w:tcPr>
            <w:tcW w:type="dxa" w:w="14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12</w:t>
            </w:r>
          </w:p>
        </w:tc>
        <w:tc>
          <w:tcPr>
            <w:tcW w:type="dxa" w:w="2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流量日内+周周期</w:t>
            </w:r>
          </w:p>
        </w:tc>
      </w:tr>
      <w:tr>
        <w:trPr>
          <w:tblHeader w:val="false"/>
        </w:trPr>
        <w:tc>
          <w:tcPr>
            <w:tcW w:type="dxa" w:w="27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出水 COD/NH4/TN</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168h/季节</w:t>
            </w:r>
          </w:p>
        </w:tc>
        <w:tc>
          <w:tcPr>
            <w:tcW w:type="dxa" w:w="14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0 ~ 2</w:t>
            </w:r>
          </w:p>
        </w:tc>
        <w:tc>
          <w:tcPr>
            <w:tcW w:type="dxa" w:w="14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12</w:t>
            </w:r>
          </w:p>
        </w:tc>
        <w:tc>
          <w:tcPr>
            <w:tcW w:type="dxa" w:w="2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日周期被 HRT 衰减，趋势/季节为主</w:t>
            </w:r>
          </w:p>
        </w:tc>
      </w:tr>
    </w:tbl>
    <w:p>
      <w:pPr>
        <w:spacing w:after="120" w:line="300"/>
      </w:pPr>
      <w:r>
        <w:rPr>
          <w:rFonts w:ascii="等线" w:cs="等线" w:eastAsia="等线" w:hAnsi="等线"/>
          <w:b/>
          <w:bCs/>
          <w:sz w:val="21"/>
          <w:szCs w:val="21"/>
        </w:rPr>
        <w:t xml:space="preserve">复用既有实现：</w:t>
      </w:r>
      <w:r>
        <w:rPr>
          <w:rFonts w:ascii="等线" w:cs="等线" w:eastAsia="等线" w:hAnsi="等线"/>
          <w:sz w:val="21"/>
          <w:szCs w:val="21"/>
        </w:rPr>
        <w:t xml:space="preserve">项目 deperiodise.py 的 harmonic_decomposition 已实现“前 30 天因果拟合 + 日(1440)/周(10080)谐波 + 168h 滚动均值提取慢变基线”，本节在其上把固定 3 阶升级为上述 AIC/BIC+F 检验自适应选阶，并按数据类型设定候选周期集与上限。</w:t>
      </w:r>
    </w:p>
    <w:p>
      <w:pPr>
        <w:spacing w:after="120" w:line="300"/>
      </w:pPr>
      <w:r>
        <w:rPr>
          <w:rFonts w:ascii="等线" w:cs="等线" w:eastAsia="等线" w:hAnsi="等线"/>
          <w:b/>
          <w:bCs/>
          <w:sz w:val="21"/>
          <w:szCs w:val="21"/>
        </w:rPr>
        <w:t xml:space="preserve">为什么不用简单滚动均值：</w:t>
      </w:r>
      <w:r>
        <w:rPr>
          <w:rFonts w:ascii="等线" w:cs="等线" w:eastAsia="等线" w:hAnsi="等线"/>
          <w:sz w:val="21"/>
          <w:szCs w:val="21"/>
        </w:rPr>
        <w:t xml:space="preserve">24h 滚动均值会滞后约半个周期(12h)、把残余周期成分泄漏进残差；自适应谐波同步剥离、无滞后，这是相对 v1.0“rolling mean 基线”方案的关键修订。</w:t>
      </w:r>
    </w:p>
    <w:p>
      <w:pPr>
        <w:pStyle w:val="Heading2"/>
        <w:spacing w:after="120" w:before="220"/>
      </w:pPr>
      <w:r>
        <w:rPr>
          <w:rFonts w:ascii="黑体" w:cs="黑体" w:eastAsia="黑体" w:hAnsi="黑体"/>
          <w:b/>
          <w:bCs/>
          <w:color w:val="2E5496"/>
          <w:sz w:val="25"/>
          <w:szCs w:val="25"/>
        </w:rPr>
        <w:t xml:space="preserve">3.4 STL/LOESS 互补与出水截尾处理</w:t>
      </w:r>
    </w:p>
    <w:p>
      <w:pPr>
        <w:spacing w:after="120" w:line="300"/>
      </w:pPr>
      <w:r>
        <w:rPr>
          <w:rFonts w:ascii="等线" w:cs="等线" w:eastAsia="等线" w:hAnsi="等线"/>
          <w:sz w:val="21"/>
          <w:szCs w:val="21"/>
        </w:rPr>
        <w:t xml:space="preserve">谐波刻画规则正弦周期，对雨季事件群集、节假日等非谐波季节成分用 STL（基于 LOESS 的季节—趋势分解）补充；deperiodise.py 已提供不依赖 statsmodels 的迭代式 STL 近似。Wagner 2022（WR）正是用 STL/LOESS + 谐波回归刻画年度季节模式，并通过减去季节分量去季节化，其结论“不剥离季节性会掩盖真实效应”与本节动机一致。</w:t>
      </w:r>
    </w:p>
    <w:p>
      <w:pPr>
        <w:pStyle w:val="ListParagraph"/>
        <w:numPr>
          <w:ilvl w:val="0"/>
          <w:numId w:val="3"/>
        </w:numPr>
        <w:spacing w:after="80" w:line="290"/>
      </w:pPr>
      <w:r>
        <w:rPr>
          <w:rFonts w:ascii="等线" w:cs="等线" w:eastAsia="等线" w:hAnsi="等线"/>
          <w:sz w:val="21"/>
          <w:szCs w:val="21"/>
        </w:rPr>
        <w:t xml:space="preserve">出水左截尾处理：出水 NH4/TP/COD 大量近检测限（出水 NH4 均值仅 0.06），普通最小二乘趋势会被低估；采用截尾感知（Tobit 似然）或稳健分解，把“低于检测限”作为受限观测处理，并标记 censored_flag。</w:t>
      </w:r>
    </w:p>
    <w:p>
      <w:pPr>
        <w:pStyle w:val="ListParagraph"/>
        <w:numPr>
          <w:ilvl w:val="0"/>
          <w:numId w:val="3"/>
        </w:numPr>
        <w:spacing w:after="80" w:line="290"/>
      </w:pPr>
      <w:r>
        <w:rPr>
          <w:rFonts w:ascii="等线" w:cs="等线" w:eastAsia="等线" w:hAnsi="等线"/>
          <w:sz w:val="21"/>
          <w:szCs w:val="21"/>
        </w:rPr>
        <w:t xml:space="preserve">出水以趋势/季节为主：图 2(b) 显示出水日周期被 HRT 衰减，故出水分解以 STL 趋势+季节为主、谐波低阶或不用，避免在无周期处强拟合。</w:t>
      </w:r>
    </w:p>
    <w:p>
      <w:pPr>
        <w:pStyle w:val="Heading2"/>
        <w:spacing w:after="120" w:before="220"/>
      </w:pPr>
      <w:r>
        <w:rPr>
          <w:rFonts w:ascii="黑体" w:cs="黑体" w:eastAsia="黑体" w:hAnsi="黑体"/>
          <w:b/>
          <w:bCs/>
          <w:color w:val="2E5496"/>
          <w:sz w:val="25"/>
          <w:szCs w:val="25"/>
        </w:rPr>
        <w:t xml:space="preserve">3.5 因果/滚动分解：避免信息泄漏</w:t>
      </w:r>
    </w:p>
    <w:p>
      <w:pPr>
        <w:pStyle w:val="ListParagraph"/>
        <w:numPr>
          <w:ilvl w:val="0"/>
          <w:numId w:val="3"/>
        </w:numPr>
        <w:spacing w:after="80" w:line="290"/>
      </w:pPr>
      <w:r>
        <w:rPr>
          <w:rFonts w:ascii="等线" w:cs="等线" w:eastAsia="等线" w:hAnsi="等线"/>
          <w:sz w:val="21"/>
          <w:szCs w:val="21"/>
        </w:rPr>
        <w:t xml:space="preserve">拟合窗因果化：谐波系数与趋势基线在“截至当前”的扩展窗或前置参照期估计，绝不使用未来样本。</w:t>
      </w:r>
    </w:p>
    <w:p>
      <w:pPr>
        <w:pStyle w:val="ListParagraph"/>
        <w:numPr>
          <w:ilvl w:val="0"/>
          <w:numId w:val="3"/>
        </w:numPr>
        <w:spacing w:after="80" w:line="290"/>
      </w:pPr>
      <w:r>
        <w:rPr>
          <w:rFonts w:ascii="等线" w:cs="等线" w:eastAsia="等线" w:hAnsi="等线"/>
          <w:sz w:val="21"/>
          <w:szCs w:val="21"/>
        </w:rPr>
        <w:t xml:space="preserve">滚动分解：逐点更新场景采用逐点纳入的滚动分解，每次仅用该点之前的数据，与氨氮预测 2023 的 rolling decomposition 思想一致，从根本上消除信息泄漏。</w:t>
      </w:r>
    </w:p>
    <w:p>
      <w:pPr>
        <w:pStyle w:val="ListParagraph"/>
        <w:numPr>
          <w:ilvl w:val="0"/>
          <w:numId w:val="3"/>
        </w:numPr>
        <w:spacing w:after="80" w:line="290"/>
      </w:pPr>
      <w:r>
        <w:rPr>
          <w:rFonts w:ascii="等线" w:cs="等线" w:eastAsia="等线" w:hAnsi="等线"/>
          <w:sz w:val="21"/>
          <w:szCs w:val="21"/>
        </w:rPr>
        <w:t xml:space="preserve">参照期+弃异常：借鉴 Haimi 2016 的 30 天参照期与块式（block-wise）更新，更新基线前剔除已判定故障样本，避免用异常数据污染基线。</w:t>
      </w:r>
    </w:p>
    <w:p>
      <w:pPr>
        <w:pStyle w:val="Heading2"/>
        <w:spacing w:after="120" w:before="220"/>
      </w:pPr>
      <w:r>
        <w:rPr>
          <w:rFonts w:ascii="黑体" w:cs="黑体" w:eastAsia="黑体" w:hAnsi="黑体"/>
          <w:b/>
          <w:bCs/>
          <w:color w:val="2E5496"/>
          <w:sz w:val="25"/>
          <w:szCs w:val="25"/>
        </w:rPr>
        <w:t xml:space="preserve">3.6 分解方法对比与选型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500"/>
        <w:gridCol w:w="1300"/>
        <w:gridCol w:w="1460"/>
        <w:gridCol w:w="1500"/>
      </w:tblGrid>
      <w:tr>
        <w:trPr>
          <w:tblHeader/>
        </w:trPr>
        <w:tc>
          <w:tcPr>
            <w:tcW w:type="dxa" w:w="15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方法</w:t>
            </w:r>
          </w:p>
        </w:tc>
        <w:tc>
          <w:tcPr>
            <w:tcW w:type="dxa" w:w="16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非平稳适应性</w:t>
            </w:r>
          </w:p>
        </w:tc>
        <w:tc>
          <w:tcPr>
            <w:tcW w:type="dxa" w:w="15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在线/泄漏</w:t>
            </w:r>
          </w:p>
        </w:tc>
        <w:tc>
          <w:tcPr>
            <w:tcW w:type="dxa" w:w="13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计算成本</w:t>
            </w:r>
          </w:p>
        </w:tc>
        <w:tc>
          <w:tcPr>
            <w:tcW w:type="dxa" w:w="14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需先验</w:t>
            </w:r>
          </w:p>
        </w:tc>
        <w:tc>
          <w:tcPr>
            <w:tcW w:type="dxa" w:w="15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本节定位</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自适应谐波</w:t>
            </w:r>
          </w:p>
        </w:tc>
        <w:tc>
          <w:tcPr>
            <w:tcW w:type="dxa" w:w="1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中(规则周期)</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易因果化、低泄漏</w:t>
            </w:r>
          </w:p>
        </w:tc>
        <w:tc>
          <w:tcPr>
            <w:tcW w:type="dxa" w:w="1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低</w:t>
            </w:r>
          </w:p>
        </w:tc>
        <w:tc>
          <w:tcPr>
            <w:tcW w:type="dxa" w:w="14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周期已知</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主链路</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STL/LOESS</w:t>
            </w:r>
          </w:p>
        </w:tc>
        <w:tc>
          <w:tcPr>
            <w:tcW w:type="dxa" w:w="1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中高</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可因果化</w:t>
            </w:r>
          </w:p>
        </w:tc>
        <w:tc>
          <w:tcPr>
            <w:tcW w:type="dxa" w:w="1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中</w:t>
            </w:r>
          </w:p>
        </w:tc>
        <w:tc>
          <w:tcPr>
            <w:tcW w:type="dxa" w:w="14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周期</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辅助(非谐波季节/出水)</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EMD/EEMD</w:t>
            </w:r>
          </w:p>
        </w:tc>
        <w:tc>
          <w:tcPr>
            <w:tcW w:type="dxa" w:w="1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高(自适应)</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整段易泄漏</w:t>
            </w:r>
          </w:p>
        </w:tc>
        <w:tc>
          <w:tcPr>
            <w:tcW w:type="dxa" w:w="1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高</w:t>
            </w:r>
          </w:p>
        </w:tc>
        <w:tc>
          <w:tcPr>
            <w:tcW w:type="dxa" w:w="14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无</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离线解释层</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CEEMDAN</w:t>
            </w:r>
          </w:p>
        </w:tc>
        <w:tc>
          <w:tcPr>
            <w:tcW w:type="dxa" w:w="1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高</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整段易泄漏</w:t>
            </w:r>
          </w:p>
        </w:tc>
        <w:tc>
          <w:tcPr>
            <w:tcW w:type="dxa" w:w="1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高</w:t>
            </w:r>
          </w:p>
        </w:tc>
        <w:tc>
          <w:tcPr>
            <w:tcW w:type="dxa" w:w="14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无</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离线解释层(备选)</w:t>
            </w:r>
          </w:p>
        </w:tc>
      </w:tr>
      <w:tr>
        <w:trPr>
          <w:tblHeader w:val="false"/>
        </w:trPr>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VMD</w:t>
            </w:r>
          </w:p>
        </w:tc>
        <w:tc>
          <w:tcPr>
            <w:tcW w:type="dxa" w:w="1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高(抗噪)</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需先验模态数 K</w:t>
            </w:r>
          </w:p>
        </w:tc>
        <w:tc>
          <w:tcPr>
            <w:tcW w:type="dxa" w:w="1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高</w:t>
            </w:r>
          </w:p>
        </w:tc>
        <w:tc>
          <w:tcPr>
            <w:tcW w:type="dxa" w:w="14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模态数 K</w:t>
            </w:r>
          </w:p>
        </w:tc>
        <w:tc>
          <w:tcPr>
            <w:tcW w:type="dxa" w:w="1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离线对照</w:t>
            </w:r>
          </w:p>
        </w:tc>
      </w:tr>
    </w:tbl>
    <w:p>
      <w:pPr>
        <w:spacing w:after="120" w:line="300"/>
      </w:pPr>
      <w:r>
        <w:rPr>
          <w:rFonts w:ascii="等线" w:cs="等线" w:eastAsia="等线" w:hAnsi="等线"/>
          <w:sz w:val="21"/>
          <w:szCs w:val="21"/>
        </w:rPr>
        <w:t xml:space="preserve">EEMD/CEEMDAN/VMD 抗噪与自适应能力强（Chen 2025 用 EEMD、Zhang 2023 用 CEEMDAN+VMD 两阶段），但多为整段一次性分解、计算重、VMD 需预设模态数 K，难以满足分钟级 14 通道在线吞吐与无泄漏要求，故保留在离线解释层用于对照验证谐波/STL 残差的充分性。</w:t>
      </w:r>
    </w:p>
    <w:p>
      <w:pPr>
        <w:pStyle w:val="Heading2"/>
        <w:spacing w:after="120" w:before="220"/>
      </w:pPr>
      <w:r>
        <w:rPr>
          <w:rFonts w:ascii="黑体" w:cs="黑体" w:eastAsia="黑体" w:hAnsi="黑体"/>
          <w:b/>
          <w:bCs/>
          <w:color w:val="2E5496"/>
          <w:sz w:val="25"/>
          <w:szCs w:val="25"/>
        </w:rPr>
        <w:t xml:space="preserve">3.7 工艺分区与工况条件化</w:t>
      </w:r>
    </w:p>
    <w:p>
      <w:pPr>
        <w:spacing w:after="120" w:line="300"/>
      </w:pPr>
      <w:r>
        <w:rPr>
          <w:rFonts w:ascii="等线" w:cs="等线" w:eastAsia="等线" w:hAnsi="等线"/>
          <w:sz w:val="21"/>
          <w:szCs w:val="21"/>
        </w:rPr>
        <w:t xml:space="preserve">分解须同时按工艺分区与季节 regime 条件化：</w:t>
      </w:r>
    </w:p>
    <w:p>
      <w:pPr>
        <w:pStyle w:val="ListParagraph"/>
        <w:numPr>
          <w:ilvl w:val="0"/>
          <w:numId w:val="3"/>
        </w:numPr>
        <w:spacing w:after="80" w:line="290"/>
      </w:pPr>
      <w:r>
        <w:rPr>
          <w:rFonts w:ascii="等线" w:cs="等线" w:eastAsia="等线" w:hAnsi="等线"/>
          <w:sz w:val="21"/>
          <w:szCs w:val="21"/>
        </w:rPr>
        <w:t xml:space="preserve">工艺分区：好氧 DO 用高阶谐波；后缺氧 DO_4 走地板/截尾、几乎不做谐波；厌氧/缺氧 ORP 低阶谐波 + 趋势/regime；QR/QIR 作驱动回归项。</w:t>
      </w:r>
    </w:p>
    <w:p>
      <w:pPr>
        <w:pStyle w:val="ListParagraph"/>
        <w:numPr>
          <w:ilvl w:val="0"/>
          <w:numId w:val="3"/>
        </w:numPr>
        <w:spacing w:after="80" w:line="290"/>
      </w:pPr>
      <w:r>
        <w:rPr>
          <w:rFonts w:ascii="等线" w:cs="等线" w:eastAsia="等线" w:hAnsi="等线"/>
          <w:sz w:val="21"/>
          <w:szCs w:val="21"/>
        </w:rPr>
        <w:t xml:space="preserve">季节条件化：观测跨夏秋冬春、水温 24.5→11.5 ℃，借鉴 Wagner 2022 按水温划分季节 cohort，在同季节内比较分布，避免把正常季节迁移误判为漂移；趋势 m(t)、周期 s(t) 连同季节标签输出至 1.3 节 regime 模板库。</w:t>
      </w:r>
    </w:p>
    <w:p>
      <w:pPr>
        <w:pStyle w:val="Heading2"/>
        <w:spacing w:after="120" w:before="220"/>
      </w:pPr>
      <w:r>
        <w:rPr>
          <w:rFonts w:ascii="黑体" w:cs="黑体" w:eastAsia="黑体" w:hAnsi="黑体"/>
          <w:b/>
          <w:bCs/>
          <w:color w:val="2E5496"/>
          <w:sz w:val="25"/>
          <w:szCs w:val="25"/>
        </w:rPr>
        <w:t xml:space="preserve">3.8 分解效果示意</w:t>
      </w:r>
    </w:p>
    <w:p>
      <w:pPr>
        <w:spacing w:after="120" w:line="300"/>
      </w:pPr>
      <w:r>
        <w:rPr>
          <w:rFonts w:ascii="等线" w:cs="等线" w:eastAsia="等线" w:hAnsi="等线"/>
          <w:sz w:val="21"/>
          <w:szCs w:val="21"/>
        </w:rPr>
        <w:t xml:space="preserve">以好氧池 DO 通道在真实数据上的四级分解（趋势 m(t) → 周期 s(t) → 残差 ε(t) → 创新 η(t)）演示本节流程效果，见图 3。注意：去周期残差与白化创新中，2025-10-13 附近的尖峰异常被完整保留（未被分解抹去），印证“标记而非清洗”原则——真实异常仍可被 1.2 节 D1 故障谱识别。</w:t>
      </w:r>
    </w:p>
    <w:p>
      <w:pPr>
        <w:spacing w:after="40" w:before="100"/>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476750"/>
                    </a:xfrm>
                    <a:prstGeom prst="rect">
                      <a:avLst/>
                    </a:prstGeom>
                  </pic:spPr>
                </pic:pic>
              </a:graphicData>
            </a:graphic>
          </wp:inline>
        </w:drawing>
      </w:r>
    </w:p>
    <w:p>
      <w:pPr>
        <w:spacing w:after="180" w:before="40"/>
        <w:jc w:val="center"/>
      </w:pPr>
      <w:r>
        <w:rPr>
          <w:rFonts w:ascii="等线" w:cs="等线" w:eastAsia="等线" w:hAnsi="等线"/>
          <w:i/>
          <w:iCs/>
          <w:color w:val="808080"/>
          <w:sz w:val="18"/>
          <w:szCs w:val="18"/>
        </w:rPr>
        <w:t xml:space="preserve">图 3  好氧池 DO 通道的趋势—周期—残差—创新四级分解效果（真实数据，2025-10-10 ~ 10-20）</w:t>
      </w:r>
    </w:p>
    <w:p>
      <w:r>
        <w:br w:type="page"/>
      </w:r>
    </w:p>
    <w:p>
      <w:pPr>
        <w:pStyle w:val="Heading1"/>
        <w:spacing w:after="160" w:before="320"/>
      </w:pPr>
      <w:r>
        <w:rPr>
          <w:rFonts w:ascii="黑体" w:cs="黑体" w:eastAsia="黑体" w:hAnsi="黑体"/>
          <w:b/>
          <w:bCs/>
          <w:color w:val="1F3864"/>
          <w:sz w:val="30"/>
          <w:szCs w:val="30"/>
        </w:rPr>
        <w:t xml:space="preserve">四、纯净过程残差序列构建（对应 1.1.3）</w:t>
      </w:r>
    </w:p>
    <w:p>
      <w:pPr>
        <w:pStyle w:val="Heading2"/>
        <w:spacing w:after="120" w:before="220"/>
      </w:pPr>
      <w:r>
        <w:rPr>
          <w:rFonts w:ascii="黑体" w:cs="黑体" w:eastAsia="黑体" w:hAnsi="黑体"/>
          <w:b/>
          <w:bCs/>
          <w:color w:val="2E5496"/>
          <w:sz w:val="25"/>
          <w:szCs w:val="25"/>
        </w:rPr>
        <w:t xml:space="preserve">4.1 ARMA 白化原理</w:t>
      </w:r>
    </w:p>
    <w:p>
      <w:pPr>
        <w:spacing w:after="120" w:line="300"/>
      </w:pPr>
      <w:r>
        <w:rPr>
          <w:rFonts w:ascii="等线" w:cs="等线" w:eastAsia="等线" w:hAnsi="等线"/>
          <w:sz w:val="21"/>
          <w:szCs w:val="21"/>
        </w:rPr>
        <w:t xml:space="preserve">对去趋势去周期残差 ε_k(t) 拟合 ARMA：φ_k(B) ε_k(t) = θ_k(B) η_k(t)，B 为后移算子，η_k(t) 即创新序列——残差中无法由历史线性预测的部分，近似独立同分布。</w:t>
      </w:r>
    </w:p>
    <w:p>
      <w:pPr>
        <w:pStyle w:val="Heading2"/>
        <w:spacing w:after="120" w:before="220"/>
      </w:pPr>
      <w:r>
        <w:rPr>
          <w:rFonts w:ascii="黑体" w:cs="黑体" w:eastAsia="黑体" w:hAnsi="黑体"/>
          <w:b/>
          <w:bCs/>
          <w:color w:val="2E5496"/>
          <w:sz w:val="25"/>
          <w:szCs w:val="25"/>
        </w:rPr>
        <w:t xml:space="preserve">4.2 为什么必须白化（方法学严谨性）</w:t>
      </w:r>
    </w:p>
    <w:p>
      <w:pPr>
        <w:pStyle w:val="ListParagraph"/>
        <w:numPr>
          <w:ilvl w:val="0"/>
          <w:numId w:val="3"/>
        </w:numPr>
        <w:spacing w:after="80" w:line="290"/>
      </w:pPr>
      <w:r>
        <w:rPr>
          <w:rFonts w:ascii="等线" w:cs="等线" w:eastAsia="等线" w:hAnsi="等线"/>
          <w:sz w:val="21"/>
          <w:szCs w:val="21"/>
        </w:rPr>
        <w:t xml:space="preserve">直接对残差评分会把“自相关导致的连续偏离”误判为异常（如 DO 在曝气周期内的平滑爬升本质是自相关结构）。</w:t>
      </w:r>
    </w:p>
    <w:p>
      <w:pPr>
        <w:pStyle w:val="ListParagraph"/>
        <w:numPr>
          <w:ilvl w:val="0"/>
          <w:numId w:val="3"/>
        </w:numPr>
        <w:spacing w:after="80" w:line="290"/>
      </w:pPr>
      <w:r>
        <w:rPr>
          <w:rFonts w:ascii="等线" w:cs="等线" w:eastAsia="等线" w:hAnsi="等线"/>
          <w:sz w:val="21"/>
          <w:szCs w:val="21"/>
        </w:rPr>
        <w:t xml:space="preserve">白化后创新序列近似独立、统计性质受约束，偏离才有可解释的统计含义，是 spike/step 映射为概率分数的合法基础。</w:t>
      </w:r>
    </w:p>
    <w:p>
      <w:pPr>
        <w:pStyle w:val="ListParagraph"/>
        <w:numPr>
          <w:ilvl w:val="0"/>
          <w:numId w:val="3"/>
        </w:numPr>
        <w:spacing w:after="80" w:line="290"/>
      </w:pPr>
      <w:r>
        <w:rPr>
          <w:rFonts w:ascii="等线" w:cs="等线" w:eastAsia="等线" w:hAnsi="等线"/>
          <w:sz w:val="21"/>
          <w:szCs w:val="21"/>
        </w:rPr>
        <w:t xml:space="preserve">这是污水文献多数忽略的关键步骤——预测类文献分解得 IMF 后即建模、未白化；本节补齐此环节，构成方法学严谨性贡献。</w:t>
      </w:r>
    </w:p>
    <w:p>
      <w:pPr>
        <w:pStyle w:val="Heading2"/>
        <w:spacing w:after="120" w:before="220"/>
      </w:pPr>
      <w:r>
        <w:rPr>
          <w:rFonts w:ascii="黑体" w:cs="黑体" w:eastAsia="黑体" w:hAnsi="黑体"/>
          <w:b/>
          <w:bCs/>
          <w:color w:val="2E5496"/>
          <w:sz w:val="25"/>
          <w:szCs w:val="25"/>
        </w:rPr>
        <w:t xml:space="preserve">4.3 阶数选择（差异化）</w:t>
      </w:r>
    </w:p>
    <w:p>
      <w:pPr>
        <w:pStyle w:val="ListParagraph"/>
        <w:numPr>
          <w:ilvl w:val="0"/>
          <w:numId w:val="3"/>
        </w:numPr>
        <w:spacing w:after="80" w:line="290"/>
      </w:pPr>
      <w:r>
        <w:rPr>
          <w:rFonts w:ascii="等线" w:cs="等线" w:eastAsia="等线" w:hAnsi="等线"/>
          <w:sz w:val="21"/>
          <w:szCs w:val="21"/>
        </w:rPr>
        <w:t xml:space="preserve">分钟级 DO/ORP：AIC 网格 p,q ∈ {0..3}²，控制回路短中记忆通常低阶即可。</w:t>
      </w:r>
    </w:p>
    <w:p>
      <w:pPr>
        <w:pStyle w:val="ListParagraph"/>
        <w:numPr>
          <w:ilvl w:val="0"/>
          <w:numId w:val="3"/>
        </w:numPr>
        <w:spacing w:after="80" w:line="290"/>
      </w:pPr>
      <w:r>
        <w:rPr>
          <w:rFonts w:ascii="等线" w:cs="等线" w:eastAsia="等线" w:hAnsi="等线"/>
          <w:sz w:val="21"/>
          <w:szCs w:val="21"/>
        </w:rPr>
        <w:t xml:space="preserve">小时级出水：因 HRT 长记忆，AR 阶上限放宽至 p≤6，并优先 BIC 防过拟合。</w:t>
      </w:r>
    </w:p>
    <w:p>
      <w:pPr>
        <w:pStyle w:val="ListParagraph"/>
        <w:numPr>
          <w:ilvl w:val="0"/>
          <w:numId w:val="3"/>
        </w:numPr>
        <w:spacing w:after="80" w:line="290"/>
      </w:pPr>
      <w:r>
        <w:rPr>
          <w:rFonts w:ascii="等线" w:cs="等线" w:eastAsia="等线" w:hAnsi="等线"/>
          <w:sz w:val="21"/>
          <w:szCs w:val="21"/>
        </w:rPr>
        <w:t xml:space="preserve">白噪声检验：创新序列 Ljung-Box p&gt;0.05 视为通过；不通过则提阶或转异方差处理。</w:t>
      </w:r>
    </w:p>
    <w:p>
      <w:pPr>
        <w:pStyle w:val="Heading2"/>
        <w:spacing w:after="120" w:before="220"/>
      </w:pPr>
      <w:r>
        <w:rPr>
          <w:rFonts w:ascii="黑体" w:cs="黑体" w:eastAsia="黑体" w:hAnsi="黑体"/>
          <w:b/>
          <w:bCs/>
          <w:color w:val="2E5496"/>
          <w:sz w:val="25"/>
          <w:szCs w:val="25"/>
        </w:rPr>
        <w:t xml:space="preserve">4.4 异方差处理</w:t>
      </w:r>
    </w:p>
    <w:p>
      <w:pPr>
        <w:spacing w:after="120" w:line="300"/>
      </w:pPr>
      <w:r>
        <w:rPr>
          <w:rFonts w:ascii="等线" w:cs="等线" w:eastAsia="等线" w:hAnsi="等线"/>
          <w:sz w:val="21"/>
          <w:szCs w:val="21"/>
        </w:rPr>
        <w:t xml:space="preserve">DO 在曝气开/关切换期、ORP 在工况切换期常见条件方差时变。若平方创新序列的 Ljung-Box 或 ARCH-LM 检验显著，则在 ARMA 上叠加 GARCH 刻画条件方差，使标准化创新 η/σ_t 同方差后再作评分输入。</w:t>
      </w:r>
    </w:p>
    <w:p>
      <w:pPr>
        <w:pStyle w:val="Heading2"/>
        <w:spacing w:after="120" w:before="220"/>
      </w:pPr>
      <w:r>
        <w:rPr>
          <w:rFonts w:ascii="黑体" w:cs="黑体" w:eastAsia="黑体" w:hAnsi="黑体"/>
          <w:b/>
          <w:bCs/>
          <w:color w:val="2E5496"/>
          <w:sz w:val="25"/>
          <w:szCs w:val="25"/>
        </w:rPr>
        <w:t xml:space="preserve">4.5 双重输出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产物</w:t>
            </w:r>
          </w:p>
        </w:tc>
        <w:tc>
          <w:tcPr>
            <w:tcW w:type="dxa" w:w="338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内容</w:t>
            </w:r>
          </w:p>
        </w:tc>
        <w:tc>
          <w:tcPr>
            <w:tcW w:type="dxa" w:w="338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去向</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创新序列 η_k(t)</w:t>
            </w:r>
          </w:p>
        </w:tc>
        <w:tc>
          <w:tcPr>
            <w:tcW w:type="dxa" w:w="33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白化后近似 i.i.d. 逐点序列</w:t>
            </w:r>
          </w:p>
        </w:tc>
        <w:tc>
          <w:tcPr>
            <w:tcW w:type="dxa" w:w="33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1.2 节 D1 故障谱、D5 机理一致性的输入</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趋势+周期 m(t)+s(t)</w:t>
            </w:r>
          </w:p>
        </w:tc>
        <w:tc>
          <w:tcPr>
            <w:tcW w:type="dxa" w:w="33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正常非平稳结构 + 季节/工艺标签</w:t>
            </w:r>
          </w:p>
        </w:tc>
        <w:tc>
          <w:tcPr>
            <w:tcW w:type="dxa" w:w="33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1.3 节 regime 模板库、D6 时序分布基线</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标识位与诊断量</w:t>
            </w:r>
          </w:p>
        </w:tc>
        <w:tc>
          <w:tcPr>
            <w:tcW w:type="dxa" w:w="33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缺失/插补/物理违反/截尾/异方差标记、阶数表</w:t>
            </w:r>
          </w:p>
        </w:tc>
        <w:tc>
          <w:tcPr>
            <w:tcW w:type="dxa" w:w="338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D2 连续性、审计留痕、方法复现</w:t>
            </w:r>
          </w:p>
        </w:tc>
      </w:tr>
    </w:tbl>
    <w:p>
      <w:r>
        <w:br w:type="page"/>
      </w:r>
    </w:p>
    <w:p>
      <w:pPr>
        <w:pStyle w:val="Heading1"/>
        <w:spacing w:after="160" w:before="320"/>
      </w:pPr>
      <w:r>
        <w:rPr>
          <w:rFonts w:ascii="黑体" w:cs="黑体" w:eastAsia="黑体" w:hAnsi="黑体"/>
          <w:b/>
          <w:bCs/>
          <w:color w:val="1F3864"/>
          <w:sz w:val="30"/>
          <w:szCs w:val="30"/>
        </w:rPr>
        <w:t xml:space="preserve">五、关键检验阈值与参数表</w:t>
      </w:r>
    </w:p>
    <w:p>
      <w:pPr>
        <w:spacing w:after="120" w:line="300"/>
      </w:pPr>
      <w:r>
        <w:rPr>
          <w:rFonts w:ascii="等线" w:cs="等线" w:eastAsia="等线" w:hAnsi="等线"/>
          <w:sz w:val="21"/>
          <w:szCs w:val="21"/>
        </w:rPr>
        <w:t xml:space="preserve">下表汇总本节全部可调参数与检验阈值，独立保存以保证评分一致性与方法复现（对接 D1_mapping_params 与审计层）。</w:t>
      </w:r>
    </w:p>
    <w:p>
      <w:pPr>
        <w:pStyle w:val="Heading2"/>
        <w:spacing w:after="120" w:before="220"/>
      </w:pPr>
      <w:r>
        <w:rPr>
          <w:rFonts w:ascii="黑体" w:cs="黑体" w:eastAsia="黑体" w:hAnsi="黑体"/>
          <w:b/>
          <w:bCs/>
          <w:color w:val="2E5496"/>
          <w:sz w:val="25"/>
          <w:szCs w:val="25"/>
        </w:rPr>
        <w:t xml:space="preserve">5.1 预处理与缺失阈值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060"/>
      </w:tblGrid>
      <w:tr>
        <w:trPr>
          <w:tblHeader/>
        </w:trPr>
        <w:tc>
          <w:tcPr>
            <w:tcW w:type="dxa" w:w="29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参数</w:t>
            </w:r>
          </w:p>
        </w:tc>
        <w:tc>
          <w:tcPr>
            <w:tcW w:type="dxa" w:w="24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取值</w:t>
            </w:r>
          </w:p>
        </w:tc>
        <w:tc>
          <w:tcPr>
            <w:tcW w:type="dxa" w:w="40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说明/依据</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主时钟分辨率</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min</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适配最高频 Class C</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短断点插补上限</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 3 min</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线性插值/前向保持并标记（工程目录文档）</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长断点抛事件阈值</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&gt; 5 min</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不硬插值，交 Freeze/D2（工程目录文档）</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连续缺失过渡区</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前后各 24 h</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降权标记（Attention 2025）</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Tukey IQR 系数 k</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1.5</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离群识别为可疑，不删除（氨氮 2023）</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余弦填补窗</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24 h</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稀疏小时级缺失（Attention 2025）</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同日删除判据</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同日 ≥2 连续缺失</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整日不参与基线拟合（氨氮 2023）</w:t>
            </w:r>
          </w:p>
        </w:tc>
      </w:tr>
    </w:tbl>
    <w:p>
      <w:pPr>
        <w:pStyle w:val="Heading2"/>
        <w:spacing w:after="120" w:before="220"/>
      </w:pPr>
      <w:r>
        <w:rPr>
          <w:rFonts w:ascii="黑体" w:cs="黑体" w:eastAsia="黑体" w:hAnsi="黑体"/>
          <w:b/>
          <w:bCs/>
          <w:color w:val="2E5496"/>
          <w:sz w:val="25"/>
          <w:szCs w:val="25"/>
        </w:rPr>
        <w:t xml:space="preserve">5.2 周期/趋势分解参数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060"/>
      </w:tblGrid>
      <w:tr>
        <w:trPr>
          <w:tblHeader/>
        </w:trPr>
        <w:tc>
          <w:tcPr>
            <w:tcW w:type="dxa" w:w="29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参数</w:t>
            </w:r>
          </w:p>
        </w:tc>
        <w:tc>
          <w:tcPr>
            <w:tcW w:type="dxa" w:w="24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取值</w:t>
            </w:r>
          </w:p>
        </w:tc>
        <w:tc>
          <w:tcPr>
            <w:tcW w:type="dxa" w:w="40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说明</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候选周期（min 级）</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24h, 12h</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曝气日周期及二次谐波</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候选周期（进水）</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24h, 12h, 168h</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含工作日/周末周周期</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候选周期（出水）</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季节, 168h, (24h)</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日周期弱，趋势/季节为主</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谐波阶数选择准则</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AIC+BIC 双准则 + 嵌套 F 检验(p&lt;0.05)</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不一致取 BIC</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谐波阶数上限</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min 级 ≤6；h 级 ≤4</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Nyquist：h 级 24h 仅 24 点</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LOESS 趋势带宽</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min 级≈24h；h 级≈168h</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交叉验证微调</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残差谱终止判据</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目标周期处无显著残留峰(峰/基底&lt;2)</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分解充分性判据</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因果拟合窗 / 参照期</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前 30 天起，块式更新</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防泄漏（deperiodise.py / Haimi 2016）</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季节 cohort 划分</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按过程水温(astronomical seasons)</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Wagner 2022</w:t>
            </w:r>
          </w:p>
        </w:tc>
      </w:tr>
    </w:tbl>
    <w:p>
      <w:pPr>
        <w:pStyle w:val="Heading2"/>
        <w:spacing w:after="120" w:before="220"/>
      </w:pPr>
      <w:r>
        <w:rPr>
          <w:rFonts w:ascii="黑体" w:cs="黑体" w:eastAsia="黑体" w:hAnsi="黑体"/>
          <w:b/>
          <w:bCs/>
          <w:color w:val="2E5496"/>
          <w:sz w:val="25"/>
          <w:szCs w:val="25"/>
        </w:rPr>
        <w:t xml:space="preserve">5.3 残差白化与平稳性检验阈值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060"/>
      </w:tblGrid>
      <w:tr>
        <w:trPr>
          <w:tblHeader/>
        </w:trPr>
        <w:tc>
          <w:tcPr>
            <w:tcW w:type="dxa" w:w="29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检验/参数</w:t>
            </w:r>
          </w:p>
        </w:tc>
        <w:tc>
          <w:tcPr>
            <w:tcW w:type="dxa" w:w="24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阈值</w:t>
            </w:r>
          </w:p>
        </w:tc>
        <w:tc>
          <w:tcPr>
            <w:tcW w:type="dxa" w:w="40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用途/判据</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ARMA 阶数网格</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min 级 p,q∈{0..3}；出水 p≤6</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AIC 选优，BIC 防过拟合</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Ljung-Box（白噪声）</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p &gt; 0.05 通过</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创新序列无显著残余自相关</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Ljung-Box 滞后阶</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min 级≈60；h 级≈24</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约一个主周期</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ADF（单位根）</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p &lt; 0.05 拒绝单位根</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平稳性必要条件</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KPSS（平稳）</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p &gt; 0.05 不拒绝平稳</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与 ADF 联合判定</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ARCH-LM（异方差）</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p &lt; 0.05 → 启用 GARCH</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条件方差时变检验</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GARCH 阶</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(1,1) 起，按 AIC 调</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刻画曝气切换期方差</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截尾标记阈值</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 检测限（出水浓度）</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Tobit/稳健分解，标 censored_flag</w:t>
            </w:r>
          </w:p>
        </w:tc>
      </w:tr>
    </w:tbl>
    <w:p>
      <w:r>
        <w:br w:type="page"/>
      </w:r>
    </w:p>
    <w:p>
      <w:pPr>
        <w:pStyle w:val="Heading1"/>
        <w:spacing w:after="160" w:before="320"/>
      </w:pPr>
      <w:r>
        <w:rPr>
          <w:rFonts w:ascii="黑体" w:cs="黑体" w:eastAsia="黑体" w:hAnsi="黑体"/>
          <w:b/>
          <w:bCs/>
          <w:color w:val="1F3864"/>
          <w:sz w:val="30"/>
          <w:szCs w:val="30"/>
        </w:rPr>
        <w:t xml:space="preserve">六、工程实现与输出物</w:t>
      </w:r>
    </w:p>
    <w:p>
      <w:pPr>
        <w:pStyle w:val="Heading2"/>
        <w:spacing w:after="120" w:before="220"/>
      </w:pPr>
      <w:r>
        <w:rPr>
          <w:rFonts w:ascii="黑体" w:cs="黑体" w:eastAsia="黑体" w:hAnsi="黑体"/>
          <w:b/>
          <w:bCs/>
          <w:color w:val="2E5496"/>
          <w:sz w:val="25"/>
          <w:szCs w:val="25"/>
        </w:rPr>
        <w:t xml:space="preserve">6.1 模块映射与数据流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60"/>
        <w:gridCol w:w="3600"/>
      </w:tblGrid>
      <w:tr>
        <w:trPr>
          <w:tblHeader/>
        </w:trPr>
        <w:tc>
          <w:tcPr>
            <w:tcW w:type="dxa" w:w="25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模块</w:t>
            </w:r>
          </w:p>
        </w:tc>
        <w:tc>
          <w:tcPr>
            <w:tcW w:type="dxa" w:w="32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职责</w:t>
            </w:r>
          </w:p>
        </w:tc>
        <w:tc>
          <w:tcPr>
            <w:tcW w:type="dxa" w:w="36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现状</w:t>
            </w:r>
          </w:p>
        </w:tc>
      </w:tr>
      <w:tr>
        <w:trPr>
          <w:tblHeader w:val="false"/>
        </w:trPr>
        <w:tc>
          <w:tcPr>
            <w:tcW w:type="dxa" w:w="2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TimeAligner / DataImputer</w:t>
            </w:r>
          </w:p>
        </w:tc>
        <w:tc>
          <w:tcPr>
            <w:tcW w:type="dxa" w:w="3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min 主时钟对齐、缺失标识、短断点插补、多速率对齐</w:t>
            </w:r>
          </w:p>
        </w:tc>
        <w:tc>
          <w:tcPr>
            <w:tcW w:type="dxa" w:w="3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依工程目录文档新增预处理层</w:t>
            </w:r>
          </w:p>
        </w:tc>
      </w:tr>
      <w:tr>
        <w:trPr>
          <w:tblHeader w:val="false"/>
        </w:trPr>
        <w:tc>
          <w:tcPr>
            <w:tcW w:type="dxa" w:w="2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deperiodise.py</w:t>
            </w:r>
          </w:p>
        </w:tc>
        <w:tc>
          <w:tcPr>
            <w:tcW w:type="dxa" w:w="3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谐波+STL 去周期，输出残差/基线/季节</w:t>
            </w:r>
          </w:p>
        </w:tc>
        <w:tc>
          <w:tcPr>
            <w:tcW w:type="dxa" w:w="3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已实现，扩展为自适应选阶 + 分区/分变量周期集 + 出水截尾</w:t>
            </w:r>
          </w:p>
        </w:tc>
      </w:tr>
      <w:tr>
        <w:trPr>
          <w:tblHeader w:val="false"/>
        </w:trPr>
        <w:tc>
          <w:tcPr>
            <w:tcW w:type="dxa" w:w="2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local_baseline / window_manager</w:t>
            </w:r>
          </w:p>
        </w:tc>
        <w:tc>
          <w:tcPr>
            <w:tcW w:type="dxa" w:w="3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局部基线重建、统一窗口视图</w:t>
            </w:r>
          </w:p>
        </w:tc>
        <w:tc>
          <w:tcPr>
            <w:tcW w:type="dxa" w:w="3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已实现，复用为因果分解窗口供给</w:t>
            </w:r>
          </w:p>
        </w:tc>
      </w:tr>
      <w:tr>
        <w:trPr>
          <w:tblHeader w:val="false"/>
        </w:trPr>
        <w:tc>
          <w:tcPr>
            <w:tcW w:type="dxa" w:w="2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whiten/（新增包）</w:t>
            </w:r>
          </w:p>
        </w:tc>
        <w:tc>
          <w:tcPr>
            <w:tcW w:type="dxa" w:w="32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快轨 online_whitener（冻结系数 O(p+q)）+ 慢轨 offline_identify/接受门/预热/param_store；诊断 LB/ADF/KPSS/ARCH-LM</w:t>
            </w:r>
          </w:p>
        </w:tc>
        <w:tc>
          <w:tcPr>
            <w:tcW w:type="dxa" w:w="3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新增模块包，详见 §6.4 与第七章</w:t>
            </w:r>
          </w:p>
        </w:tc>
      </w:tr>
    </w:tbl>
    <w:p>
      <w:pPr>
        <w:spacing w:after="120" w:line="300"/>
      </w:pPr>
      <w:r>
        <w:rPr>
          <w:rFonts w:ascii="等线" w:cs="等线" w:eastAsia="等线" w:hAnsi="等线"/>
          <w:sz w:val="21"/>
          <w:szCs w:val="21"/>
        </w:rPr>
        <w:t xml:space="preserve">数据流（双轨）：原始多源 → TimeAligner（多速率对齐+标识）→ deperiodise（分区/分变量去周期，min 级 1min、h 级原生 1h）→ arma_whiten（差异化白化+诊断）→ 对齐到 1min → 纯净残差/创新序列 → 1.2 节。</w:t>
      </w:r>
    </w:p>
    <w:p>
      <w:pPr>
        <w:pStyle w:val="Heading2"/>
        <w:spacing w:after="120" w:before="220"/>
      </w:pPr>
      <w:r>
        <w:rPr>
          <w:rFonts w:ascii="黑体" w:cs="黑体" w:eastAsia="黑体" w:hAnsi="黑体"/>
          <w:b/>
          <w:bCs/>
          <w:color w:val="2E5496"/>
          <w:sz w:val="25"/>
          <w:szCs w:val="25"/>
        </w:rPr>
        <w:t xml:space="preserve">6.2 存储与运行规范</w:t>
      </w:r>
    </w:p>
    <w:p>
      <w:pPr>
        <w:pStyle w:val="ListParagraph"/>
        <w:numPr>
          <w:ilvl w:val="0"/>
          <w:numId w:val="3"/>
        </w:numPr>
        <w:spacing w:after="80" w:line="290"/>
      </w:pPr>
      <w:r>
        <w:rPr>
          <w:rFonts w:ascii="等线" w:cs="等线" w:eastAsia="等线" w:hAnsi="等线"/>
          <w:sz w:val="21"/>
          <w:szCs w:val="21"/>
        </w:rPr>
        <w:t xml:space="preserve">Parquet 为正式主存储，分钟级先进内存 buffer，每 1 h 或固定 chunk 批次 flush；不在 streaming 循环写 Excel。</w:t>
      </w:r>
    </w:p>
    <w:p>
      <w:pPr>
        <w:pStyle w:val="ListParagraph"/>
        <w:numPr>
          <w:ilvl w:val="0"/>
          <w:numId w:val="3"/>
        </w:numPr>
        <w:spacing w:after="80" w:line="290"/>
      </w:pPr>
      <w:r>
        <w:rPr>
          <w:rFonts w:ascii="等线" w:cs="等线" w:eastAsia="等线" w:hAnsi="等线"/>
          <w:sz w:val="21"/>
          <w:szCs w:val="21"/>
        </w:rPr>
        <w:t xml:space="preserve">Excel 仅离线汇总；每次运行生成 run_manifest、config hash 与输出索引，保证可追溯；配置经 Pydantic 强类型校验。</w:t>
      </w:r>
    </w:p>
    <w:p>
      <w:pPr>
        <w:pStyle w:val="Heading2"/>
        <w:spacing w:after="120" w:before="220"/>
      </w:pPr>
      <w:r>
        <w:rPr>
          <w:rFonts w:ascii="黑体" w:cs="黑体" w:eastAsia="黑体" w:hAnsi="黑体"/>
          <w:b/>
          <w:bCs/>
          <w:color w:val="2E5496"/>
          <w:sz w:val="25"/>
          <w:szCs w:val="25"/>
        </w:rPr>
        <w:t xml:space="preserve">6.3 本节交付输出物清单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输出物</w:t>
            </w:r>
          </w:p>
        </w:tc>
        <w:tc>
          <w:tcPr>
            <w:tcW w:type="dxa" w:w="61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内容与用途</w:t>
            </w:r>
          </w:p>
        </w:tc>
      </w:tr>
      <w:tr>
        <w:trPr>
          <w:tblHeader w:val="false"/>
        </w:trPr>
        <w:tc>
          <w:tcPr>
            <w:tcW w:type="dxa" w:w="3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统一时间基准数据集（parquet）</w:t>
            </w:r>
          </w:p>
        </w:tc>
        <w:tc>
          <w:tcPr>
            <w:tcW w:type="dxa" w:w="61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min 等距+全部标识位，含 hold_flag/censored_flag，底座主存储</w:t>
            </w:r>
          </w:p>
        </w:tc>
      </w:tr>
      <w:tr>
        <w:trPr>
          <w:tblHeader w:val="false"/>
        </w:trPr>
        <w:tc>
          <w:tcPr>
            <w:tcW w:type="dxa" w:w="3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北岸厂多源数据清单表（含工艺语义）</w:t>
            </w:r>
          </w:p>
        </w:tc>
        <w:tc>
          <w:tcPr>
            <w:tcW w:type="dxa" w:w="61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变量、采样、量程、Class、工艺区段、缺失与物理违反统计</w:t>
            </w:r>
          </w:p>
        </w:tc>
      </w:tr>
      <w:tr>
        <w:trPr>
          <w:tblHeader w:val="false"/>
        </w:trPr>
        <w:tc>
          <w:tcPr>
            <w:tcW w:type="dxa" w:w="3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数据一致性诊断报告</w:t>
            </w:r>
          </w:p>
        </w:tc>
        <w:tc>
          <w:tcPr>
            <w:tcW w:type="dxa" w:w="61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值域/速率/守恒/对称性违反清单（QR 负流量、DO_4 工艺低 DO 等）</w:t>
            </w:r>
          </w:p>
        </w:tc>
      </w:tr>
      <w:tr>
        <w:trPr>
          <w:tblHeader w:val="false"/>
        </w:trPr>
        <w:tc>
          <w:tcPr>
            <w:tcW w:type="dxa" w:w="3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数据可用性热图</w:t>
            </w:r>
          </w:p>
        </w:tc>
        <w:tc>
          <w:tcPr>
            <w:tcW w:type="dxa" w:w="61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变量×时间的可用/缺失/可疑可视化</w:t>
            </w:r>
          </w:p>
        </w:tc>
      </w:tr>
      <w:tr>
        <w:trPr>
          <w:tblHeader w:val="false"/>
        </w:trPr>
        <w:tc>
          <w:tcPr>
            <w:tcW w:type="dxa" w:w="3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谐波阶数表（分区/分变量）</w:t>
            </w:r>
          </w:p>
        </w:tc>
        <w:tc>
          <w:tcPr>
            <w:tcW w:type="dxa" w:w="61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AIC/BIC/F 检验选阶结果，方法复现</w:t>
            </w:r>
          </w:p>
        </w:tc>
      </w:tr>
      <w:tr>
        <w:trPr>
          <w:tblHeader w:val="false"/>
        </w:trPr>
        <w:tc>
          <w:tcPr>
            <w:tcW w:type="dxa" w:w="3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趋势—周期—残差—创新四级分解可视化</w:t>
            </w:r>
          </w:p>
        </w:tc>
        <w:tc>
          <w:tcPr>
            <w:tcW w:type="dxa" w:w="61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好氧 DO、出水 COD 等典型通道（如图 3）</w:t>
            </w:r>
          </w:p>
        </w:tc>
      </w:tr>
      <w:tr>
        <w:trPr>
          <w:tblHeader w:val="false"/>
        </w:trPr>
        <w:tc>
          <w:tcPr>
            <w:tcW w:type="dxa" w:w="3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ARMA/GARCH 阶数表 + 白化前后对比</w:t>
            </w:r>
          </w:p>
        </w:tc>
        <w:tc>
          <w:tcPr>
            <w:tcW w:type="dxa" w:w="61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(p,q)、LB/ADF/KPSS/ARCH-LM 结果、ACF 对比</w:t>
            </w:r>
          </w:p>
        </w:tc>
      </w:tr>
      <w:tr>
        <w:trPr>
          <w:tblHeader w:val="false"/>
        </w:trPr>
        <w:tc>
          <w:tcPr>
            <w:tcW w:type="dxa" w:w="32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完整纯净残差/创新序列数据集</w:t>
            </w:r>
          </w:p>
        </w:tc>
        <w:tc>
          <w:tcPr>
            <w:tcW w:type="dxa" w:w="61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1.2 节八维评分直接输入</w:t>
            </w:r>
          </w:p>
        </w:tc>
      </w:tr>
    </w:tbl>
    <w:p>
      <w:r>
        <w:br w:type="page"/>
      </w:r>
    </w:p>
    <w:p>
      <w:pPr>
        <w:pStyle w:val="Heading2"/>
        <w:spacing w:after="120" w:before="220"/>
      </w:pPr>
      <w:r>
        <w:rPr>
          <w:rFonts w:ascii="黑体" w:cs="黑体" w:eastAsia="黑体" w:hAnsi="黑体"/>
          <w:b/>
          <w:bCs/>
          <w:color w:val="2E5496"/>
          <w:sz w:val="25"/>
          <w:szCs w:val="25"/>
        </w:rPr>
        <w:t xml:space="preserve">6.4 在线化与算力：快慢轨解耦</w:t>
      </w:r>
    </w:p>
    <w:p>
      <w:pPr>
        <w:spacing w:after="120" w:line="300"/>
      </w:pPr>
      <w:r>
        <w:rPr>
          <w:rFonts w:ascii="等线" w:cs="等线" w:eastAsia="等线" w:hAnsi="等线"/>
          <w:sz w:val="21"/>
          <w:szCs w:val="21"/>
        </w:rPr>
        <w:t xml:space="preserve">分钟级 14 通道在 1 min 主时钟下若每点都做 AIC/BIC 网格定阶与 ARMA/GARCH 重拟合，将遭遇严重算力瓶颈（一次全量定阶约 224 次拟合、十几至几十秒，不可能每分钟执行）。本节按数据面/控制面分离设计，将白化拆为快慢两轨（图 4），这与工程目录文档既定的“streaming 与 batch 物理分开”原则一致。</w:t>
      </w:r>
    </w:p>
    <w:p>
      <w:pPr>
        <w:spacing w:after="40" w:before="1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80" w:before="40"/>
        <w:jc w:val="center"/>
      </w:pPr>
      <w:r>
        <w:rPr>
          <w:rFonts w:ascii="等线" w:cs="等线" w:eastAsia="等线" w:hAnsi="等线"/>
          <w:i/>
          <w:iCs/>
          <w:color w:val="808080"/>
          <w:sz w:val="18"/>
          <w:szCs w:val="18"/>
        </w:rPr>
        <w:t xml:space="preserve">图 4  ARMA/GARCH 白化的快慢轨解耦架构（数据面 / 控制面分离）</w:t>
      </w:r>
    </w:p>
    <w:p>
      <w:pPr>
        <w:spacing w:after="120" w:line="300"/>
      </w:pPr>
      <w:r>
        <w:rPr>
          <w:rFonts w:ascii="等线" w:cs="等线" w:eastAsia="等线" w:hAnsi="等线"/>
          <w:b/>
          <w:bCs/>
          <w:sz w:val="21"/>
          <w:szCs w:val="21"/>
        </w:rPr>
        <w:t xml:space="preserve">关键澄清——贵慢轨贵在“识别”而非“滤波”：</w:t>
      </w:r>
      <w:r>
        <w:rPr>
          <w:rFonts w:ascii="等线" w:cs="等线" w:eastAsia="等线" w:hAnsi="等线"/>
          <w:sz w:val="21"/>
          <w:szCs w:val="21"/>
        </w:rPr>
        <w:t xml:space="preserve">固定系数下的白化只是一个差分方程 η(t)=ε(t)−Σφ_i ε(t−i)−Σθ_j η(t−j)（GARCH 条件方差 σ²_t 同为递归式），复杂度仅 O(p+q)，p,q≤3 时为常数、毫秒级，14 通道每分钟都算亦无压力。真正昂贵的是定阶与重拟合。因此快轨只做滤波、慢轨只做识别。</w:t>
      </w:r>
    </w:p>
    <w:p>
      <w:pPr>
        <w:spacing w:after="120" w:line="300"/>
      </w:pPr>
      <w:r>
        <w:rPr>
          <w:rFonts w:ascii="等线" w:cs="等线" w:eastAsia="等线" w:hAnsi="等线"/>
          <w:sz w:val="21"/>
          <w:szCs w:val="21"/>
        </w:rPr>
        <w:t xml:space="preserve">（一）快轨（数据面，1 min）：极轻量滤波器。从 ParamStore 读取当前生效系数 (p,q,φ,θ,GARCH)，对新到达的去周期残差计算标准化创新 η/σ_t，O(p+q)；并维持一个轻量监控（滚动方差、ACF(1)、缺口检测）用于触发慢轨。</w:t>
      </w:r>
    </w:p>
    <w:p>
      <w:pPr>
        <w:spacing w:after="120" w:line="300"/>
      </w:pPr>
      <w:r>
        <w:rPr>
          <w:rFonts w:ascii="等线" w:cs="等线" w:eastAsia="等线" w:hAnsi="等线"/>
          <w:b/>
          <w:bCs/>
          <w:sz w:val="21"/>
          <w:szCs w:val="21"/>
        </w:rPr>
        <w:t xml:space="preserve">重要修正——快轨用冻结系数，不做在线 RLS 自适应：</w:t>
      </w:r>
      <w:r>
        <w:rPr>
          <w:rFonts w:ascii="等线" w:cs="等线" w:eastAsia="等线" w:hAnsi="等线"/>
          <w:sz w:val="21"/>
          <w:szCs w:val="21"/>
        </w:rPr>
        <w:t xml:space="preserve">对数据质量评估，在线自适应白化器会“追踪”并抹平缓慢漂移，而 drift 恰是 D1 要评分的故障——自适应等于把故障学成正常，与既有“step/regime 触发后 drift 进 cooldown”“弃异常重估”原则冲突。故快轨持冻结系数，让故障以大创新暴露；系数仅在慢轨、在剔除故障的窗口上更新。（附注：纯 AR 才参数线性可用 RLS，ARMA 含 MA 项需 RELS/RPEM；但本节不在快轨做自适应，仅在慢轨批量重识别。）</w:t>
      </w:r>
    </w:p>
    <w:p>
      <w:pPr>
        <w:spacing w:after="120" w:line="300"/>
      </w:pPr>
      <w:r>
        <w:rPr>
          <w:rFonts w:ascii="等线" w:cs="等线" w:eastAsia="等线" w:hAnsi="等线"/>
          <w:sz w:val="21"/>
          <w:szCs w:val="21"/>
        </w:rPr>
        <w:t xml:space="preserve">（二）慢轨（控制面，天/事件）：重计算的统计大脑，后台异步运行，绝不阻塞主时钟。拉取近 N 天残差（剔除已判定故障样本）→ AIC/BIC+F 检验定阶 → 拟合 → Ljung-Box/ADF/KPSS/ARCH-LM 诊断。触发策略为“定时 + 事件”双驱动：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触发类型</w:t>
            </w:r>
          </w:p>
        </w:tc>
        <w:tc>
          <w:tcPr>
            <w:tcW w:type="dxa" w:w="39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条件</w:t>
            </w:r>
          </w:p>
        </w:tc>
        <w:tc>
          <w:tcPr>
            <w:tcW w:type="dxa" w:w="30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说明 / 闸门</w:t>
            </w:r>
          </w:p>
        </w:tc>
      </w:tr>
      <w:tr>
        <w:trPr>
          <w:tblHeader w:val="false"/>
        </w:trPr>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定时兜底</w:t>
            </w:r>
          </w:p>
        </w:tc>
        <w:tc>
          <w:tcPr>
            <w:tcW w:type="dxa" w:w="39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每日凌晨 / 每周一全局重定阶</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应对缓慢季节漂移</w:t>
            </w:r>
          </w:p>
        </w:tc>
      </w:tr>
      <w:tr>
        <w:trPr>
          <w:tblHeader w:val="false"/>
        </w:trPr>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工况切换（事件）</w:t>
            </w:r>
          </w:p>
        </w:tc>
        <w:tc>
          <w:tcPr>
            <w:tcW w:type="dxa" w:w="39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五状态机识别新季节/负荷 regime</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仅良性 regime 触发重拟合</w:t>
            </w:r>
          </w:p>
        </w:tc>
      </w:tr>
      <w:tr>
        <w:trPr>
          <w:tblHeader w:val="false"/>
        </w:trPr>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故障冲击（闸门）</w:t>
            </w:r>
          </w:p>
        </w:tc>
        <w:tc>
          <w:tcPr>
            <w:tcW w:type="dxa" w:w="39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状态机进入 Shock/SustainedAnomaly</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冻结模型、不重拟合（防学坏）</w:t>
            </w:r>
          </w:p>
        </w:tc>
      </w:tr>
      <w:tr>
        <w:trPr>
          <w:tblHeader w:val="false"/>
        </w:trPr>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平稳性退化（事件）</w:t>
            </w:r>
          </w:p>
        </w:tc>
        <w:tc>
          <w:tcPr>
            <w:tcW w:type="dxa" w:w="39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快轨滚动方差突变或 ACF(1) 超阈</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须经状态机闸门，故障引起的不触发</w:t>
            </w:r>
          </w:p>
        </w:tc>
      </w:tr>
      <w:tr>
        <w:trPr>
          <w:tblHeader w:val="false"/>
        </w:trPr>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去抖约束</w:t>
            </w:r>
          </w:p>
        </w:tc>
        <w:tc>
          <w:tcPr>
            <w:tcW w:type="dxa" w:w="39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两次重拟合最小间隔</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防边界颠簸、控算力</w:t>
            </w:r>
          </w:p>
        </w:tc>
      </w:tr>
    </w:tbl>
    <w:p>
      <w:pPr>
        <w:spacing w:after="120" w:line="300"/>
      </w:pPr>
      <w:r>
        <w:rPr>
          <w:rFonts w:ascii="等线" w:cs="等线" w:eastAsia="等线" w:hAnsi="等线"/>
          <w:b/>
          <w:bCs/>
          <w:sz w:val="21"/>
          <w:szCs w:val="21"/>
        </w:rPr>
        <w:t xml:space="preserve">防自指反馈是触发设计的核心：</w:t>
      </w:r>
      <w:r>
        <w:rPr>
          <w:rFonts w:ascii="等线" w:cs="等线" w:eastAsia="等线" w:hAnsi="等线"/>
          <w:sz w:val="21"/>
          <w:szCs w:val="21"/>
        </w:rPr>
        <w:t xml:space="preserve">白化模型→评分→状态机→触发重拟合构成闭环。必须区分“良性工况切换”（季节/负荷变化，应重拟合以适应）与“故障冲击”（应冻结，让故障持续暴露）；ACF/方差触发器本身会被故障触发，故一律经状态机闸门后才唤醒慢轨。</w:t>
      </w:r>
    </w:p>
    <w:p>
      <w:pPr>
        <w:spacing w:after="120" w:line="300"/>
      </w:pPr>
      <w:r>
        <w:rPr>
          <w:rFonts w:ascii="等线" w:cs="等线" w:eastAsia="等线" w:hAnsi="等线"/>
          <w:sz w:val="21"/>
          <w:szCs w:val="21"/>
        </w:rPr>
        <w:t xml:space="preserve">（三）参数交接：ParamStore + 原子热替换 + 接受门。</w:t>
      </w:r>
    </w:p>
    <w:p>
      <w:pPr>
        <w:pStyle w:val="ListParagraph"/>
        <w:numPr>
          <w:ilvl w:val="0"/>
          <w:numId w:val="3"/>
        </w:numPr>
        <w:spacing w:after="80" w:line="290"/>
      </w:pPr>
      <w:r>
        <w:rPr>
          <w:rFonts w:ascii="等线" w:cs="等线" w:eastAsia="等线" w:hAnsi="等线"/>
          <w:sz w:val="21"/>
          <w:szCs w:val="21"/>
        </w:rPr>
        <w:t xml:space="preserve">版本化：慢轨每次成功寻优打包 {model_version, p, q, ar_coeffs, ma_coeffs, garch_params, warmup_state} 存入 ParamStore。</w:t>
      </w:r>
    </w:p>
    <w:p>
      <w:pPr>
        <w:pStyle w:val="ListParagraph"/>
        <w:numPr>
          <w:ilvl w:val="0"/>
          <w:numId w:val="3"/>
        </w:numPr>
        <w:spacing w:after="80" w:line="290"/>
      </w:pPr>
      <w:r>
        <w:rPr>
          <w:rFonts w:ascii="等线" w:cs="等线" w:eastAsia="等线" w:hAnsi="等线"/>
          <w:sz w:val="21"/>
          <w:szCs w:val="21"/>
        </w:rPr>
        <w:t xml:space="preserve">原子热替换：快轨每点先比对 latest_version，不一致才瞬时切换本地不可变快照，开销极小、无锁（GIL + 快照引用交换即可）。</w:t>
      </w:r>
    </w:p>
    <w:p>
      <w:pPr>
        <w:spacing w:after="120" w:line="300"/>
      </w:pPr>
      <w:r>
        <w:rPr>
          <w:rFonts w:ascii="等线" w:cs="等线" w:eastAsia="等线" w:hAnsi="等线"/>
          <w:b/>
          <w:bCs/>
          <w:sz w:val="21"/>
          <w:szCs w:val="21"/>
        </w:rPr>
        <w:t xml:space="preserve">选型务实化：</w:t>
      </w:r>
      <w:r>
        <w:rPr>
          <w:rFonts w:ascii="等线" w:cs="等线" w:eastAsia="等线" w:hAnsi="等线"/>
          <w:sz w:val="21"/>
          <w:szCs w:val="21"/>
        </w:rPr>
        <w:t xml:space="preserve">本节单厂、14 通道、1 min 的规模，ParamStore 用进程内线程安全字典或带原子 rename 的参数文件即可；不引 Redis（多一个网络依赖与失效模式，违背工程目录“勿增复杂度”），Redis 类中间件留待 Ch3 跨厂/多节点。</w:t>
      </w:r>
    </w:p>
    <w:p>
      <w:pPr>
        <w:spacing w:after="120" w:line="300"/>
      </w:pPr>
      <w:r>
        <w:rPr>
          <w:rFonts w:ascii="等线" w:cs="等线" w:eastAsia="等线" w:hAnsi="等线"/>
          <w:b/>
          <w:bCs/>
          <w:sz w:val="21"/>
          <w:szCs w:val="21"/>
        </w:rPr>
        <w:t xml:space="preserve">接受门（换入前校验）：</w:t>
      </w:r>
      <w:r>
        <w:rPr>
          <w:rFonts w:ascii="等线" w:cs="等线" w:eastAsia="等线" w:hAnsi="等线"/>
          <w:sz w:val="21"/>
          <w:szCs w:val="21"/>
        </w:rPr>
        <w:t xml:space="preserve">“寻优成功”不能只看 AIC，须校验 (φ,θ) 平稳可逆（根在单位圆外）、创新 Ljung-Box 通过、方差量级合理；任一不过则保留上一有效版本（即 Haimi 2016“模型不具代表性则维持前一有效模型”）。</w:t>
      </w:r>
    </w:p>
    <w:p>
      <w:pPr>
        <w:spacing w:after="120" w:line="300"/>
      </w:pPr>
      <w:r>
        <w:rPr>
          <w:rFonts w:ascii="等线" w:cs="等线" w:eastAsia="等线" w:hAnsi="等线"/>
          <w:sz w:val="21"/>
          <w:szCs w:val="21"/>
        </w:rPr>
        <w:t xml:space="preserve">（四）预热交接（消除切换毛刺）：换系数而不重置内部 ε/η 缓冲会产生切换尖峰、被 Spike 误判。慢轨用新系数在最近几小时真实历史上重跑滤波，得到一致的热态内部状态（前 p 个观测、前 q 个预测误差，以及 GARCH 的 σ²_t），连同系数一并交接；快轨据此无缝接力。再加两道保险：切换后给 spike/step 一个几分钟的过渡 refractory mask（复用既有 masking）以消残余尺度毛刺；每次换模型写入 audit_log（model_version、swap_time），使 benchmark 与 case study 中切换点附近的波动可被解释/排除，并与 gate/report 双产品对齐（在线 gate 用快轨临时分，batch 修正后用新模型回算进 report，把“修正”作为预期语义）。</w:t>
      </w:r>
    </w:p>
    <w:p>
      <w:pPr>
        <w:spacing w:after="120" w:line="300"/>
      </w:pPr>
      <w:r>
        <w:rPr>
          <w:rFonts w:ascii="等线" w:cs="等线" w:eastAsia="等线" w:hAnsi="等线"/>
          <w:sz w:val="21"/>
          <w:szCs w:val="21"/>
        </w:rPr>
        <w:t xml:space="preserve">（五）大面积缺失下的冻结/重置（与长断点联动）：LOESS/谐波是全局拟合，长缺口（如停机数小时）会使恢复初期残差剧烈震荡。处理上与“预热”是同一机制、不同触发——长断点直接走既有 local_baseline 重建路径（事件后在 24–48 h 内找稳定窗→重建局部基线），分解层在缺口处分段、不跨缺口外推；白化层恢复时缓冲为空，按预热流程重新播种。重启阈值绑定主周期（重估季节项需 1–2 个完整昼夜周期，落在 24–48 h），恢复期评分标记为低置信/中性而非异常（“标记而非清洗”同样适用）。</w:t>
      </w:r>
    </w:p>
    <w:p>
      <w:pPr>
        <w:spacing w:after="120" w:line="300"/>
      </w:pPr>
      <w:r>
        <w:rPr>
          <w:rFonts w:ascii="等线" w:cs="等线" w:eastAsia="等线" w:hAnsi="等线"/>
          <w:sz w:val="21"/>
          <w:szCs w:val="21"/>
        </w:rPr>
        <w:t xml:space="preserve">（六）优雅降级与冷启动：若慢轨长期交不出合格模型（持续异常、数日无稳定窗），快轨保留 last-good 模型并置 model_stale 标志、降置信，必要时回退到更稳健的简化白化（固定 AR(1) 或对去周期残差直接 robust-z）；冷启动时首个模型在 30 天参照期上离线初拟合，是整套快慢轨的前置。此外，h 级进出水为 1 h 节拍、有 60 倍时间预算，无需快慢轨机器，直接批拟合即可——双速率是分钟级专属问题。</w:t>
      </w:r>
    </w:p>
    <w:p>
      <w:pPr>
        <w:pStyle w:val="Heading2"/>
        <w:spacing w:after="120" w:before="220"/>
      </w:pPr>
      <w:r>
        <w:rPr>
          <w:rFonts w:ascii="黑体" w:cs="黑体" w:eastAsia="黑体" w:hAnsi="黑体"/>
          <w:b/>
          <w:bCs/>
          <w:color w:val="2E5496"/>
          <w:sz w:val="25"/>
          <w:szCs w:val="25"/>
        </w:rPr>
        <w:t xml:space="preserve">6.5 在线白化关键参数表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060"/>
      </w:tblGrid>
      <w:tr>
        <w:trPr>
          <w:tblHeader/>
        </w:trPr>
        <w:tc>
          <w:tcPr>
            <w:tcW w:type="dxa" w:w="29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参数</w:t>
            </w:r>
          </w:p>
        </w:tc>
        <w:tc>
          <w:tcPr>
            <w:tcW w:type="dxa" w:w="24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取值</w:t>
            </w:r>
          </w:p>
        </w:tc>
        <w:tc>
          <w:tcPr>
            <w:tcW w:type="dxa" w:w="40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说明</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快轨复杂度</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O(p+q)/通道/步</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冻结系数差分方程，毫秒级</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快轨是否自适应系数</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否（冻结）</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防自适应抹平 drift 故障</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慢轨定时兜底</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每日 + 每周</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应对季节缓慢漂移</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慢轨重拟合窗 N</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7 ~ 14 天</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剔除故障样本后拟合</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慢轨最小重拟合间隔</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 6 h（去抖）</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防边界颠簸</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接受门</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平稳可逆 + LB 通过 + 方差合理</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否则保留上一有效版本</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预热重跑窗</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最近 4 ~ 6 h</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重建热态内部状态</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切换后过渡 mask</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spike/step 屏蔽 5 ~ 10 min</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消残余尺度毛刺</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长断点重启阈值</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缺口 &gt; 阈值 → 走 local_baseline</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绑定主周期(24–48h 找稳定窗)</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model_stale 降级</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回退 robust-z / AR(1)</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慢轨长期无合格模型时</w:t>
            </w:r>
          </w:p>
        </w:tc>
      </w:tr>
      <w:tr>
        <w:trPr>
          <w:tblHeader w:val="false"/>
        </w:trPr>
        <w:tc>
          <w:tcPr>
            <w:tcW w:type="dxa" w:w="29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ParamStore 实现</w:t>
            </w:r>
          </w:p>
        </w:tc>
        <w:tc>
          <w:tcPr>
            <w:tcW w:type="dxa" w:w="24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进程内字典 / 参数文件原子 rename</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单厂规模不引 Redis</w:t>
            </w:r>
          </w:p>
        </w:tc>
      </w:tr>
    </w:tbl>
    <w:p>
      <w:r>
        <w:br w:type="page"/>
      </w:r>
    </w:p>
    <w:p>
      <w:pPr>
        <w:pStyle w:val="Heading1"/>
        <w:spacing w:after="160" w:before="320"/>
      </w:pPr>
      <w:r>
        <w:rPr>
          <w:rFonts w:ascii="黑体" w:cs="黑体" w:eastAsia="黑体" w:hAnsi="黑体"/>
          <w:b/>
          <w:bCs/>
          <w:color w:val="1F3864"/>
          <w:sz w:val="30"/>
          <w:szCs w:val="30"/>
        </w:rPr>
        <w:t xml:space="preserve">七、Python 工程目录结构与核心类设计</w:t>
      </w:r>
    </w:p>
    <w:p>
      <w:pPr>
        <w:spacing w:after="120" w:line="300"/>
      </w:pPr>
      <w:r>
        <w:rPr>
          <w:rFonts w:ascii="等线" w:cs="等线" w:eastAsia="等线" w:hAnsi="等线"/>
          <w:sz w:val="21"/>
          <w:szCs w:val="21"/>
        </w:rPr>
        <w:t xml:space="preserve">本节给出与既有《D1 Python 工程目录结构》一致、并将 1.1 节（时间底座 + 去周期 + 白化 + 快慢轨）模块精确嵌入的工程目录。延续“证据层—映射层—聚合层清晰分离、配置驱动、可复现、可审计、可在线”的主线；轻量流式主链路实时评分，重算法（定阶/PELT/模板更新/报表）下沉离线层；Parquet 为主存储，Excel 仅离线交付。粗体项为本节（1.1）新增或扩展模块。</w:t>
      </w:r>
    </w:p>
    <w:p>
      <w:pPr>
        <w:pStyle w:val="Heading2"/>
        <w:spacing w:after="120" w:before="220"/>
      </w:pPr>
      <w:r>
        <w:rPr>
          <w:rFonts w:ascii="黑体" w:cs="黑体" w:eastAsia="黑体" w:hAnsi="黑体"/>
          <w:b/>
          <w:bCs/>
          <w:color w:val="2E5496"/>
          <w:sz w:val="25"/>
          <w:szCs w:val="25"/>
        </w:rPr>
        <w:t xml:space="preserve">7.1 推荐目录结构（1.1 模块已嵌入）</w:t>
      </w:r>
    </w:p>
    <w:p>
      <w:pPr>
        <w:spacing w:after="0" w:line="240"/>
      </w:pPr>
      <w:r>
        <w:rPr>
          <w:rFonts w:ascii="Consolas" w:cs="Consolas" w:eastAsia="Consolas" w:hAnsi="Consolas"/>
          <w:sz w:val="16"/>
          <w:szCs w:val="16"/>
        </w:rPr>
        <w:t xml:space="preserve">project_root/</w:t>
      </w:r>
    </w:p>
    <w:p>
      <w:pPr>
        <w:spacing w:after="0" w:line="240"/>
      </w:pPr>
      <w:r>
        <w:rPr>
          <w:rFonts w:ascii="Consolas" w:cs="Consolas" w:eastAsia="Consolas" w:hAnsi="Consolas"/>
          <w:sz w:val="16"/>
          <w:szCs w:val="16"/>
        </w:rPr>
        <w:t xml:space="preserve">├─ configs/</w:t>
      </w:r>
    </w:p>
    <w:p>
      <w:pPr>
        <w:spacing w:after="0" w:line="240"/>
      </w:pPr>
      <w:r>
        <w:rPr>
          <w:rFonts w:ascii="Consolas" w:cs="Consolas" w:eastAsia="Consolas" w:hAnsi="Consolas"/>
          <w:sz w:val="16"/>
          <w:szCs w:val="16"/>
        </w:rPr>
        <w:t xml:space="preserve">│  ├─ paths.yaml                # 输入输出路径</w:t>
      </w:r>
    </w:p>
    <w:p>
      <w:pPr>
        <w:spacing w:after="0" w:line="240"/>
      </w:pPr>
      <w:r>
        <w:rPr>
          <w:rFonts w:ascii="Consolas" w:cs="Consolas" w:eastAsia="Consolas" w:hAnsi="Consolas"/>
          <w:sz w:val="16"/>
          <w:szCs w:val="16"/>
        </w:rPr>
        <w:t xml:space="preserve">│  ├─ windows.yaml              # 各检测器/分解时间窗</w:t>
      </w:r>
    </w:p>
    <w:p>
      <w:pPr>
        <w:spacing w:after="0" w:line="240"/>
      </w:pPr>
      <w:r>
        <w:rPr>
          <w:rFonts w:ascii="Consolas" w:cs="Consolas" w:eastAsia="Consolas" w:hAnsi="Consolas"/>
          <w:sz w:val="16"/>
          <w:szCs w:val="16"/>
        </w:rPr>
        <w:t xml:space="preserve">│  ├─ mapping.yaml              # detector→quality score 映射参数</w:t>
      </w:r>
    </w:p>
    <w:p>
      <w:pPr>
        <w:spacing w:after="0" w:line="240"/>
      </w:pPr>
      <w:r>
        <w:rPr>
          <w:rFonts w:ascii="Consolas" w:cs="Consolas" w:eastAsia="Consolas" w:hAnsi="Consolas"/>
          <w:sz w:val="16"/>
          <w:szCs w:val="16"/>
        </w:rPr>
        <w:t xml:space="preserve">│  ├─ rules.yaml                # veto / cooldown / masking / gate-report</w:t>
      </w:r>
    </w:p>
    <w:p>
      <w:pPr>
        <w:spacing w:after="0" w:line="240"/>
      </w:pPr>
      <w:r>
        <w:rPr>
          <w:rFonts w:ascii="Consolas" w:cs="Consolas" w:eastAsia="Consolas" w:hAnsi="Consolas"/>
          <w:sz w:val="16"/>
          <w:szCs w:val="16"/>
        </w:rPr>
        <w:t xml:space="preserve">│  ├─ regime.yaml               # 工况聚类与季节 cohort 参数</w:t>
      </w:r>
    </w:p>
    <w:p>
      <w:pPr>
        <w:spacing w:after="0" w:line="240"/>
      </w:pPr>
      <w:r>
        <w:rPr>
          <w:rFonts w:ascii="Consolas" w:cs="Consolas" w:eastAsia="Consolas" w:hAnsi="Consolas"/>
          <w:sz w:val="16"/>
          <w:szCs w:val="16"/>
        </w:rPr>
        <w:t xml:space="preserve">│  ├─ deperiodise.yaml      ★   # 候选周期集、谐波阶数上限、LOESS 带宽</w:t>
      </w:r>
    </w:p>
    <w:p>
      <w:pPr>
        <w:spacing w:after="0" w:line="240"/>
      </w:pPr>
      <w:r>
        <w:rPr>
          <w:rFonts w:ascii="Consolas" w:cs="Consolas" w:eastAsia="Consolas" w:hAnsi="Consolas"/>
          <w:sz w:val="16"/>
          <w:szCs w:val="16"/>
        </w:rPr>
        <w:t xml:space="preserve">│  └─ whiten.yaml           ★   # ARMA/GARCH 网格、检验阈值、快慢轨调度</w:t>
      </w:r>
    </w:p>
    <w:p>
      <w:pPr>
        <w:spacing w:after="0" w:line="240"/>
      </w:pPr>
      <w:r>
        <w:rPr>
          <w:rFonts w:ascii="Consolas" w:cs="Consolas" w:eastAsia="Consolas" w:hAnsi="Consolas"/>
          <w:sz w:val="16"/>
          <w:szCs w:val="16"/>
        </w:rPr>
        <w:t xml:space="preserve">├─ src/</w:t>
      </w:r>
    </w:p>
    <w:p>
      <w:pPr>
        <w:spacing w:after="0" w:line="240"/>
      </w:pPr>
      <w:r>
        <w:rPr>
          <w:rFonts w:ascii="Consolas" w:cs="Consolas" w:eastAsia="Consolas" w:hAnsi="Consolas"/>
          <w:sz w:val="16"/>
          <w:szCs w:val="16"/>
        </w:rPr>
        <w:t xml:space="preserve">│  ├─ config/</w:t>
      </w:r>
    </w:p>
    <w:p>
      <w:pPr>
        <w:spacing w:after="0" w:line="240"/>
      </w:pPr>
      <w:r>
        <w:rPr>
          <w:rFonts w:ascii="Consolas" w:cs="Consolas" w:eastAsia="Consolas" w:hAnsi="Consolas"/>
          <w:sz w:val="16"/>
          <w:szCs w:val="16"/>
        </w:rPr>
        <w:t xml:space="preserve">│  │  ├─ models.py              # Pydantic: ProjectConfig/Window/Mapping/Rule</w:t>
      </w:r>
    </w:p>
    <w:p>
      <w:pPr>
        <w:spacing w:after="0" w:line="240"/>
      </w:pPr>
      <w:r>
        <w:rPr>
          <w:rFonts w:ascii="Consolas" w:cs="Consolas" w:eastAsia="Consolas" w:hAnsi="Consolas"/>
          <w:sz w:val="16"/>
          <w:szCs w:val="16"/>
        </w:rPr>
        <w:t xml:space="preserve">│  │  │                         #   + DeperiodiseConfig/WhitenConfig ★</w:t>
      </w:r>
    </w:p>
    <w:p>
      <w:pPr>
        <w:spacing w:after="0" w:line="240"/>
      </w:pPr>
      <w:r>
        <w:rPr>
          <w:rFonts w:ascii="Consolas" w:cs="Consolas" w:eastAsia="Consolas" w:hAnsi="Consolas"/>
          <w:sz w:val="16"/>
          <w:szCs w:val="16"/>
        </w:rPr>
        <w:t xml:space="preserve">│  │  ├─ loader.py              # 配置读取 + 强校验</w:t>
      </w:r>
    </w:p>
    <w:p>
      <w:pPr>
        <w:spacing w:after="0" w:line="240"/>
      </w:pPr>
      <w:r>
        <w:rPr>
          <w:rFonts w:ascii="Consolas" w:cs="Consolas" w:eastAsia="Consolas" w:hAnsi="Consolas"/>
          <w:sz w:val="16"/>
          <w:szCs w:val="16"/>
        </w:rPr>
        <w:t xml:space="preserve">│  │  └─ validators.py          # 权重和、阈值额外校验</w:t>
      </w:r>
    </w:p>
    <w:p>
      <w:pPr>
        <w:spacing w:after="0" w:line="240"/>
      </w:pPr>
      <w:r>
        <w:rPr>
          <w:rFonts w:ascii="Consolas" w:cs="Consolas" w:eastAsia="Consolas" w:hAnsi="Consolas"/>
          <w:sz w:val="16"/>
          <w:szCs w:val="16"/>
        </w:rPr>
        <w:t xml:space="preserve">│  ├─ data/</w:t>
      </w:r>
    </w:p>
    <w:p>
      <w:pPr>
        <w:spacing w:after="0" w:line="240"/>
      </w:pPr>
      <w:r>
        <w:rPr>
          <w:rFonts w:ascii="Consolas" w:cs="Consolas" w:eastAsia="Consolas" w:hAnsi="Consolas"/>
          <w:sz w:val="16"/>
          <w:szCs w:val="16"/>
        </w:rPr>
        <w:t xml:space="preserve">│  │  ├─ loader.py              # 原始 DO/ORP/QR/QIR + 进出水读取</w:t>
      </w:r>
    </w:p>
    <w:p>
      <w:pPr>
        <w:spacing w:after="0" w:line="240"/>
      </w:pPr>
      <w:r>
        <w:rPr>
          <w:rFonts w:ascii="Consolas" w:cs="Consolas" w:eastAsia="Consolas" w:hAnsi="Consolas"/>
          <w:sz w:val="16"/>
          <w:szCs w:val="16"/>
        </w:rPr>
        <w:t xml:space="preserve">│  │  ├─ preprocess.py          # TimeAligner / DataImputer（多速率对齐+标识）★</w:t>
      </w:r>
    </w:p>
    <w:p>
      <w:pPr>
        <w:spacing w:after="0" w:line="240"/>
      </w:pPr>
      <w:r>
        <w:rPr>
          <w:rFonts w:ascii="Consolas" w:cs="Consolas" w:eastAsia="Consolas" w:hAnsi="Consolas"/>
          <w:sz w:val="16"/>
          <w:szCs w:val="16"/>
        </w:rPr>
        <w:t xml:space="preserve">│  │  ├─ resample.py            # min/5min/1h 多尺度重采样</w:t>
      </w:r>
    </w:p>
    <w:p>
      <w:pPr>
        <w:spacing w:after="0" w:line="240"/>
      </w:pPr>
      <w:r>
        <w:rPr>
          <w:rFonts w:ascii="Consolas" w:cs="Consolas" w:eastAsia="Consolas" w:hAnsi="Consolas"/>
          <w:sz w:val="16"/>
          <w:szCs w:val="16"/>
        </w:rPr>
        <w:t xml:space="preserve">│  │  ├─ consistency.py     ★   # 跨变量物理一致性诊断（值域/速率/守恒/对称）</w:t>
      </w:r>
    </w:p>
    <w:p>
      <w:pPr>
        <w:spacing w:after="0" w:line="240"/>
      </w:pPr>
      <w:r>
        <w:rPr>
          <w:rFonts w:ascii="Consolas" w:cs="Consolas" w:eastAsia="Consolas" w:hAnsi="Consolas"/>
          <w:sz w:val="16"/>
          <w:szCs w:val="16"/>
        </w:rPr>
        <w:t xml:space="preserve">│  │  └─ benchmark_builder.py   # 高质量窗口库构建</w:t>
      </w:r>
    </w:p>
    <w:p>
      <w:pPr>
        <w:spacing w:after="0" w:line="240"/>
      </w:pPr>
      <w:r>
        <w:rPr>
          <w:rFonts w:ascii="Consolas" w:cs="Consolas" w:eastAsia="Consolas" w:hAnsi="Consolas"/>
          <w:sz w:val="16"/>
          <w:szCs w:val="16"/>
        </w:rPr>
        <w:t xml:space="preserve">│  ├─ baseline/</w:t>
      </w:r>
    </w:p>
    <w:p>
      <w:pPr>
        <w:spacing w:after="0" w:line="240"/>
      </w:pPr>
      <w:r>
        <w:rPr>
          <w:rFonts w:ascii="Consolas" w:cs="Consolas" w:eastAsia="Consolas" w:hAnsi="Consolas"/>
          <w:sz w:val="16"/>
          <w:szCs w:val="16"/>
        </w:rPr>
        <w:t xml:space="preserve">│  │  ├─ deperiodise.py     ★   # 分区/分变量自适应谐波 + STL 去周期</w:t>
      </w:r>
    </w:p>
    <w:p>
      <w:pPr>
        <w:spacing w:after="0" w:line="240"/>
      </w:pPr>
      <w:r>
        <w:rPr>
          <w:rFonts w:ascii="Consolas" w:cs="Consolas" w:eastAsia="Consolas" w:hAnsi="Consolas"/>
          <w:sz w:val="16"/>
          <w:szCs w:val="16"/>
        </w:rPr>
        <w:t xml:space="preserve">│  │  ├─ harmonic_order.py  ★   # AIC/BIC + 嵌套 F 检验自适应选阶</w:t>
      </w:r>
    </w:p>
    <w:p>
      <w:pPr>
        <w:spacing w:after="0" w:line="240"/>
      </w:pPr>
      <w:r>
        <w:rPr>
          <w:rFonts w:ascii="Consolas" w:cs="Consolas" w:eastAsia="Consolas" w:hAnsi="Consolas"/>
          <w:sz w:val="16"/>
          <w:szCs w:val="16"/>
        </w:rPr>
        <w:t xml:space="preserve">│  │  ├─ stl.py                 # STL/LOESS 季节-趋势分解（出水截尾感知）★</w:t>
      </w:r>
    </w:p>
    <w:p>
      <w:pPr>
        <w:spacing w:after="0" w:line="240"/>
      </w:pPr>
      <w:r>
        <w:rPr>
          <w:rFonts w:ascii="Consolas" w:cs="Consolas" w:eastAsia="Consolas" w:hAnsi="Consolas"/>
          <w:sz w:val="16"/>
          <w:szCs w:val="16"/>
        </w:rPr>
        <w:t xml:space="preserve">│  │  ├─ local_baseline.py      # 事件后稳定窗→局部基线重建（长断点重置）</w:t>
      </w:r>
    </w:p>
    <w:p>
      <w:pPr>
        <w:spacing w:after="0" w:line="240"/>
      </w:pPr>
      <w:r>
        <w:rPr>
          <w:rFonts w:ascii="Consolas" w:cs="Consolas" w:eastAsia="Consolas" w:hAnsi="Consolas"/>
          <w:sz w:val="16"/>
          <w:szCs w:val="16"/>
        </w:rPr>
        <w:t xml:space="preserve">│  │  └─ regime_templates.py    # 工况模板与聚类中心、季节 cohort</w:t>
      </w:r>
    </w:p>
    <w:p>
      <w:pPr>
        <w:spacing w:after="0" w:line="240"/>
      </w:pPr>
      <w:r>
        <w:rPr>
          <w:rFonts w:ascii="Consolas" w:cs="Consolas" w:eastAsia="Consolas" w:hAnsi="Consolas"/>
          <w:sz w:val="16"/>
          <w:szCs w:val="16"/>
        </w:rPr>
        <w:t xml:space="preserve">│  ├─ whiten/               ★   # 1.1.3 残差白化（快慢轨解耦）</w:t>
      </w:r>
    </w:p>
    <w:p>
      <w:pPr>
        <w:spacing w:after="0" w:line="240"/>
      </w:pPr>
      <w:r>
        <w:rPr>
          <w:rFonts w:ascii="Consolas" w:cs="Consolas" w:eastAsia="Consolas" w:hAnsi="Consolas"/>
          <w:sz w:val="16"/>
          <w:szCs w:val="16"/>
        </w:rPr>
        <w:t xml:space="preserve">│  │  ├─ online_whitener.py ★   # 快轨：冻结系数差分方程 + GARCH 递归 O(p+q)</w:t>
      </w:r>
    </w:p>
    <w:p>
      <w:pPr>
        <w:spacing w:after="0" w:line="240"/>
      </w:pPr>
      <w:r>
        <w:rPr>
          <w:rFonts w:ascii="Consolas" w:cs="Consolas" w:eastAsia="Consolas" w:hAnsi="Consolas"/>
          <w:sz w:val="16"/>
          <w:szCs w:val="16"/>
        </w:rPr>
        <w:t xml:space="preserve">│  │  ├─ offline_identify.py★   # 慢轨：AIC/BIC 定阶 + ARMA/GARCH 拟合</w:t>
      </w:r>
    </w:p>
    <w:p>
      <w:pPr>
        <w:spacing w:after="0" w:line="240"/>
      </w:pPr>
      <w:r>
        <w:rPr>
          <w:rFonts w:ascii="Consolas" w:cs="Consolas" w:eastAsia="Consolas" w:hAnsi="Consolas"/>
          <w:sz w:val="16"/>
          <w:szCs w:val="16"/>
        </w:rPr>
        <w:t xml:space="preserve">│  │  ├─ diagnostics.py     ★   # Ljung-Box/ADF/KPSS/ARCH-LM 检验</w:t>
      </w:r>
    </w:p>
    <w:p>
      <w:pPr>
        <w:spacing w:after="0" w:line="240"/>
      </w:pPr>
      <w:r>
        <w:rPr>
          <w:rFonts w:ascii="Consolas" w:cs="Consolas" w:eastAsia="Consolas" w:hAnsi="Consolas"/>
          <w:sz w:val="16"/>
          <w:szCs w:val="16"/>
        </w:rPr>
        <w:t xml:space="preserve">│  │  ├─ acceptance_gate.py ★   # 换入前平稳可逆/LB/方差校验</w:t>
      </w:r>
    </w:p>
    <w:p>
      <w:pPr>
        <w:spacing w:after="0" w:line="240"/>
      </w:pPr>
      <w:r>
        <w:rPr>
          <w:rFonts w:ascii="Consolas" w:cs="Consolas" w:eastAsia="Consolas" w:hAnsi="Consolas"/>
          <w:sz w:val="16"/>
          <w:szCs w:val="16"/>
        </w:rPr>
        <w:t xml:space="preserve">│  │  ├─ warmup.py          ★   # 预热重跑、热态内部状态交接</w:t>
      </w:r>
    </w:p>
    <w:p>
      <w:pPr>
        <w:spacing w:after="0" w:line="240"/>
      </w:pPr>
      <w:r>
        <w:rPr>
          <w:rFonts w:ascii="Consolas" w:cs="Consolas" w:eastAsia="Consolas" w:hAnsi="Consolas"/>
          <w:sz w:val="16"/>
          <w:szCs w:val="16"/>
        </w:rPr>
        <w:t xml:space="preserve">│  │  └─ param_store.py     ★   # 版本化参数存储 + 原子热替换</w:t>
      </w:r>
    </w:p>
    <w:p>
      <w:pPr>
        <w:spacing w:after="0" w:line="240"/>
      </w:pPr>
      <w:r>
        <w:rPr>
          <w:rFonts w:ascii="Consolas" w:cs="Consolas" w:eastAsia="Consolas" w:hAnsi="Consolas"/>
          <w:sz w:val="16"/>
          <w:szCs w:val="16"/>
        </w:rPr>
        <w:t xml:space="preserve">│  ├─ pipeline/</w:t>
      </w:r>
    </w:p>
    <w:p>
      <w:pPr>
        <w:spacing w:after="0" w:line="240"/>
      </w:pPr>
      <w:r>
        <w:rPr>
          <w:rFonts w:ascii="Consolas" w:cs="Consolas" w:eastAsia="Consolas" w:hAnsi="Consolas"/>
          <w:sz w:val="16"/>
          <w:szCs w:val="16"/>
        </w:rPr>
        <w:t xml:space="preserve">│  │  ├─ window_manager.py      # 多时间尺度环形缓冲区（统一窗口视图）</w:t>
      </w:r>
    </w:p>
    <w:p>
      <w:pPr>
        <w:spacing w:after="0" w:line="240"/>
      </w:pPr>
      <w:r>
        <w:rPr>
          <w:rFonts w:ascii="Consolas" w:cs="Consolas" w:eastAsia="Consolas" w:hAnsi="Consolas"/>
          <w:sz w:val="16"/>
          <w:szCs w:val="16"/>
        </w:rPr>
        <w:t xml:space="preserve">│  │  ├─ d1_pipeline.py         # D1 主流程</w:t>
      </w:r>
    </w:p>
    <w:p>
      <w:pPr>
        <w:spacing w:after="0" w:line="240"/>
      </w:pPr>
      <w:r>
        <w:rPr>
          <w:rFonts w:ascii="Consolas" w:cs="Consolas" w:eastAsia="Consolas" w:hAnsi="Consolas"/>
          <w:sz w:val="16"/>
          <w:szCs w:val="16"/>
        </w:rPr>
        <w:t xml:space="preserve">│  │  ├─ streaming_runner.py    # 在线/准在线入口（快轨）</w:t>
      </w:r>
    </w:p>
    <w:p>
      <w:pPr>
        <w:spacing w:after="0" w:line="240"/>
      </w:pPr>
      <w:r>
        <w:rPr>
          <w:rFonts w:ascii="Consolas" w:cs="Consolas" w:eastAsia="Consolas" w:hAnsi="Consolas"/>
          <w:sz w:val="16"/>
          <w:szCs w:val="16"/>
        </w:rPr>
        <w:t xml:space="preserve">│  │  ├─ batch_runner.py        # 离线批处理入口（慢轨/报表）</w:t>
      </w:r>
    </w:p>
    <w:p>
      <w:pPr>
        <w:spacing w:after="0" w:line="240"/>
      </w:pPr>
      <w:r>
        <w:rPr>
          <w:rFonts w:ascii="Consolas" w:cs="Consolas" w:eastAsia="Consolas" w:hAnsi="Consolas"/>
          <w:sz w:val="16"/>
          <w:szCs w:val="16"/>
        </w:rPr>
        <w:t xml:space="preserve">│  │  └─ refit_scheduler.py ★   # 快慢轨调度：定时+事件触发、去抖</w:t>
      </w:r>
    </w:p>
    <w:p>
      <w:pPr>
        <w:spacing w:after="0" w:line="240"/>
      </w:pPr>
      <w:r>
        <w:rPr>
          <w:rFonts w:ascii="Consolas" w:cs="Consolas" w:eastAsia="Consolas" w:hAnsi="Consolas"/>
          <w:sz w:val="16"/>
          <w:szCs w:val="16"/>
        </w:rPr>
        <w:t xml:space="preserve">│  ├─ detectors/                # 1.2 节 D1 故障谱五子分（下游消费 η）</w:t>
      </w:r>
    </w:p>
    <w:p>
      <w:pPr>
        <w:spacing w:after="0" w:line="240"/>
      </w:pPr>
      <w:r>
        <w:rPr>
          <w:rFonts w:ascii="Consolas" w:cs="Consolas" w:eastAsia="Consolas" w:hAnsi="Consolas"/>
          <w:sz w:val="16"/>
          <w:szCs w:val="16"/>
        </w:rPr>
        <w:t xml:space="preserve">│  │  ├─ base.py                # BaseDetector / DetectorResult</w:t>
      </w:r>
    </w:p>
    <w:p>
      <w:pPr>
        <w:spacing w:after="0" w:line="240"/>
      </w:pPr>
      <w:r>
        <w:rPr>
          <w:rFonts w:ascii="Consolas" w:cs="Consolas" w:eastAsia="Consolas" w:hAnsi="Consolas"/>
          <w:sz w:val="16"/>
          <w:szCs w:val="16"/>
        </w:rPr>
        <w:t xml:space="preserve">│  │  ├─ spike_hampel.py        # Spike 主检测器</w:t>
      </w:r>
    </w:p>
    <w:p>
      <w:pPr>
        <w:spacing w:after="0" w:line="240"/>
      </w:pPr>
      <w:r>
        <w:rPr>
          <w:rFonts w:ascii="Consolas" w:cs="Consolas" w:eastAsia="Consolas" w:hAnsi="Consolas"/>
          <w:sz w:val="16"/>
          <w:szCs w:val="16"/>
        </w:rPr>
        <w:t xml:space="preserve">│  │  ├─ step_adjacent_ks.py    # Step 主检测器</w:t>
      </w:r>
    </w:p>
    <w:p>
      <w:pPr>
        <w:spacing w:after="0" w:line="240"/>
      </w:pPr>
      <w:r>
        <w:rPr>
          <w:rFonts w:ascii="Consolas" w:cs="Consolas" w:eastAsia="Consolas" w:hAnsi="Consolas"/>
          <w:sz w:val="16"/>
          <w:szCs w:val="16"/>
        </w:rPr>
        <w:t xml:space="preserve">│  │  ├─ drift_pls.py           # Drift 主检测器</w:t>
      </w:r>
    </w:p>
    <w:p>
      <w:pPr>
        <w:spacing w:after="0" w:line="240"/>
      </w:pPr>
      <w:r>
        <w:rPr>
          <w:rFonts w:ascii="Consolas" w:cs="Consolas" w:eastAsia="Consolas" w:hAnsi="Consolas"/>
          <w:sz w:val="16"/>
          <w:szCs w:val="16"/>
        </w:rPr>
        <w:t xml:space="preserve">│  │  ├─ freeze_rules.py        # Freeze 复合规则（DO_4 响应缺失甄别）★</w:t>
      </w:r>
    </w:p>
    <w:p>
      <w:pPr>
        <w:spacing w:after="0" w:line="240"/>
      </w:pPr>
      <w:r>
        <w:rPr>
          <w:rFonts w:ascii="Consolas" w:cs="Consolas" w:eastAsia="Consolas" w:hAnsi="Consolas"/>
          <w:sz w:val="16"/>
          <w:szCs w:val="16"/>
        </w:rPr>
        <w:t xml:space="preserve">│  │  ├─ regime_w1_ks.py        # Regime 主检测器</w:t>
      </w:r>
    </w:p>
    <w:p>
      <w:pPr>
        <w:spacing w:after="0" w:line="240"/>
      </w:pPr>
      <w:r>
        <w:rPr>
          <w:rFonts w:ascii="Consolas" w:cs="Consolas" w:eastAsia="Consolas" w:hAnsi="Consolas"/>
          <w:sz w:val="16"/>
          <w:szCs w:val="16"/>
        </w:rPr>
        <w:t xml:space="preserve">│  │  ├─ ffpca_aux.py / pelt_batch.py / bocpd_aux.py  # 辅助/批校准</w:t>
      </w:r>
    </w:p>
    <w:p>
      <w:pPr>
        <w:spacing w:after="0" w:line="240"/>
      </w:pPr>
      <w:r>
        <w:rPr>
          <w:rFonts w:ascii="Consolas" w:cs="Consolas" w:eastAsia="Consolas" w:hAnsi="Consolas"/>
          <w:sz w:val="16"/>
          <w:szCs w:val="16"/>
        </w:rPr>
        <w:t xml:space="preserve">│  ├─ mapping/</w:t>
      </w:r>
    </w:p>
    <w:p>
      <w:pPr>
        <w:spacing w:after="0" w:line="240"/>
      </w:pPr>
      <w:r>
        <w:rPr>
          <w:rFonts w:ascii="Consolas" w:cs="Consolas" w:eastAsia="Consolas" w:hAnsi="Consolas"/>
          <w:sz w:val="16"/>
          <w:szCs w:val="16"/>
        </w:rPr>
        <w:t xml:space="preserve">│  │  ├─ mapper.py              # detector score→1-5 质量分（ScoreMapper）</w:t>
      </w:r>
    </w:p>
    <w:p>
      <w:pPr>
        <w:spacing w:after="0" w:line="240"/>
      </w:pPr>
      <w:r>
        <w:rPr>
          <w:rFonts w:ascii="Consolas" w:cs="Consolas" w:eastAsia="Consolas" w:hAnsi="Consolas"/>
          <w:sz w:val="16"/>
          <w:szCs w:val="16"/>
        </w:rPr>
        <w:t xml:space="preserve">│  │  ├─ functions.py           # logistic/piecewise/quantile/capped-linear</w:t>
      </w:r>
    </w:p>
    <w:p>
      <w:pPr>
        <w:spacing w:after="0" w:line="240"/>
      </w:pPr>
      <w:r>
        <w:rPr>
          <w:rFonts w:ascii="Consolas" w:cs="Consolas" w:eastAsia="Consolas" w:hAnsi="Consolas"/>
          <w:sz w:val="16"/>
          <w:szCs w:val="16"/>
        </w:rPr>
        <w:t xml:space="preserve">│  │  └─ params_store.py        # 读取 D1_mapping_params</w:t>
      </w:r>
    </w:p>
    <w:p>
      <w:pPr>
        <w:spacing w:after="0" w:line="240"/>
      </w:pPr>
      <w:r>
        <w:rPr>
          <w:rFonts w:ascii="Consolas" w:cs="Consolas" w:eastAsia="Consolas" w:hAnsi="Consolas"/>
          <w:sz w:val="16"/>
          <w:szCs w:val="16"/>
        </w:rPr>
        <w:t xml:space="preserve">│  ├─ aggregation/</w:t>
      </w:r>
    </w:p>
    <w:p>
      <w:pPr>
        <w:spacing w:after="0" w:line="240"/>
      </w:pPr>
      <w:r>
        <w:rPr>
          <w:rFonts w:ascii="Consolas" w:cs="Consolas" w:eastAsia="Consolas" w:hAnsi="Consolas"/>
          <w:sz w:val="16"/>
          <w:szCs w:val="16"/>
        </w:rPr>
        <w:t xml:space="preserve">│  │  ├─ d1_aggregator.py       # 非补偿聚合 + veto</w:t>
      </w:r>
    </w:p>
    <w:p>
      <w:pPr>
        <w:spacing w:after="0" w:line="240"/>
      </w:pPr>
      <w:r>
        <w:rPr>
          <w:rFonts w:ascii="Consolas" w:cs="Consolas" w:eastAsia="Consolas" w:hAnsi="Consolas"/>
          <w:sz w:val="16"/>
          <w:szCs w:val="16"/>
        </w:rPr>
        <w:t xml:space="preserve">│  │  ├─ cooldown.py            # step/regime 后 drift 屏蔽</w:t>
      </w:r>
    </w:p>
    <w:p>
      <w:pPr>
        <w:spacing w:after="0" w:line="240"/>
      </w:pPr>
      <w:r>
        <w:rPr>
          <w:rFonts w:ascii="Consolas" w:cs="Consolas" w:eastAsia="Consolas" w:hAnsi="Consolas"/>
          <w:sz w:val="16"/>
          <w:szCs w:val="16"/>
        </w:rPr>
        <w:t xml:space="preserve">│  │  └─ multiscale_export.py   # min→h→d→w 聚合（gate/report 双产品）</w:t>
      </w:r>
    </w:p>
    <w:p>
      <w:pPr>
        <w:spacing w:after="0" w:line="240"/>
      </w:pPr>
      <w:r>
        <w:rPr>
          <w:rFonts w:ascii="Consolas" w:cs="Consolas" w:eastAsia="Consolas" w:hAnsi="Consolas"/>
          <w:sz w:val="16"/>
          <w:szCs w:val="16"/>
        </w:rPr>
        <w:t xml:space="preserve">│  ├─ state/</w:t>
      </w:r>
    </w:p>
    <w:p>
      <w:pPr>
        <w:spacing w:after="0" w:line="240"/>
      </w:pPr>
      <w:r>
        <w:rPr>
          <w:rFonts w:ascii="Consolas" w:cs="Consolas" w:eastAsia="Consolas" w:hAnsi="Consolas"/>
          <w:sz w:val="16"/>
          <w:szCs w:val="16"/>
        </w:rPr>
        <w:t xml:space="preserve">│  │  ├─ state_blackboard.py    # 流批共享状态黑板（慢轨触发源）</w:t>
      </w:r>
    </w:p>
    <w:p>
      <w:pPr>
        <w:spacing w:after="0" w:line="240"/>
      </w:pPr>
      <w:r>
        <w:rPr>
          <w:rFonts w:ascii="Consolas" w:cs="Consolas" w:eastAsia="Consolas" w:hAnsi="Consolas"/>
          <w:sz w:val="16"/>
          <w:szCs w:val="16"/>
        </w:rPr>
        <w:t xml:space="preserve">│  │  └─ sensor_state.py        # 每支传感器五状态对象</w:t>
      </w:r>
    </w:p>
    <w:p>
      <w:pPr>
        <w:spacing w:after="0" w:line="240"/>
      </w:pPr>
      <w:r>
        <w:rPr>
          <w:rFonts w:ascii="Consolas" w:cs="Consolas" w:eastAsia="Consolas" w:hAnsi="Consolas"/>
          <w:sz w:val="16"/>
          <w:szCs w:val="16"/>
        </w:rPr>
        <w:t xml:space="preserve">│  ├─ outputs/</w:t>
      </w:r>
    </w:p>
    <w:p>
      <w:pPr>
        <w:spacing w:after="0" w:line="240"/>
      </w:pPr>
      <w:r>
        <w:rPr>
          <w:rFonts w:ascii="Consolas" w:cs="Consolas" w:eastAsia="Consolas" w:hAnsi="Consolas"/>
          <w:sz w:val="16"/>
          <w:szCs w:val="16"/>
        </w:rPr>
        <w:t xml:space="preserve">│  │  ├─ parquet_writer.py      # 主结果 Parquet 写出</w:t>
      </w:r>
    </w:p>
    <w:p>
      <w:pPr>
        <w:spacing w:after="0" w:line="240"/>
      </w:pPr>
      <w:r>
        <w:rPr>
          <w:rFonts w:ascii="Consolas" w:cs="Consolas" w:eastAsia="Consolas" w:hAnsi="Consolas"/>
          <w:sz w:val="16"/>
          <w:szCs w:val="16"/>
        </w:rPr>
        <w:t xml:space="preserve">│  │  ├─ excel_exporter.py      # 离线 Excel 汇总</w:t>
      </w:r>
    </w:p>
    <w:p>
      <w:pPr>
        <w:spacing w:after="0" w:line="240"/>
      </w:pPr>
      <w:r>
        <w:rPr>
          <w:rFonts w:ascii="Consolas" w:cs="Consolas" w:eastAsia="Consolas" w:hAnsi="Consolas"/>
          <w:sz w:val="16"/>
          <w:szCs w:val="16"/>
        </w:rPr>
        <w:t xml:space="preserve">│  │  ├─ profile_summary.py / event_exporter.py</w:t>
      </w:r>
    </w:p>
    <w:p>
      <w:pPr>
        <w:spacing w:after="0" w:line="240"/>
      </w:pPr>
      <w:r>
        <w:rPr>
          <w:rFonts w:ascii="Consolas" w:cs="Consolas" w:eastAsia="Consolas" w:hAnsi="Consolas"/>
          <w:sz w:val="16"/>
          <w:szCs w:val="16"/>
        </w:rPr>
        <w:t xml:space="preserve">│  │  └─ figure_maker.py        # SCI 风格图件（分解/频谱/快慢轨）</w:t>
      </w:r>
    </w:p>
    <w:p>
      <w:pPr>
        <w:spacing w:after="0" w:line="240"/>
      </w:pPr>
      <w:r>
        <w:rPr>
          <w:rFonts w:ascii="Consolas" w:cs="Consolas" w:eastAsia="Consolas" w:hAnsi="Consolas"/>
          <w:sz w:val="16"/>
          <w:szCs w:val="16"/>
        </w:rPr>
        <w:t xml:space="preserve">│  ├─ utils/</w:t>
      </w:r>
    </w:p>
    <w:p>
      <w:pPr>
        <w:spacing w:after="0" w:line="240"/>
      </w:pPr>
      <w:r>
        <w:rPr>
          <w:rFonts w:ascii="Consolas" w:cs="Consolas" w:eastAsia="Consolas" w:hAnsi="Consolas"/>
          <w:sz w:val="16"/>
          <w:szCs w:val="16"/>
        </w:rPr>
        <w:t xml:space="preserve">│  │  ├─ io_manager.py          # 批次写入 / 异步 flush</w:t>
      </w:r>
    </w:p>
    <w:p>
      <w:pPr>
        <w:spacing w:after="0" w:line="240"/>
      </w:pPr>
      <w:r>
        <w:rPr>
          <w:rFonts w:ascii="Consolas" w:cs="Consolas" w:eastAsia="Consolas" w:hAnsi="Consolas"/>
          <w:sz w:val="16"/>
          <w:szCs w:val="16"/>
        </w:rPr>
        <w:t xml:space="preserve">│  │  ├─ logging_utils.py       # run manifest / audit log（含 model_version）★</w:t>
      </w:r>
    </w:p>
    <w:p>
      <w:pPr>
        <w:spacing w:after="0" w:line="240"/>
      </w:pPr>
      <w:r>
        <w:rPr>
          <w:rFonts w:ascii="Consolas" w:cs="Consolas" w:eastAsia="Consolas" w:hAnsi="Consolas"/>
          <w:sz w:val="16"/>
          <w:szCs w:val="16"/>
        </w:rPr>
        <w:t xml:space="preserve">│  │  └─ time_utils.py          # 时间窗辅助</w:t>
      </w:r>
    </w:p>
    <w:p>
      <w:pPr>
        <w:spacing w:after="0" w:line="240"/>
      </w:pPr>
      <w:r>
        <w:rPr>
          <w:rFonts w:ascii="Consolas" w:cs="Consolas" w:eastAsia="Consolas" w:hAnsi="Consolas"/>
          <w:sz w:val="16"/>
          <w:szCs w:val="16"/>
        </w:rPr>
        <w:t xml:space="preserve">│  └─ validation/</w:t>
      </w:r>
    </w:p>
    <w:p>
      <w:pPr>
        <w:spacing w:after="0" w:line="240"/>
      </w:pPr>
      <w:r>
        <w:rPr>
          <w:rFonts w:ascii="Consolas" w:cs="Consolas" w:eastAsia="Consolas" w:hAnsi="Consolas"/>
          <w:sz w:val="16"/>
          <w:szCs w:val="16"/>
        </w:rPr>
        <w:t xml:space="preserve">│     ├─ inject_faults.py       # benchmark 故障注入（六类）</w:t>
      </w:r>
    </w:p>
    <w:p>
      <w:pPr>
        <w:spacing w:after="0" w:line="240"/>
      </w:pPr>
      <w:r>
        <w:rPr>
          <w:rFonts w:ascii="Consolas" w:cs="Consolas" w:eastAsia="Consolas" w:hAnsi="Consolas"/>
          <w:sz w:val="16"/>
          <w:szCs w:val="16"/>
        </w:rPr>
        <w:t xml:space="preserve">│     ├─ metrics.py             # F1/FAR/AUC/MDD</w:t>
      </w:r>
    </w:p>
    <w:p>
      <w:pPr>
        <w:spacing w:after="0" w:line="240"/>
      </w:pPr>
      <w:r>
        <w:rPr>
          <w:rFonts w:ascii="Consolas" w:cs="Consolas" w:eastAsia="Consolas" w:hAnsi="Consolas"/>
          <w:sz w:val="16"/>
          <w:szCs w:val="16"/>
        </w:rPr>
        <w:t xml:space="preserve">│     ├─ bootstrap.py / wilcoxon.py</w:t>
      </w:r>
    </w:p>
    <w:p>
      <w:pPr>
        <w:spacing w:after="0" w:line="240"/>
      </w:pPr>
      <w:r>
        <w:rPr>
          <w:rFonts w:ascii="Consolas" w:cs="Consolas" w:eastAsia="Consolas" w:hAnsi="Consolas"/>
          <w:sz w:val="16"/>
          <w:szCs w:val="16"/>
        </w:rPr>
        <w:t xml:space="preserve">│     └─ ablation.py            # 消融：变体 A=去周期剥离、去白化 ★</w:t>
      </w:r>
    </w:p>
    <w:p>
      <w:pPr>
        <w:spacing w:after="0" w:line="240"/>
      </w:pPr>
      <w:r>
        <w:rPr>
          <w:rFonts w:ascii="Consolas" w:cs="Consolas" w:eastAsia="Consolas" w:hAnsi="Consolas"/>
          <w:sz w:val="16"/>
          <w:szCs w:val="16"/>
        </w:rPr>
        <w:t xml:space="preserve">├─ notebooks/                   # 仅探索可视化，不进正式流程</w:t>
      </w:r>
    </w:p>
    <w:p>
      <w:pPr>
        <w:spacing w:after="0" w:line="240"/>
      </w:pPr>
      <w:r>
        <w:rPr>
          <w:rFonts w:ascii="Consolas" w:cs="Consolas" w:eastAsia="Consolas" w:hAnsi="Consolas"/>
          <w:sz w:val="16"/>
          <w:szCs w:val="16"/>
        </w:rPr>
        <w:t xml:space="preserve">├─ tests/                       # 单元测试</w:t>
      </w:r>
    </w:p>
    <w:p>
      <w:pPr>
        <w:spacing w:after="0" w:line="240"/>
      </w:pPr>
      <w:r>
        <w:rPr>
          <w:rFonts w:ascii="Consolas" w:cs="Consolas" w:eastAsia="Consolas" w:hAnsi="Consolas"/>
          <w:sz w:val="16"/>
          <w:szCs w:val="16"/>
        </w:rPr>
        <w:t xml:space="preserve">├─ artifacts/                   # 中间结果与图件</w:t>
      </w:r>
    </w:p>
    <w:p>
      <w:pPr>
        <w:spacing w:after="0" w:line="240"/>
      </w:pPr>
      <w:r>
        <w:rPr>
          <w:rFonts w:ascii="Consolas" w:cs="Consolas" w:eastAsia="Consolas" w:hAnsi="Consolas"/>
          <w:sz w:val="16"/>
          <w:szCs w:val="16"/>
        </w:rPr>
        <w:t xml:space="preserve">└─ run_manifest/                # 每次运行参数与版本留痕</w:t>
      </w:r>
    </w:p>
    <w:p>
      <w:pPr>
        <w:spacing w:after="120" w:before="60"/>
      </w:pPr>
      <w:r>
        <w:rPr>
          <w:rFonts w:ascii="等线" w:cs="等线" w:eastAsia="等线" w:hAnsi="等线"/>
          <w:i/>
          <w:iCs/>
          <w:color w:val="808080"/>
          <w:sz w:val="17"/>
          <w:szCs w:val="17"/>
        </w:rPr>
        <w:t xml:space="preserve">（★ = 本节 1.1 新增/扩展模块；其余沿用既有 D1 工程结构）</w:t>
      </w:r>
    </w:p>
    <w:p>
      <w:pPr>
        <w:pStyle w:val="Heading2"/>
        <w:spacing w:after="120" w:before="220"/>
      </w:pPr>
      <w:r>
        <w:rPr>
          <w:rFonts w:ascii="黑体" w:cs="黑体" w:eastAsia="黑体" w:hAnsi="黑体"/>
          <w:b/>
          <w:bCs/>
          <w:color w:val="2E5496"/>
          <w:sz w:val="25"/>
          <w:szCs w:val="25"/>
        </w:rPr>
        <w:t xml:space="preserve">7.2 关键模块职责（1.1 新增/扩展）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模块</w:t>
            </w:r>
          </w:p>
        </w:tc>
        <w:tc>
          <w:tcPr>
            <w:tcW w:type="dxa" w:w="67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职责</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data/preprocess.py（TimeAligner/DataImputer）</w:t>
            </w:r>
          </w:p>
        </w:tc>
        <w:tc>
          <w:tcPr>
            <w:tcW w:type="dxa" w:w="6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1 min 主时钟对齐；多速率（h 级原生分解后对齐 + hold_flag）；短断点插补+标记、长断点抛事件；输出绝对等距视图</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data/consistency.py</w:t>
            </w:r>
          </w:p>
        </w:tc>
        <w:tc>
          <w:tcPr>
            <w:tcW w:type="dxa" w:w="6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值域/速率/守恒/平行池对称性诊断；输出一致性报告与可用性热图；DO_4 近零工艺/冻结甄别的物理判据</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baseline/deperiodise.py</w:t>
            </w:r>
          </w:p>
        </w:tc>
        <w:tc>
          <w:tcPr>
            <w:tcW w:type="dxa" w:w="6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分区/分变量加性分解：好氧 DO 高阶谐波+STL、DO_4 截尾、ORP 低阶+趋势、进水 24h+168h、出水 STL 为主；因果拟合窗</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baseline/harmonic_order.py</w:t>
            </w:r>
          </w:p>
        </w:tc>
        <w:tc>
          <w:tcPr>
            <w:tcW w:type="dxa" w:w="6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候选周期集→Nyquist 上限→前向嵌套 F 检验→AIC/BIC 仲裁→分区独立选阶；输出谐波阶数表</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whiten/online_whitener.py（快轨）</w:t>
            </w:r>
          </w:p>
        </w:tc>
        <w:tc>
          <w:tcPr>
            <w:tcW w:type="dxa" w:w="6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冻结系数下计算白化创新 η/σ_t（ARMA 差分 + GARCH 递归），O(p+q)；持轻量监控（方差/ACF(1)/缺口）</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whiten/offline_identify.py（慢轨）</w:t>
            </w:r>
          </w:p>
        </w:tc>
        <w:tc>
          <w:tcPr>
            <w:tcW w:type="dxa" w:w="6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近 N 天残差（剔除故障样本）AIC/BIC 定阶、ARMA/GARCH 拟合</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whiten/diagnostics.py</w:t>
            </w:r>
          </w:p>
        </w:tc>
        <w:tc>
          <w:tcPr>
            <w:tcW w:type="dxa" w:w="6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Ljung-Box/ADF/KPSS/ARCH-LM；平稳性与白噪声诊断</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whiten/acceptance_gate.py</w:t>
            </w:r>
          </w:p>
        </w:tc>
        <w:tc>
          <w:tcPr>
            <w:tcW w:type="dxa" w:w="6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换入前校验：平稳可逆、LB 通过、方差合理；否则保留上一有效版本</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whiten/warmup.py</w:t>
            </w:r>
          </w:p>
        </w:tc>
        <w:tc>
          <w:tcPr>
            <w:tcW w:type="dxa" w:w="6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用新系数重跑最近数小时、交接热态内部状态（ε/η 缓冲 + σ²_t）</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whiten/param_store.py</w:t>
            </w:r>
          </w:p>
        </w:tc>
        <w:tc>
          <w:tcPr>
            <w:tcW w:type="dxa" w:w="6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版本化参数（model_version + 系数 + warmup_state）；进程内原子热替换</w:t>
            </w:r>
          </w:p>
        </w:tc>
      </w:tr>
      <w:tr>
        <w:trPr>
          <w:tblHeader w:val="false"/>
        </w:trPr>
        <w:tc>
          <w:tcPr>
            <w:tcW w:type="dxa" w:w="26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pipeline/refit_scheduler.py</w:t>
            </w:r>
          </w:p>
        </w:tc>
        <w:tc>
          <w:tcPr>
            <w:tcW w:type="dxa" w:w="6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定时兜底 + 事件触发（经状态机闸门：良性 regime 重拟合、Shock 冻结）+ 去抖</w:t>
            </w:r>
          </w:p>
        </w:tc>
      </w:tr>
    </w:tbl>
    <w:p>
      <w:pPr>
        <w:pStyle w:val="Heading2"/>
        <w:spacing w:after="120" w:before="220"/>
      </w:pPr>
      <w:r>
        <w:rPr>
          <w:rFonts w:ascii="黑体" w:cs="黑体" w:eastAsia="黑体" w:hAnsi="黑体"/>
          <w:b/>
          <w:bCs/>
          <w:color w:val="2E5496"/>
          <w:sz w:val="25"/>
          <w:szCs w:val="25"/>
        </w:rPr>
        <w:t xml:space="preserve">7.3 核心类设计（接口签名）</w:t>
      </w:r>
    </w:p>
    <w:p>
      <w:pPr>
        <w:spacing w:after="0" w:line="238"/>
      </w:pPr>
      <w:r>
        <w:rPr>
          <w:rFonts w:ascii="Consolas" w:cs="Consolas" w:eastAsia="Consolas" w:hAnsi="Consolas"/>
          <w:sz w:val="15"/>
          <w:szCs w:val="15"/>
        </w:rPr>
        <w:t xml:space="preserve"># src/config/models.py — Pydantic 强类型配置（1.1 扩展）</w:t>
      </w:r>
    </w:p>
    <w:p>
      <w:pPr>
        <w:spacing w:after="0" w:line="238"/>
      </w:pPr>
      <w:r>
        <w:rPr>
          <w:rFonts w:ascii="Consolas" w:cs="Consolas" w:eastAsia="Consolas" w:hAnsi="Consolas"/>
          <w:sz w:val="15"/>
          <w:szCs w:val="15"/>
        </w:rPr>
        <w:t xml:space="preserve">class DeperiodiseConfig(BaseModel):</w:t>
      </w:r>
    </w:p>
    <w:p>
      <w:pPr>
        <w:spacing w:after="0" w:line="238"/>
      </w:pPr>
      <w:r>
        <w:rPr>
          <w:rFonts w:ascii="Consolas" w:cs="Consolas" w:eastAsia="Consolas" w:hAnsi="Consolas"/>
          <w:sz w:val="15"/>
          <w:szCs w:val="15"/>
        </w:rPr>
        <w:t xml:space="preserve">    candidate_periods_min: dict[str, list[int]]   # 分区/分变量候选周期(min)</w:t>
      </w:r>
    </w:p>
    <w:p>
      <w:pPr>
        <w:spacing w:after="0" w:line="238"/>
      </w:pPr>
      <w:r>
        <w:rPr>
          <w:rFonts w:ascii="Consolas" w:cs="Consolas" w:eastAsia="Consolas" w:hAnsi="Consolas"/>
          <w:sz w:val="15"/>
          <w:szCs w:val="15"/>
        </w:rPr>
        <w:t xml:space="preserve">    harmonic_order_max: dict[str, int]            # 各类阶数上限(min级6/h级4)</w:t>
      </w:r>
    </w:p>
    <w:p>
      <w:pPr>
        <w:spacing w:after="0" w:line="238"/>
      </w:pPr>
      <w:r>
        <w:rPr>
          <w:rFonts w:ascii="Consolas" w:cs="Consolas" w:eastAsia="Consolas" w:hAnsi="Consolas"/>
          <w:sz w:val="15"/>
          <w:szCs w:val="15"/>
        </w:rPr>
        <w:t xml:space="preserve">    order_criterion: Literal['aic','bic','aic_bic_f']</w:t>
      </w:r>
    </w:p>
    <w:p>
      <w:pPr>
        <w:spacing w:after="0" w:line="238"/>
      </w:pPr>
      <w:r>
        <w:rPr>
          <w:rFonts w:ascii="Consolas" w:cs="Consolas" w:eastAsia="Consolas" w:hAnsi="Consolas"/>
          <w:sz w:val="15"/>
          <w:szCs w:val="15"/>
        </w:rPr>
        <w:t xml:space="preserve">    loess_trend_bandwidth_h: dict[str, int]       # min≈24 / h≈168</w:t>
      </w:r>
    </w:p>
    <w:p>
      <w:pPr>
        <w:spacing w:after="0" w:line="238"/>
      </w:pPr>
      <w:r>
        <w:rPr>
          <w:rFonts w:ascii="Consolas" w:cs="Consolas" w:eastAsia="Consolas" w:hAnsi="Consolas"/>
          <w:sz w:val="15"/>
          <w:szCs w:val="15"/>
        </w:rPr>
        <w:t xml:space="preserve">    causal_fit_first_days: int = 30               # 因果拟合参照期</w:t>
      </w:r>
    </w:p>
    <w:p>
      <w:pPr>
        <w:spacing w:after="0" w:line="238"/>
      </w:pPr>
      <w:r>
        <w:rPr>
          <w:rFonts w:ascii="Consolas" w:cs="Consolas" w:eastAsia="Consolas" w:hAnsi="Consolas"/>
          <w:sz w:val="15"/>
          <w:szCs w:val="15"/>
        </w:rPr>
        <w:t xml:space="preserve">    season_cohort_by: Literal['process_temp'] = 'process_temp'</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class WhitenConfig(BaseModel):</w:t>
      </w:r>
    </w:p>
    <w:p>
      <w:pPr>
        <w:spacing w:after="0" w:line="238"/>
      </w:pPr>
      <w:r>
        <w:rPr>
          <w:rFonts w:ascii="Consolas" w:cs="Consolas" w:eastAsia="Consolas" w:hAnsi="Consolas"/>
          <w:sz w:val="15"/>
          <w:szCs w:val="15"/>
        </w:rPr>
        <w:t xml:space="preserve">    arma_grid: dict[str, list[int]]               # {'p':[0..3],'q':[0..3]}; 出水 p&lt;=6</w:t>
      </w:r>
    </w:p>
    <w:p>
      <w:pPr>
        <w:spacing w:after="0" w:line="238"/>
      </w:pPr>
      <w:r>
        <w:rPr>
          <w:rFonts w:ascii="Consolas" w:cs="Consolas" w:eastAsia="Consolas" w:hAnsi="Consolas"/>
          <w:sz w:val="15"/>
          <w:szCs w:val="15"/>
        </w:rPr>
        <w:t xml:space="preserve">    use_garch: bool = True</w:t>
      </w:r>
    </w:p>
    <w:p>
      <w:pPr>
        <w:spacing w:after="0" w:line="238"/>
      </w:pPr>
      <w:r>
        <w:rPr>
          <w:rFonts w:ascii="Consolas" w:cs="Consolas" w:eastAsia="Consolas" w:hAnsi="Consolas"/>
          <w:sz w:val="15"/>
          <w:szCs w:val="15"/>
        </w:rPr>
        <w:t xml:space="preserve">    ljungbox_alpha: float = 0.05</w:t>
      </w:r>
    </w:p>
    <w:p>
      <w:pPr>
        <w:spacing w:after="0" w:line="238"/>
      </w:pPr>
      <w:r>
        <w:rPr>
          <w:rFonts w:ascii="Consolas" w:cs="Consolas" w:eastAsia="Consolas" w:hAnsi="Consolas"/>
          <w:sz w:val="15"/>
          <w:szCs w:val="15"/>
        </w:rPr>
        <w:t xml:space="preserve">    ljungbox_lags: dict[str, int]                 # min≈60 / h≈24</w:t>
      </w:r>
    </w:p>
    <w:p>
      <w:pPr>
        <w:spacing w:after="0" w:line="238"/>
      </w:pPr>
      <w:r>
        <w:rPr>
          <w:rFonts w:ascii="Consolas" w:cs="Consolas" w:eastAsia="Consolas" w:hAnsi="Consolas"/>
          <w:sz w:val="15"/>
          <w:szCs w:val="15"/>
        </w:rPr>
        <w:t xml:space="preserve">    adf_alpha: float = 0.05; kpss_alpha: float = 0.05; archlm_alpha: float = 0.05</w:t>
      </w:r>
    </w:p>
    <w:p>
      <w:pPr>
        <w:spacing w:after="0" w:line="238"/>
      </w:pPr>
      <w:r>
        <w:rPr>
          <w:rFonts w:ascii="Consolas" w:cs="Consolas" w:eastAsia="Consolas" w:hAnsi="Consolas"/>
          <w:sz w:val="15"/>
          <w:szCs w:val="15"/>
        </w:rPr>
        <w:t xml:space="preserve">    refit_window_days: int = 7                    # 慢轨重拟合窗 N</w:t>
      </w:r>
    </w:p>
    <w:p>
      <w:pPr>
        <w:spacing w:after="0" w:line="238"/>
      </w:pPr>
      <w:r>
        <w:rPr>
          <w:rFonts w:ascii="Consolas" w:cs="Consolas" w:eastAsia="Consolas" w:hAnsi="Consolas"/>
          <w:sz w:val="15"/>
          <w:szCs w:val="15"/>
        </w:rPr>
        <w:t xml:space="preserve">    min_refit_interval_h: int = 6                 # 去抖</w:t>
      </w:r>
    </w:p>
    <w:p>
      <w:pPr>
        <w:spacing w:after="0" w:line="238"/>
      </w:pPr>
      <w:r>
        <w:rPr>
          <w:rFonts w:ascii="Consolas" w:cs="Consolas" w:eastAsia="Consolas" w:hAnsi="Consolas"/>
          <w:sz w:val="15"/>
          <w:szCs w:val="15"/>
        </w:rPr>
        <w:t xml:space="preserve">    warmup_hours: int = 4                         # 预热重跑窗</w:t>
      </w:r>
    </w:p>
    <w:p>
      <w:pPr>
        <w:spacing w:after="0" w:line="238"/>
      </w:pPr>
      <w:r>
        <w:rPr>
          <w:rFonts w:ascii="Consolas" w:cs="Consolas" w:eastAsia="Consolas" w:hAnsi="Consolas"/>
          <w:sz w:val="15"/>
          <w:szCs w:val="15"/>
        </w:rPr>
        <w:t xml:space="preserve">    post_swap_mask_min: int = 5                   # 切换后过渡屏蔽</w:t>
      </w:r>
    </w:p>
    <w:p>
      <w:pPr>
        <w:spacing w:after="0" w:line="238"/>
      </w:pPr>
      <w:r>
        <w:rPr>
          <w:rFonts w:ascii="Consolas" w:cs="Consolas" w:eastAsia="Consolas" w:hAnsi="Consolas"/>
          <w:sz w:val="15"/>
          <w:szCs w:val="15"/>
        </w:rPr>
        <w:t xml:space="preserve">    long_gap_reset_min: int = 5                   # 长断点→重置阈值</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 src/whiten/param_store.py — 版本化 + 原子热替换</w:t>
      </w:r>
    </w:p>
    <w:p>
      <w:pPr>
        <w:spacing w:after="0" w:line="238"/>
      </w:pPr>
      <w:r>
        <w:rPr>
          <w:rFonts w:ascii="Consolas" w:cs="Consolas" w:eastAsia="Consolas" w:hAnsi="Consolas"/>
          <w:sz w:val="15"/>
          <w:szCs w:val="15"/>
        </w:rPr>
        <w:t xml:space="preserve">@dataclass(frozen=True)</w:t>
      </w:r>
    </w:p>
    <w:p>
      <w:pPr>
        <w:spacing w:after="0" w:line="238"/>
      </w:pPr>
      <w:r>
        <w:rPr>
          <w:rFonts w:ascii="Consolas" w:cs="Consolas" w:eastAsia="Consolas" w:hAnsi="Consolas"/>
          <w:sz w:val="15"/>
          <w:szCs w:val="15"/>
        </w:rPr>
        <w:t xml:space="preserve">class WhitenModel:</w:t>
      </w:r>
    </w:p>
    <w:p>
      <w:pPr>
        <w:spacing w:after="0" w:line="238"/>
      </w:pPr>
      <w:r>
        <w:rPr>
          <w:rFonts w:ascii="Consolas" w:cs="Consolas" w:eastAsia="Consolas" w:hAnsi="Consolas"/>
          <w:sz w:val="15"/>
          <w:szCs w:val="15"/>
        </w:rPr>
        <w:t xml:space="preserve">    version: str; p: int; q: int</w:t>
      </w:r>
    </w:p>
    <w:p>
      <w:pPr>
        <w:spacing w:after="0" w:line="238"/>
      </w:pPr>
      <w:r>
        <w:rPr>
          <w:rFonts w:ascii="Consolas" w:cs="Consolas" w:eastAsia="Consolas" w:hAnsi="Consolas"/>
          <w:sz w:val="15"/>
          <w:szCs w:val="15"/>
        </w:rPr>
        <w:t xml:space="preserve">    ar: np.ndarray; ma: np.ndarray; garch: dict</w:t>
      </w:r>
    </w:p>
    <w:p>
      <w:pPr>
        <w:spacing w:after="0" w:line="238"/>
      </w:pPr>
      <w:r>
        <w:rPr>
          <w:rFonts w:ascii="Consolas" w:cs="Consolas" w:eastAsia="Consolas" w:hAnsi="Consolas"/>
          <w:sz w:val="15"/>
          <w:szCs w:val="15"/>
        </w:rPr>
        <w:t xml:space="preserve">    warmup_state: dict        # {'eps':[...], 'eta':[...], 'sigma2': float}</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class ParamStore:</w:t>
      </w:r>
    </w:p>
    <w:p>
      <w:pPr>
        <w:spacing w:after="0" w:line="238"/>
      </w:pPr>
      <w:r>
        <w:rPr>
          <w:rFonts w:ascii="Consolas" w:cs="Consolas" w:eastAsia="Consolas" w:hAnsi="Consolas"/>
          <w:sz w:val="15"/>
          <w:szCs w:val="15"/>
        </w:rPr>
        <w:t xml:space="preserve">    def latest(self, ch: str) -&gt; WhitenModel: ...   # 读最新版本(快照)</w:t>
      </w:r>
    </w:p>
    <w:p>
      <w:pPr>
        <w:spacing w:after="0" w:line="238"/>
      </w:pPr>
      <w:r>
        <w:rPr>
          <w:rFonts w:ascii="Consolas" w:cs="Consolas" w:eastAsia="Consolas" w:hAnsi="Consolas"/>
          <w:sz w:val="15"/>
          <w:szCs w:val="15"/>
        </w:rPr>
        <w:t xml:space="preserve">    def publish(self, ch: str, m: WhitenModel): ... # 慢轨原子发布</w:t>
      </w:r>
    </w:p>
    <w:p>
      <w:pPr>
        <w:spacing w:after="0" w:line="238"/>
      </w:pPr>
      <w:r>
        <w:rPr>
          <w:rFonts w:ascii="Consolas" w:cs="Consolas" w:eastAsia="Consolas" w:hAnsi="Consolas"/>
          <w:sz w:val="15"/>
          <w:szCs w:val="15"/>
        </w:rPr>
        <w:t xml:space="preserve">    # 实现：进程内线程安全 dict 引用交换 / 参数文件原子 rename</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 src/whiten/online_whitener.py — 快轨 O(p+q)</w:t>
      </w:r>
    </w:p>
    <w:p>
      <w:pPr>
        <w:spacing w:after="0" w:line="238"/>
      </w:pPr>
      <w:r>
        <w:rPr>
          <w:rFonts w:ascii="Consolas" w:cs="Consolas" w:eastAsia="Consolas" w:hAnsi="Consolas"/>
          <w:sz w:val="15"/>
          <w:szCs w:val="15"/>
        </w:rPr>
        <w:t xml:space="preserve">class OnlineWhitener:</w:t>
      </w:r>
    </w:p>
    <w:p>
      <w:pPr>
        <w:spacing w:after="0" w:line="238"/>
      </w:pPr>
      <w:r>
        <w:rPr>
          <w:rFonts w:ascii="Consolas" w:cs="Consolas" w:eastAsia="Consolas" w:hAnsi="Consolas"/>
          <w:sz w:val="15"/>
          <w:szCs w:val="15"/>
        </w:rPr>
        <w:t xml:space="preserve">    def __init__(self, ch, store: ParamStore): ...</w:t>
      </w:r>
    </w:p>
    <w:p>
      <w:pPr>
        <w:spacing w:after="0" w:line="238"/>
      </w:pPr>
      <w:r>
        <w:rPr>
          <w:rFonts w:ascii="Consolas" w:cs="Consolas" w:eastAsia="Consolas" w:hAnsi="Consolas"/>
          <w:sz w:val="15"/>
          <w:szCs w:val="15"/>
        </w:rPr>
        <w:t xml:space="preserve">    def step(self, eps_t: float) -&gt; float:</w:t>
      </w:r>
    </w:p>
    <w:p>
      <w:pPr>
        <w:spacing w:after="0" w:line="238"/>
      </w:pPr>
      <w:r>
        <w:rPr>
          <w:rFonts w:ascii="Consolas" w:cs="Consolas" w:eastAsia="Consolas" w:hAnsi="Consolas"/>
          <w:sz w:val="15"/>
          <w:szCs w:val="15"/>
        </w:rPr>
        <w:t xml:space="preserve">        m = self.store.latest(self.ch)</w:t>
      </w:r>
    </w:p>
    <w:p>
      <w:pPr>
        <w:spacing w:after="0" w:line="238"/>
      </w:pPr>
      <w:r>
        <w:rPr>
          <w:rFonts w:ascii="Consolas" w:cs="Consolas" w:eastAsia="Consolas" w:hAnsi="Consolas"/>
          <w:sz w:val="15"/>
          <w:szCs w:val="15"/>
        </w:rPr>
        <w:t xml:space="preserve">        if m.version != self._ver: self._hot_swap(m)   # 原子热替换+载入热态</w:t>
      </w:r>
    </w:p>
    <w:p>
      <w:pPr>
        <w:spacing w:after="0" w:line="238"/>
      </w:pPr>
      <w:r>
        <w:rPr>
          <w:rFonts w:ascii="Consolas" w:cs="Consolas" w:eastAsia="Consolas" w:hAnsi="Consolas"/>
          <w:sz w:val="15"/>
          <w:szCs w:val="15"/>
        </w:rPr>
        <w:t xml:space="preserve">        eta = eps_t - dot(m.ar, self._eps) - dot(m.ma, self._eta)</w:t>
      </w:r>
    </w:p>
    <w:p>
      <w:pPr>
        <w:spacing w:after="0" w:line="238"/>
      </w:pPr>
      <w:r>
        <w:rPr>
          <w:rFonts w:ascii="Consolas" w:cs="Consolas" w:eastAsia="Consolas" w:hAnsi="Consolas"/>
          <w:sz w:val="15"/>
          <w:szCs w:val="15"/>
        </w:rPr>
        <w:t xml:space="preserve">        sig2 = m.garch['w'] + m.garch['a']*self._eta[0]**2 + m.garch['b']*self._sig2</w:t>
      </w:r>
    </w:p>
    <w:p>
      <w:pPr>
        <w:spacing w:after="0" w:line="238"/>
      </w:pPr>
      <w:r>
        <w:rPr>
          <w:rFonts w:ascii="Consolas" w:cs="Consolas" w:eastAsia="Consolas" w:hAnsi="Consolas"/>
          <w:sz w:val="15"/>
          <w:szCs w:val="15"/>
        </w:rPr>
        <w:t xml:space="preserve">        self._push(eps_t, eta, sig2)</w:t>
      </w:r>
    </w:p>
    <w:p>
      <w:pPr>
        <w:spacing w:after="0" w:line="238"/>
      </w:pPr>
      <w:r>
        <w:rPr>
          <w:rFonts w:ascii="Consolas" w:cs="Consolas" w:eastAsia="Consolas" w:hAnsi="Consolas"/>
          <w:sz w:val="15"/>
          <w:szCs w:val="15"/>
        </w:rPr>
        <w:t xml:space="preserve">        return eta / sqrt(sig2)        # 标准化创新, O(p+q)</w:t>
      </w:r>
    </w:p>
    <w:p>
      <w:pPr>
        <w:spacing w:after="0" w:line="238"/>
      </w:pPr>
      <w:r>
        <w:rPr>
          <w:rFonts w:ascii="Consolas" w:cs="Consolas" w:eastAsia="Consolas" w:hAnsi="Consolas"/>
          <w:sz w:val="15"/>
          <w:szCs w:val="15"/>
        </w:rPr>
        <w:t xml:space="preserve"> </w:t>
      </w:r>
    </w:p>
    <w:p>
      <w:pPr>
        <w:spacing w:after="0" w:line="238"/>
      </w:pPr>
      <w:r>
        <w:rPr>
          <w:rFonts w:ascii="Consolas" w:cs="Consolas" w:eastAsia="Consolas" w:hAnsi="Consolas"/>
          <w:sz w:val="15"/>
          <w:szCs w:val="15"/>
        </w:rPr>
        <w:t xml:space="preserve"># src/whiten/offline_identify.py — 慢轨（异步）</w:t>
      </w:r>
    </w:p>
    <w:p>
      <w:pPr>
        <w:spacing w:after="0" w:line="238"/>
      </w:pPr>
      <w:r>
        <w:rPr>
          <w:rFonts w:ascii="Consolas" w:cs="Consolas" w:eastAsia="Consolas" w:hAnsi="Consolas"/>
          <w:sz w:val="15"/>
          <w:szCs w:val="15"/>
        </w:rPr>
        <w:t xml:space="preserve">class OfflineIdentifier:</w:t>
      </w:r>
    </w:p>
    <w:p>
      <w:pPr>
        <w:spacing w:after="0" w:line="238"/>
      </w:pPr>
      <w:r>
        <w:rPr>
          <w:rFonts w:ascii="Consolas" w:cs="Consolas" w:eastAsia="Consolas" w:hAnsi="Consolas"/>
          <w:sz w:val="15"/>
          <w:szCs w:val="15"/>
        </w:rPr>
        <w:t xml:space="preserve">    def identify(self, resid: pd.Series, fault_mask: pd.Series) -&gt; WhitenModel:</w:t>
      </w:r>
    </w:p>
    <w:p>
      <w:pPr>
        <w:spacing w:after="0" w:line="238"/>
      </w:pPr>
      <w:r>
        <w:rPr>
          <w:rFonts w:ascii="Consolas" w:cs="Consolas" w:eastAsia="Consolas" w:hAnsi="Consolas"/>
          <w:sz w:val="15"/>
          <w:szCs w:val="15"/>
        </w:rPr>
        <w:t xml:space="preserve">        clean = resid[~fault_mask]                     # 剔除故障样本</w:t>
      </w:r>
    </w:p>
    <w:p>
      <w:pPr>
        <w:spacing w:after="0" w:line="238"/>
      </w:pPr>
      <w:r>
        <w:rPr>
          <w:rFonts w:ascii="Consolas" w:cs="Consolas" w:eastAsia="Consolas" w:hAnsi="Consolas"/>
          <w:sz w:val="15"/>
          <w:szCs w:val="15"/>
        </w:rPr>
        <w:t xml:space="preserve">        p, q = grid_search_aic_bic(clean, self.cfg.arma_grid)</w:t>
      </w:r>
    </w:p>
    <w:p>
      <w:pPr>
        <w:spacing w:after="0" w:line="238"/>
      </w:pPr>
      <w:r>
        <w:rPr>
          <w:rFonts w:ascii="Consolas" w:cs="Consolas" w:eastAsia="Consolas" w:hAnsi="Consolas"/>
          <w:sz w:val="15"/>
          <w:szCs w:val="15"/>
        </w:rPr>
        <w:t xml:space="preserve">        model = fit_arma_garch(clean, p, q, self.cfg.use_garch)</w:t>
      </w:r>
    </w:p>
    <w:p>
      <w:pPr>
        <w:spacing w:after="0" w:line="238"/>
      </w:pPr>
      <w:r>
        <w:rPr>
          <w:rFonts w:ascii="Consolas" w:cs="Consolas" w:eastAsia="Consolas" w:hAnsi="Consolas"/>
          <w:sz w:val="15"/>
          <w:szCs w:val="15"/>
        </w:rPr>
        <w:t xml:space="preserve">        if not acceptance_gate(model, clean, self.cfg): # 平稳可逆/LB/方差</w:t>
      </w:r>
    </w:p>
    <w:p>
      <w:pPr>
        <w:spacing w:after="0" w:line="238"/>
      </w:pPr>
      <w:r>
        <w:rPr>
          <w:rFonts w:ascii="Consolas" w:cs="Consolas" w:eastAsia="Consolas" w:hAnsi="Consolas"/>
          <w:sz w:val="15"/>
          <w:szCs w:val="15"/>
        </w:rPr>
        <w:t xml:space="preserve">            return None                                 # 保留上一有效版本</w:t>
      </w:r>
    </w:p>
    <w:p>
      <w:pPr>
        <w:spacing w:after="0" w:line="238"/>
      </w:pPr>
      <w:r>
        <w:rPr>
          <w:rFonts w:ascii="Consolas" w:cs="Consolas" w:eastAsia="Consolas" w:hAnsi="Consolas"/>
          <w:sz w:val="15"/>
          <w:szCs w:val="15"/>
        </w:rPr>
        <w:t xml:space="preserve">        model = warmup(model, recent=resid.last(self.cfg.warmup_hours))</w:t>
      </w:r>
    </w:p>
    <w:p>
      <w:pPr>
        <w:spacing w:after="0" w:line="238"/>
      </w:pPr>
      <w:r>
        <w:rPr>
          <w:rFonts w:ascii="Consolas" w:cs="Consolas" w:eastAsia="Consolas" w:hAnsi="Consolas"/>
          <w:sz w:val="15"/>
          <w:szCs w:val="15"/>
        </w:rPr>
        <w:t xml:space="preserve">        return model                                    # → store.publish()</w:t>
      </w:r>
    </w:p>
    <w:p>
      <w:pPr>
        <w:pStyle w:val="Heading2"/>
        <w:spacing w:after="120" w:before="220"/>
      </w:pPr>
      <w:r>
        <w:rPr>
          <w:rFonts w:ascii="黑体" w:cs="黑体" w:eastAsia="黑体" w:hAnsi="黑体"/>
          <w:b/>
          <w:bCs/>
          <w:color w:val="2E5496"/>
          <w:sz w:val="25"/>
          <w:szCs w:val="25"/>
        </w:rPr>
        <w:t xml:space="preserve">7.4 主流程时序（1.1 + 快慢轨）</w:t>
      </w:r>
    </w:p>
    <w:p>
      <w:pPr>
        <w:pStyle w:val="ListParagraph"/>
        <w:numPr>
          <w:ilvl w:val="0"/>
          <w:numId w:val="2"/>
        </w:numPr>
        <w:spacing w:after="80" w:line="290"/>
      </w:pPr>
      <w:r>
        <w:rPr>
          <w:rFonts w:ascii="等线" w:cs="等线" w:eastAsia="等线" w:hAnsi="等线"/>
          <w:sz w:val="21"/>
          <w:szCs w:val="21"/>
        </w:rPr>
        <w:t xml:space="preserve">读取 YAML 配置（含 deperiodise.yaml / whiten.yaml），Pydantic 强校验。</w:t>
      </w:r>
    </w:p>
    <w:p>
      <w:pPr>
        <w:pStyle w:val="ListParagraph"/>
        <w:numPr>
          <w:ilvl w:val="0"/>
          <w:numId w:val="2"/>
        </w:numPr>
        <w:spacing w:after="80" w:line="290"/>
      </w:pPr>
      <w:r>
        <w:rPr>
          <w:rFonts w:ascii="等线" w:cs="等线" w:eastAsia="等线" w:hAnsi="等线"/>
          <w:sz w:val="21"/>
          <w:szCs w:val="21"/>
        </w:rPr>
        <w:t xml:space="preserve">加载 DO/ORP/QR/QIR 与进出水；TimeAligner 多速率对齐、DataImputer 标识；consistency 物理诊断。</w:t>
      </w:r>
    </w:p>
    <w:p>
      <w:pPr>
        <w:pStyle w:val="ListParagraph"/>
        <w:numPr>
          <w:ilvl w:val="0"/>
          <w:numId w:val="2"/>
        </w:numPr>
        <w:spacing w:after="80" w:line="290"/>
      </w:pPr>
      <w:r>
        <w:rPr>
          <w:rFonts w:ascii="等线" w:cs="等线" w:eastAsia="等线" w:hAnsi="等线"/>
          <w:sz w:val="21"/>
          <w:szCs w:val="21"/>
        </w:rPr>
        <w:t xml:space="preserve">baseline 去周期：分区/分变量自适应谐波+STL（h 级原生 1h、min 级 1min），输出残差与趋势/周期。</w:t>
      </w:r>
    </w:p>
    <w:p>
      <w:pPr>
        <w:pStyle w:val="ListParagraph"/>
        <w:numPr>
          <w:ilvl w:val="0"/>
          <w:numId w:val="2"/>
        </w:numPr>
        <w:spacing w:after="80" w:line="290"/>
      </w:pPr>
      <w:r>
        <w:rPr>
          <w:rFonts w:ascii="等线" w:cs="等线" w:eastAsia="等线" w:hAnsi="等线"/>
          <w:sz w:val="21"/>
          <w:szCs w:val="21"/>
        </w:rPr>
        <w:t xml:space="preserve">冷启动：OfflineIdentifier 在 30 天参照期初拟合各通道白化模型 → ParamStore.publish。</w:t>
      </w:r>
    </w:p>
    <w:p>
      <w:pPr>
        <w:pStyle w:val="ListParagraph"/>
        <w:numPr>
          <w:ilvl w:val="0"/>
          <w:numId w:val="2"/>
        </w:numPr>
        <w:spacing w:after="80" w:line="290"/>
      </w:pPr>
      <w:r>
        <w:rPr>
          <w:rFonts w:ascii="等线" w:cs="等线" w:eastAsia="等线" w:hAnsi="等线"/>
          <w:sz w:val="21"/>
          <w:szCs w:val="21"/>
        </w:rPr>
        <w:t xml:space="preserve">快轨 streaming_runner：OnlineWhitener 每分钟读 ParamStore、计算 η/σ_t；轻量监控写 StateBlackboard。</w:t>
      </w:r>
    </w:p>
    <w:p>
      <w:pPr>
        <w:pStyle w:val="ListParagraph"/>
        <w:numPr>
          <w:ilvl w:val="0"/>
          <w:numId w:val="2"/>
        </w:numPr>
        <w:spacing w:after="80" w:line="290"/>
      </w:pPr>
      <w:r>
        <w:rPr>
          <w:rFonts w:ascii="等线" w:cs="等线" w:eastAsia="等线" w:hAnsi="等线"/>
          <w:sz w:val="21"/>
          <w:szCs w:val="21"/>
        </w:rPr>
        <w:t xml:space="preserve">refit_scheduler：定时 + 事件（经状态机闸门）唤醒慢轨；OfflineIdentifier 重定阶→接受门→预热→发布新版本。</w:t>
      </w:r>
    </w:p>
    <w:p>
      <w:pPr>
        <w:pStyle w:val="ListParagraph"/>
        <w:numPr>
          <w:ilvl w:val="0"/>
          <w:numId w:val="2"/>
        </w:numPr>
        <w:spacing w:after="80" w:line="290"/>
      </w:pPr>
      <w:r>
        <w:rPr>
          <w:rFonts w:ascii="等线" w:cs="等线" w:eastAsia="等线" w:hAnsi="等线"/>
          <w:sz w:val="21"/>
          <w:szCs w:val="21"/>
        </w:rPr>
        <w:t xml:space="preserve">快轨检测到版本更新即原子热替换并载入热态，切换后过渡 mask；纯净 η 交 1.2 节评分。</w:t>
      </w:r>
    </w:p>
    <w:p>
      <w:pPr>
        <w:pStyle w:val="ListParagraph"/>
        <w:numPr>
          <w:ilvl w:val="0"/>
          <w:numId w:val="2"/>
        </w:numPr>
        <w:spacing w:after="80" w:line="290"/>
      </w:pPr>
      <w:r>
        <w:rPr>
          <w:rFonts w:ascii="等线" w:cs="等线" w:eastAsia="等线" w:hAnsi="等线"/>
          <w:sz w:val="21"/>
          <w:szCs w:val="21"/>
        </w:rPr>
        <w:t xml:space="preserve">IOManager 按 chunk 写 Parquet；batch 层离线生成 Excel、谐波/阶数表、审计日志（含 model_version 切换记录）。</w:t>
      </w:r>
    </w:p>
    <w:p>
      <w:pPr>
        <w:pStyle w:val="Heading2"/>
        <w:spacing w:after="120" w:before="220"/>
      </w:pPr>
      <w:r>
        <w:rPr>
          <w:rFonts w:ascii="黑体" w:cs="黑体" w:eastAsia="黑体" w:hAnsi="黑体"/>
          <w:b/>
          <w:bCs/>
          <w:color w:val="2E5496"/>
          <w:sz w:val="25"/>
          <w:szCs w:val="25"/>
        </w:rPr>
        <w:t xml:space="preserve">7.5 注意事项（承接既有 + 1.1 补充）</w:t>
      </w:r>
    </w:p>
    <w:p>
      <w:pPr>
        <w:pStyle w:val="ListParagraph"/>
        <w:numPr>
          <w:ilvl w:val="0"/>
          <w:numId w:val="3"/>
        </w:numPr>
        <w:spacing w:after="80" w:line="290"/>
      </w:pPr>
      <w:r>
        <w:rPr>
          <w:rFonts w:ascii="等线" w:cs="等线" w:eastAsia="等线" w:hAnsi="等线"/>
          <w:sz w:val="21"/>
          <w:szCs w:val="21"/>
        </w:rPr>
        <w:t xml:space="preserve">沿用既有铁律：窗口统一由 WindowManager 管理、配置必为 Pydantic、Parquet 为主存储、Excel 只离线、detector 原始输出必经 mapping、notebook 不作正式入口、每次运行留 run_manifest。</w:t>
      </w:r>
    </w:p>
    <w:p>
      <w:pPr>
        <w:pStyle w:val="ListParagraph"/>
        <w:numPr>
          <w:ilvl w:val="0"/>
          <w:numId w:val="3"/>
        </w:numPr>
        <w:spacing w:after="80" w:line="290"/>
      </w:pPr>
      <w:r>
        <w:rPr>
          <w:rFonts w:ascii="等线" w:cs="等线" w:eastAsia="等线" w:hAnsi="等线"/>
          <w:sz w:val="21"/>
          <w:szCs w:val="21"/>
        </w:rPr>
        <w:t xml:space="preserve">快轨只滤波不定阶，且用冻结系数——不得在快轨做在线 RLS 自适应（会抹平 drift 故障）。</w:t>
      </w:r>
    </w:p>
    <w:p>
      <w:pPr>
        <w:pStyle w:val="ListParagraph"/>
        <w:numPr>
          <w:ilvl w:val="0"/>
          <w:numId w:val="3"/>
        </w:numPr>
        <w:spacing w:after="80" w:line="290"/>
      </w:pPr>
      <w:r>
        <w:rPr>
          <w:rFonts w:ascii="等线" w:cs="等线" w:eastAsia="等线" w:hAnsi="等线"/>
          <w:sz w:val="21"/>
          <w:szCs w:val="21"/>
        </w:rPr>
        <w:t xml:space="preserve">慢轨重拟合必须剔除故障样本、并经接受门；Shock/SustainedAnomaly 期间冻结模型不重拟合。</w:t>
      </w:r>
    </w:p>
    <w:p>
      <w:pPr>
        <w:pStyle w:val="ListParagraph"/>
        <w:numPr>
          <w:ilvl w:val="0"/>
          <w:numId w:val="3"/>
        </w:numPr>
        <w:spacing w:after="80" w:line="290"/>
      </w:pPr>
      <w:r>
        <w:rPr>
          <w:rFonts w:ascii="等线" w:cs="等线" w:eastAsia="等线" w:hAnsi="等线"/>
          <w:sz w:val="21"/>
          <w:szCs w:val="21"/>
        </w:rPr>
        <w:t xml:space="preserve">换系数必同步交接热态内部缓冲（ε/η + σ²_t）并打过渡 mask，否则切换尖峰会被 Spike 误判。</w:t>
      </w:r>
    </w:p>
    <w:p>
      <w:pPr>
        <w:pStyle w:val="ListParagraph"/>
        <w:numPr>
          <w:ilvl w:val="0"/>
          <w:numId w:val="3"/>
        </w:numPr>
        <w:spacing w:after="80" w:line="290"/>
      </w:pPr>
      <w:r>
        <w:rPr>
          <w:rFonts w:ascii="等线" w:cs="等线" w:eastAsia="等线" w:hAnsi="等线"/>
          <w:sz w:val="21"/>
          <w:szCs w:val="21"/>
        </w:rPr>
        <w:t xml:space="preserve">长断点统一走 local_baseline 重建 + 预热，恢复期标记低置信而非异常；不在 1 min 网格上分解 h 级数据。</w:t>
      </w:r>
    </w:p>
    <w:p>
      <w:pPr>
        <w:pStyle w:val="ListParagraph"/>
        <w:numPr>
          <w:ilvl w:val="0"/>
          <w:numId w:val="3"/>
        </w:numPr>
        <w:spacing w:after="80" w:line="290"/>
      </w:pPr>
      <w:r>
        <w:rPr>
          <w:rFonts w:ascii="等线" w:cs="等线" w:eastAsia="等线" w:hAnsi="等线"/>
          <w:sz w:val="21"/>
          <w:szCs w:val="21"/>
        </w:rPr>
        <w:t xml:space="preserve">ParamStore 单厂规模用进程内/文件即可，勿引 Redis；每次模型切换写审计日志，与 gate/report 双产品的“修正”语义对齐。</w:t>
      </w:r>
    </w:p>
    <w:p>
      <w:r>
        <w:br w:type="page"/>
      </w:r>
    </w:p>
    <w:p>
      <w:pPr>
        <w:pStyle w:val="Heading1"/>
        <w:spacing w:after="160" w:before="320"/>
      </w:pPr>
      <w:r>
        <w:rPr>
          <w:rFonts w:ascii="黑体" w:cs="黑体" w:eastAsia="黑体" w:hAnsi="黑体"/>
          <w:b/>
          <w:bCs/>
          <w:color w:val="1F3864"/>
          <w:sz w:val="30"/>
          <w:szCs w:val="30"/>
        </w:rPr>
        <w:t xml:space="preserve">八、有效性验证设计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验证项</w:t>
            </w:r>
          </w:p>
        </w:tc>
        <w:tc>
          <w:tcPr>
            <w:tcW w:type="dxa" w:w="40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方法</w:t>
            </w:r>
          </w:p>
        </w:tc>
        <w:tc>
          <w:tcPr>
            <w:tcW w:type="dxa" w:w="30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判据/预期</w:t>
            </w:r>
          </w:p>
        </w:tc>
      </w:tr>
      <w:tr>
        <w:trPr>
          <w:tblHeader w:val="false"/>
        </w:trPr>
        <w:tc>
          <w:tcPr>
            <w:tcW w:type="dxa" w:w="2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分解充分性</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残差频谱检验日(24h)/周(168h)峰是否剥离</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目标周期处峰/基底&lt;2</w:t>
            </w:r>
          </w:p>
        </w:tc>
      </w:tr>
      <w:tr>
        <w:trPr>
          <w:tblHeader w:val="false"/>
        </w:trPr>
        <w:tc>
          <w:tcPr>
            <w:tcW w:type="dxa" w:w="2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白化充分性</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创新序列 Ljung-Box 通过率、ACF 衰减</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LB p&gt;0.05 通过率高，ACF 快速入带</w:t>
            </w:r>
          </w:p>
        </w:tc>
      </w:tr>
      <w:tr>
        <w:trPr>
          <w:tblHeader w:val="false"/>
        </w:trPr>
        <w:tc>
          <w:tcPr>
            <w:tcW w:type="dxa" w:w="2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无泄漏检验</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因果/滚动分解 vs 整段分解残差差异</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因果版与离线版无系统偏差且可在线复现</w:t>
            </w:r>
          </w:p>
        </w:tc>
      </w:tr>
      <w:tr>
        <w:trPr>
          <w:tblHeader w:val="false"/>
        </w:trPr>
        <w:tc>
          <w:tcPr>
            <w:tcW w:type="dxa" w:w="2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差异化必要性</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对 min/h 互换分解方法的残差平稳性对比</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互换后残差平稳性显著下降，证明差异化必要</w:t>
            </w:r>
          </w:p>
        </w:tc>
      </w:tr>
      <w:tr>
        <w:trPr>
          <w:tblHeader w:val="false"/>
        </w:trPr>
        <w:tc>
          <w:tcPr>
            <w:tcW w:type="dxa" w:w="2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下游增益（消融）</w:t>
            </w:r>
          </w:p>
        </w:tc>
        <w:tc>
          <w:tcPr>
            <w:tcW w:type="dxa" w:w="40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原始序列直接评分 vs 创新序列评分的故障注入 AUC</w:t>
            </w:r>
          </w:p>
        </w:tc>
        <w:tc>
          <w:tcPr>
            <w:tcW w:type="dxa" w:w="30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去周期+白化后 AUC 显著上升（支撑 1.4.2 变体 A）</w:t>
            </w:r>
          </w:p>
        </w:tc>
      </w:tr>
    </w:tbl>
    <w:p>
      <w:pPr>
        <w:spacing w:after="120" w:line="300"/>
      </w:pPr>
      <w:r>
        <w:rPr>
          <w:rFonts w:ascii="等线" w:cs="等线" w:eastAsia="等线" w:hAnsi="等线"/>
          <w:sz w:val="21"/>
          <w:szCs w:val="21"/>
        </w:rPr>
        <w:t xml:space="preserve">实测案例库：DO_4 后缺氧近零地板甄别（响应缺失检验区分工艺/冻结）、QR_2 负流量段、ORP_1_3 长期结构漂移、进水→出水 HRT 滞后、10 月→冬季水温下降季节迁移，均作为 case study 与论文图件素材。</w:t>
      </w:r>
    </w:p>
    <w:p>
      <w:r>
        <w:br w:type="page"/>
      </w:r>
    </w:p>
    <w:p>
      <w:pPr>
        <w:pStyle w:val="Heading1"/>
        <w:spacing w:after="160" w:before="320"/>
      </w:pPr>
      <w:r>
        <w:rPr>
          <w:rFonts w:ascii="黑体" w:cs="黑体" w:eastAsia="黑体" w:hAnsi="黑体"/>
          <w:b/>
          <w:bCs/>
          <w:color w:val="1F3864"/>
          <w:sz w:val="30"/>
          <w:szCs w:val="30"/>
        </w:rPr>
        <w:t xml:space="preserve">九、文献支撑映射表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60"/>
        <w:gridCol w:w="3500"/>
      </w:tblGrid>
      <w:tr>
        <w:trPr>
          <w:tblHeader/>
        </w:trPr>
        <w:tc>
          <w:tcPr>
            <w:tcW w:type="dxa" w:w="23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方法环节</w:t>
            </w:r>
          </w:p>
        </w:tc>
        <w:tc>
          <w:tcPr>
            <w:tcW w:type="dxa" w:w="35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支撑文献（借鉴点）</w:t>
            </w:r>
          </w:p>
        </w:tc>
        <w:tc>
          <w:tcPr>
            <w:tcW w:type="dxa" w:w="35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本节改造</w:t>
            </w:r>
          </w:p>
        </w:tc>
      </w:tr>
      <w:tr>
        <w:trPr>
          <w:tblHeader w:val="false"/>
        </w:trPr>
        <w:tc>
          <w:tcPr>
            <w:tcW w:type="dxa" w:w="2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谐波+STL 周期/趋势分解、去季节化</w:t>
            </w:r>
          </w:p>
        </w:tc>
        <w:tc>
          <w:tcPr>
            <w:tcW w:type="dxa" w:w="35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Wagner 2022 WR（STL/LOESS+谐波回归，减季节去季节化）；Zhang 2023（STL+VMD 两阶段）</w:t>
            </w:r>
          </w:p>
        </w:tc>
        <w:tc>
          <w:tcPr>
            <w:tcW w:type="dxa" w:w="3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服务残差构建而非预测；季节分量保留用于 regime 模板</w:t>
            </w:r>
          </w:p>
        </w:tc>
      </w:tr>
      <w:tr>
        <w:trPr>
          <w:tblHeader w:val="false"/>
        </w:trPr>
        <w:tc>
          <w:tcPr>
            <w:tcW w:type="dxa" w:w="2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分解降非平稳的必要性、IMF 频段语义</w:t>
            </w:r>
          </w:p>
        </w:tc>
        <w:tc>
          <w:tcPr>
            <w:tcW w:type="dxa" w:w="35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Chen 2025 Env Res（EEMD，高/中/低频对应短期操作/季节/长期）；Zhang 2023（EMD 族）</w:t>
            </w:r>
          </w:p>
        </w:tc>
        <w:tc>
          <w:tcPr>
            <w:tcW w:type="dxa" w:w="3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用频段语义指导谐波阶数与季节项；EMD 族留离线层</w:t>
            </w:r>
          </w:p>
        </w:tc>
      </w:tr>
      <w:tr>
        <w:trPr>
          <w:tblHeader w:val="false"/>
        </w:trPr>
        <w:tc>
          <w:tcPr>
            <w:tcW w:type="dxa" w:w="2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因果/滚动分解避免信息泄漏</w:t>
            </w:r>
          </w:p>
        </w:tc>
        <w:tc>
          <w:tcPr>
            <w:tcW w:type="dxa" w:w="35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氨氮 2023 Sustainable Cities（rolling decomposition 逐点纳入）</w:t>
            </w:r>
          </w:p>
        </w:tc>
        <w:tc>
          <w:tcPr>
            <w:tcW w:type="dxa" w:w="3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据此设计在线因果分解，保证 DQR 诚实性</w:t>
            </w:r>
          </w:p>
        </w:tc>
      </w:tr>
      <w:tr>
        <w:trPr>
          <w:tblHeader w:val="false"/>
        </w:trPr>
        <w:tc>
          <w:tcPr>
            <w:tcW w:type="dxa" w:w="2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自适应窗+参照期+弃异常重估</w:t>
            </w:r>
          </w:p>
        </w:tc>
        <w:tc>
          <w:tcPr>
            <w:tcW w:type="dxa" w:w="35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Haimi 2016 EngAppAI（移动窗 PCA、AMW 自适应窗、30 天参照、block-wise 弃故障、eigengap 选主元）</w:t>
            </w:r>
          </w:p>
        </w:tc>
        <w:tc>
          <w:tcPr>
            <w:tcW w:type="dxa" w:w="3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借鉴参照期与块式弃异常更新基线；自适应窗用于拟合窗</w:t>
            </w:r>
          </w:p>
        </w:tc>
      </w:tr>
      <w:tr>
        <w:trPr>
          <w:tblHeader w:val="false"/>
        </w:trPr>
        <w:tc>
          <w:tcPr>
            <w:tcW w:type="dxa" w:w="2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缺失/离群预处理</w:t>
            </w:r>
          </w:p>
        </w:tc>
        <w:tc>
          <w:tcPr>
            <w:tcW w:type="dxa" w:w="35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Attention 2025 WR（24h 余弦填补、连续缺失前后处理、MIC 去冗余）；氨氮 2023（Tukey IQR、同日删整日、Spearman）</w:t>
            </w:r>
          </w:p>
        </w:tc>
        <w:tc>
          <w:tcPr>
            <w:tcW w:type="dxa" w:w="3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采用其填补/识别规则，但“标记而非清洗”保留真实异常</w:t>
            </w:r>
          </w:p>
        </w:tc>
      </w:tr>
      <w:tr>
        <w:trPr>
          <w:tblHeader w:val="false"/>
        </w:trPr>
        <w:tc>
          <w:tcPr>
            <w:tcW w:type="dxa" w:w="2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多时间尺度（日+周+季节）</w:t>
            </w:r>
          </w:p>
        </w:tc>
        <w:tc>
          <w:tcPr>
            <w:tcW w:type="dxa" w:w="35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Attention 2025 WR（白天高/夜低、夏高冬低；进水强日内+周）</w:t>
            </w:r>
          </w:p>
        </w:tc>
        <w:tc>
          <w:tcPr>
            <w:tcW w:type="dxa" w:w="3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据此确立各数据类型的候选周期集与阶数</w:t>
            </w:r>
          </w:p>
        </w:tc>
      </w:tr>
      <w:tr>
        <w:trPr>
          <w:tblHeader w:val="false"/>
        </w:trPr>
        <w:tc>
          <w:tcPr>
            <w:tcW w:type="dxa" w:w="23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残差 ARMA/GARCH 白化（本节补齐）</w:t>
            </w:r>
          </w:p>
        </w:tc>
        <w:tc>
          <w:tcPr>
            <w:tcW w:type="dxa" w:w="35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文献空白——预测类文献止于分解未白化</w:t>
            </w:r>
          </w:p>
        </w:tc>
        <w:tc>
          <w:tcPr>
            <w:tcW w:type="dxa" w:w="3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新增创新序列构建，构成方法学严谨性贡献</w:t>
            </w:r>
          </w:p>
        </w:tc>
      </w:tr>
    </w:tbl>
    <w:p>
      <w:r>
        <w:br w:type="page"/>
      </w:r>
    </w:p>
    <w:p>
      <w:pPr>
        <w:pStyle w:val="Heading1"/>
        <w:spacing w:after="160" w:before="320"/>
      </w:pPr>
      <w:r>
        <w:rPr>
          <w:rFonts w:ascii="黑体" w:cs="黑体" w:eastAsia="黑体" w:hAnsi="黑体"/>
          <w:b/>
          <w:bCs/>
          <w:color w:val="1F3864"/>
          <w:sz w:val="30"/>
          <w:szCs w:val="30"/>
        </w:rPr>
        <w:t xml:space="preserve">十、实施计划与里程碑</w:t>
      </w:r>
    </w:p>
    <w:p>
      <w:pPr>
        <w:spacing w:after="120" w:line="300"/>
      </w:pPr>
      <w:r>
        <w:rPr>
          <w:rFonts w:ascii="等线" w:cs="等线" w:eastAsia="等线" w:hAnsi="等线"/>
          <w:sz w:val="21"/>
          <w:szCs w:val="21"/>
        </w:rPr>
        <w:t xml:space="preserve">本节工作量约 1.5 专职月，对齐大纲阶段 I（M1–M2）：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760"/>
        <w:gridCol w:w="3500"/>
      </w:tblGrid>
      <w:tr>
        <w:trPr>
          <w:tblHeader/>
        </w:trPr>
        <w:tc>
          <w:tcPr>
            <w:tcW w:type="dxa" w:w="11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周次</w:t>
            </w:r>
          </w:p>
        </w:tc>
        <w:tc>
          <w:tcPr>
            <w:tcW w:type="dxa" w:w="476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核心任务</w:t>
            </w:r>
          </w:p>
        </w:tc>
        <w:tc>
          <w:tcPr>
            <w:tcW w:type="dxa" w:w="3500"/>
            <w:tcBorders>
              <w:top w:val="single" w:color="B0B0B0" w:sz="1"/>
              <w:left w:val="single" w:color="B0B0B0" w:sz="1"/>
              <w:bottom w:val="single" w:color="B0B0B0" w:sz="1"/>
              <w:right w:val="single" w:color="B0B0B0" w:sz="1"/>
            </w:tcBorders>
            <w:shd w:fill="D9E2F3" w:val="clear"/>
            <w:tcMar>
              <w:top w:type="dxa" w:w="55"/>
              <w:left w:type="dxa" w:w="100"/>
              <w:bottom w:type="dxa" w:w="55"/>
              <w:right w:type="dxa" w:w="100"/>
            </w:tcMar>
          </w:tcPr>
          <w:p>
            <w:pPr>
              <w:spacing w:after="0" w:line="265"/>
              <w:jc w:val="center"/>
            </w:pPr>
            <w:r>
              <w:rPr>
                <w:rFonts w:ascii="等线" w:cs="等线" w:eastAsia="等线" w:hAnsi="等线"/>
                <w:b/>
                <w:bCs/>
                <w:sz w:val="18"/>
                <w:szCs w:val="18"/>
              </w:rPr>
              <w:t xml:space="preserve">交付物</w:t>
            </w:r>
          </w:p>
        </w:tc>
      </w:tr>
      <w:tr>
        <w:trPr>
          <w:tblHeader w:val="false"/>
        </w:trPr>
        <w:tc>
          <w:tcPr>
            <w:tcW w:type="dxa" w:w="1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W1</w:t>
            </w:r>
          </w:p>
        </w:tc>
        <w:tc>
          <w:tcPr>
            <w:tcW w:type="dxa" w:w="4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数据底座重建：多速率 1 min 对齐、工艺语义标注、缺失/物理违反诊断、数据清单与一致性报告</w:t>
            </w:r>
          </w:p>
        </w:tc>
        <w:tc>
          <w:tcPr>
            <w:tcW w:type="dxa" w:w="3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时间基准数据集、含工艺语义的清单表、一致性报告、可用性热图</w:t>
            </w:r>
          </w:p>
        </w:tc>
      </w:tr>
      <w:tr>
        <w:trPr>
          <w:tblHeader w:val="false"/>
        </w:trPr>
        <w:tc>
          <w:tcPr>
            <w:tcW w:type="dxa" w:w="1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W2</w:t>
            </w:r>
          </w:p>
        </w:tc>
        <w:tc>
          <w:tcPr>
            <w:tcW w:type="dxa" w:w="4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去周期分解（双轨）：扩展 deperiodise 为自适应选阶+分区/分变量周期集+出水截尾；因果化拟合窗</w:t>
            </w:r>
          </w:p>
        </w:tc>
        <w:tc>
          <w:tcPr>
            <w:tcW w:type="dxa" w:w="3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谐波阶数表、四级分解可视化、残差序列</w:t>
            </w:r>
          </w:p>
        </w:tc>
      </w:tr>
      <w:tr>
        <w:trPr>
          <w:tblHeader w:val="false"/>
        </w:trPr>
        <w:tc>
          <w:tcPr>
            <w:tcW w:type="dxa" w:w="1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W3</w:t>
            </w:r>
          </w:p>
        </w:tc>
        <w:tc>
          <w:tcPr>
            <w:tcW w:type="dxa" w:w="4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残差白化（差异化）：实现 arma_whiten（min 级低阶 ARMA+GARCH、出水长 AR）、LB/ADF/KPSS/ARCH-LM 诊断</w:t>
            </w:r>
          </w:p>
        </w:tc>
        <w:tc>
          <w:tcPr>
            <w:tcW w:type="dxa" w:w="3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ARMA/GARCH 阶数表、白化前后对比、平稳性诊断、纯净残差/创新数据集</w:t>
            </w:r>
          </w:p>
        </w:tc>
      </w:tr>
      <w:tr>
        <w:trPr>
          <w:tblHeader w:val="false"/>
        </w:trPr>
        <w:tc>
          <w:tcPr>
            <w:tcW w:type="dxa" w:w="11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W4</w:t>
            </w:r>
          </w:p>
        </w:tc>
        <w:tc>
          <w:tcPr>
            <w:tcW w:type="dxa" w:w="476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验证与留痕：分解/白化充分性、无泄漏与差异化必要性检验、消融变体 A 接口、case study、文档化</w:t>
            </w:r>
          </w:p>
        </w:tc>
        <w:tc>
          <w:tcPr>
            <w:tcW w:type="dxa" w:w="3500"/>
            <w:tcBorders>
              <w:top w:val="single" w:color="B0B0B0" w:sz="1"/>
              <w:left w:val="single" w:color="B0B0B0" w:sz="1"/>
              <w:bottom w:val="single" w:color="B0B0B0" w:sz="1"/>
              <w:right w:val="single" w:color="B0B0B0" w:sz="1"/>
            </w:tcBorders>
            <w:tcMar>
              <w:top w:type="dxa" w:w="55"/>
              <w:left w:type="dxa" w:w="100"/>
              <w:bottom w:type="dxa" w:w="55"/>
              <w:right w:type="dxa" w:w="100"/>
            </w:tcMar>
          </w:tcPr>
          <w:p>
            <w:pPr>
              <w:spacing w:after="0" w:line="265"/>
            </w:pPr>
            <w:r>
              <w:rPr>
                <w:rFonts w:ascii="等线" w:cs="等线" w:eastAsia="等线" w:hAnsi="等线"/>
                <w:sz w:val="17"/>
                <w:szCs w:val="17"/>
              </w:rPr>
              <w:t xml:space="preserve">验证报告、案例图件、对接 1.2 节标准化产物接口</w:t>
            </w:r>
          </w:p>
        </w:tc>
      </w:tr>
    </w:tbl>
    <w:p>
      <w:pPr>
        <w:spacing w:after="120" w:line="300"/>
      </w:pPr>
      <w:r>
        <w:rPr>
          <w:rFonts w:ascii="等线" w:cs="等线" w:eastAsia="等线" w:hAnsi="等线"/>
          <w:sz w:val="21"/>
          <w:szCs w:val="21"/>
        </w:rPr>
        <w:t xml:space="preserve">里程碑：W4 末完成“分钟级过程状态 + 小时级进出水水质 → 纯净残差/创新序列”的双轨全链路跑通，向 1.2 节交付创新序列、趋势/周期成分、工况—工艺标签与标识位四类标准化产物。</w:t>
      </w:r>
    </w:p>
    <w:p>
      <w:pPr>
        <w:spacing w:before="240"/>
      </w:pPr>
      <w:r>
        <w:rPr>
          <w:rFonts w:ascii="等线" w:cs="等线" w:eastAsia="等线" w:hAnsi="等线"/>
          <w:i/>
          <w:iCs/>
          <w:color w:val="808080"/>
          <w:sz w:val="19"/>
          <w:szCs w:val="19"/>
        </w:rPr>
        <w:t xml:space="preserve">（实施方案 1.1 节 最终版 v3.0 完）</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等线" w:cs="等线" w:eastAsia="等线" w:hAnsi="等线"/>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黑体" w:cs="黑体" w:eastAsia="黑体" w:hAnsi="黑体"/>
      <w:b/>
      <w:bCs/>
      <w:sz w:val="30"/>
      <w:szCs w:val="30"/>
    </w:rPr>
  </w:style>
  <w:style w:type="paragraph" w:styleId="Heading2">
    <w:name w:val="Heading 2"/>
    <w:basedOn w:val="Normal"/>
    <w:next w:val="Normal"/>
    <w:qFormat/>
    <w:pPr>
      <w:spacing w:after="120" w:before="220"/>
      <w:outlineLvl w:val="1"/>
    </w:pPr>
    <w:rPr>
      <w:rFonts w:ascii="黑体" w:cs="黑体" w:eastAsia="黑体" w:hAnsi="黑体"/>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49ea60e57cf8bdab4fa8ce766a007a19aa6b8f.png"/><Relationship Id="rId8" Type="http://schemas.openxmlformats.org/officeDocument/2006/relationships/image" Target="media/a3daad46b5bb01919a4a7ea430faad5eb8d0e6cc.png"/><Relationship Id="rId9" Type="http://schemas.openxmlformats.org/officeDocument/2006/relationships/image" Target="media/67159ea662a6a7c2b347e41fe1846098ec4ec328.png"/><Relationship Id="rId10" Type="http://schemas.openxmlformats.org/officeDocument/2006/relationships/image" Target="media/9b7eb3d11c67dba285b53583be5da714b793931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1.1节实施方案v3-差异化双轨+快慢轨在线化+工程目录</dc:title>
  <dc:creator>DQR Project</dc:creator>
  <cp:lastModifiedBy>Un-named</cp:lastModifiedBy>
  <cp:revision>1</cp:revision>
  <dcterms:created xsi:type="dcterms:W3CDTF">2026-06-02T13:32:02.786Z</dcterms:created>
  <dcterms:modified xsi:type="dcterms:W3CDTF">2026-06-02T13:32:02.798Z</dcterms:modified>
</cp:coreProperties>
</file>

<file path=docProps/custom.xml><?xml version="1.0" encoding="utf-8"?>
<Properties xmlns="http://schemas.openxmlformats.org/officeDocument/2006/custom-properties" xmlns:vt="http://schemas.openxmlformats.org/officeDocument/2006/docPropsVTypes"/>
</file>