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55.png" ContentType="image/png"/>
  <Override PartName="/word/media/rId76.png" ContentType="image/png"/>
  <Override PartName="/word/media/rId80.png" ContentType="image/png"/>
  <Override PartName="/word/media/rId122.png" ContentType="image/png"/>
  <Override PartName="/word/media/rId130.png" ContentType="image/png"/>
  <Override PartName="/word/media/rId194.png" ContentType="image/png"/>
  <Override PartName="/word/media/rId58.png" ContentType="image/png"/>
  <Override PartName="/word/media/rId2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乌兹别克斯坦教育数字化平台解决方案"/>
    <w:p>
      <w:pPr>
        <w:pStyle w:val="Heading1"/>
      </w:pPr>
      <w:r>
        <w:t xml:space="preserve">乌兹别克斯坦教育数字化平台解决方案</w:t>
      </w:r>
    </w:p>
    <w:p>
      <w:r>
        <w:pict>
          <v:rect style="width:0;height:1.5pt" o:hralign="center" o:hrstd="t" o:hr="t"/>
        </w:pict>
      </w:r>
    </w:p>
    <w:bookmarkStart w:id="25" w:name="执行摘要"/>
    <w:p>
      <w:pPr>
        <w:pStyle w:val="Heading2"/>
      </w:pPr>
      <w:r>
        <w:t xml:space="preserve">执行摘要</w:t>
      </w:r>
    </w:p>
    <w:bookmarkStart w:id="20" w:name="项目背景"/>
    <w:p>
      <w:pPr>
        <w:pStyle w:val="Heading3"/>
      </w:pPr>
      <w:r>
        <w:t xml:space="preserve">项目背景</w:t>
      </w:r>
    </w:p>
    <w:p>
      <w:pPr>
        <w:pStyle w:val="FirstParagraph"/>
      </w:pPr>
      <w:r>
        <w:t xml:space="preserve">乌兹别克斯坦头部教育连锁机构现运营</w:t>
      </w:r>
      <w:r>
        <w:rPr>
          <w:bCs/>
          <w:b/>
        </w:rPr>
        <w:t xml:space="preserve">10余家直营门店</w:t>
      </w:r>
      <w:r>
        <w:t xml:space="preserve">，业务覆盖语言培训、K12学科辅导与职业技能教育，以3-8人小班课与一对一为主要模式，业态对标国内新东方。未来3-5年计划扩展至30-50家门店，但现有数字化基础设施已明显制约连锁化进程：教学场景局限于线下，排课依赖人工，各门店数据割裂，总部缺乏实时管控手段，加之多语言环境与本地支付适配难题，系统升级迫在眉睫。</w:t>
      </w:r>
    </w:p>
    <w:bookmarkEnd w:id="20"/>
    <w:bookmarkStart w:id="21" w:name="方案概览"/>
    <w:p>
      <w:pPr>
        <w:pStyle w:val="Heading3"/>
      </w:pPr>
      <w:r>
        <w:t xml:space="preserve">方案概览</w:t>
      </w:r>
    </w:p>
    <w:p>
      <w:pPr>
        <w:pStyle w:val="FirstParagraph"/>
      </w:pPr>
      <w:r>
        <w:t xml:space="preserve">本方案为其构建一套</w:t>
      </w:r>
      <w:r>
        <w:rPr>
          <w:bCs/>
          <w:b/>
        </w:rPr>
        <w:t xml:space="preserve">OMO（Online-Merge-Offline）融合教学数字化平台</w:t>
      </w:r>
      <w:r>
        <w:t xml:space="preserve">，采用独立服务器部署与完整源码交付模式，确保客户对核心数据与系统演进的完全自主可控。平台以</w:t>
      </w:r>
      <w:r>
        <w:rPr>
          <w:bCs/>
          <w:b/>
        </w:rPr>
        <w:t xml:space="preserve">总部-分店两级架构</w:t>
      </w:r>
      <w:r>
        <w:t xml:space="preserve">统一管理线上直播、录播回放与线下教学全场景，支持中、英、俄、乌</w:t>
      </w:r>
      <w:r>
        <w:rPr>
          <w:bCs/>
          <w:b/>
        </w:rPr>
        <w:t xml:space="preserve">四国语言</w:t>
      </w:r>
      <w:r>
        <w:t xml:space="preserve">，后台可自定义翻译内容。</w:t>
      </w:r>
    </w:p>
    <w:p>
      <w:pPr>
        <w:pStyle w:val="BodyText"/>
      </w:pPr>
      <w:r>
        <w:t xml:space="preserve">核心技术指标：直播延迟</w:t>
      </w:r>
      <w:r>
        <w:rPr>
          <w:bCs/>
          <w:b/>
        </w:rPr>
        <w:t xml:space="preserve">&lt;500ms</w:t>
      </w:r>
      <w:r>
        <w:t xml:space="preserve">，系统可用性</w:t>
      </w:r>
      <w:r>
        <w:rPr>
          <w:bCs/>
          <w:b/>
        </w:rPr>
        <w:t xml:space="preserve">99.9%</w:t>
      </w:r>
      <w:r>
        <w:t xml:space="preserve">，单店并发</w:t>
      </w:r>
      <w:r>
        <w:rPr>
          <w:bCs/>
          <w:b/>
        </w:rPr>
        <w:t xml:space="preserve">500人</w:t>
      </w:r>
      <w:r>
        <w:t xml:space="preserve">，全局可扩展至</w:t>
      </w:r>
      <w:r>
        <w:rPr>
          <w:bCs/>
          <w:b/>
        </w:rPr>
        <w:t xml:space="preserve">10,000人</w:t>
      </w:r>
      <w:r>
        <w:t xml:space="preserve">并发在线。</w:t>
      </w:r>
    </w:p>
    <w:bookmarkEnd w:id="21"/>
    <w:bookmarkStart w:id="22" w:name="核心痛点与对策"/>
    <w:p>
      <w:pPr>
        <w:pStyle w:val="Heading3"/>
      </w:pPr>
      <w:r>
        <w:t xml:space="preserve">核心痛点与对策</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痛点领域</w:t>
            </w:r>
          </w:p>
        </w:tc>
        <w:tc>
          <w:tcPr/>
          <w:p>
            <w:pPr>
              <w:pStyle w:val="Compact"/>
              <w:jc w:val="left"/>
            </w:pPr>
            <w:r>
              <w:t xml:space="preserve">解决方案</w:t>
            </w:r>
          </w:p>
        </w:tc>
      </w:tr>
      <w:tr>
        <w:tc>
          <w:tcPr/>
          <w:p>
            <w:pPr>
              <w:pStyle w:val="Compact"/>
              <w:jc w:val="left"/>
            </w:pPr>
            <w:r>
              <w:t xml:space="preserve">教学场景单一（仅线下）</w:t>
            </w:r>
          </w:p>
        </w:tc>
        <w:tc>
          <w:tcPr/>
          <w:p>
            <w:pPr>
              <w:pStyle w:val="Compact"/>
              <w:jc w:val="left"/>
            </w:pPr>
            <w:r>
              <w:t xml:space="preserve">OMO融合：直播+录播+线下教室打通</w:t>
            </w:r>
          </w:p>
        </w:tc>
      </w:tr>
      <w:tr>
        <w:tc>
          <w:tcPr/>
          <w:p>
            <w:pPr>
              <w:pStyle w:val="Compact"/>
              <w:jc w:val="left"/>
            </w:pPr>
            <w:r>
              <w:t xml:space="preserve">排课依赖人工、冲突频发</w:t>
            </w:r>
          </w:p>
        </w:tc>
        <w:tc>
          <w:tcPr/>
          <w:p>
            <w:pPr>
              <w:pStyle w:val="Compact"/>
              <w:jc w:val="left"/>
            </w:pPr>
            <w:r>
              <w:t xml:space="preserve">智能排课引擎，自动检测冲突+手动调优</w:t>
            </w:r>
          </w:p>
        </w:tc>
      </w:tr>
      <w:tr>
        <w:tc>
          <w:tcPr/>
          <w:p>
            <w:pPr>
              <w:pStyle w:val="Compact"/>
              <w:jc w:val="left"/>
            </w:pPr>
            <w:r>
              <w:t xml:space="preserve">多门店数据分散、总部难统筹</w:t>
            </w:r>
          </w:p>
        </w:tc>
        <w:tc>
          <w:tcPr/>
          <w:p>
            <w:pPr>
              <w:pStyle w:val="Compact"/>
              <w:jc w:val="left"/>
            </w:pPr>
            <w:r>
              <w:t xml:space="preserve">总部-分店两级架构，统一数据视图与权限</w:t>
            </w:r>
          </w:p>
        </w:tc>
      </w:tr>
      <w:tr>
        <w:tc>
          <w:tcPr/>
          <w:p>
            <w:pPr>
              <w:pStyle w:val="Compact"/>
              <w:jc w:val="left"/>
            </w:pPr>
            <w:r>
              <w:t xml:space="preserve">学员数据割裂</w:t>
            </w:r>
          </w:p>
        </w:tc>
        <w:tc>
          <w:tcPr/>
          <w:p>
            <w:pPr>
              <w:pStyle w:val="Compact"/>
              <w:jc w:val="left"/>
            </w:pPr>
            <w:r>
              <w:t xml:space="preserve">统一学员数据平台，全生命周期追踪</w:t>
            </w:r>
          </w:p>
        </w:tc>
      </w:tr>
      <w:tr>
        <w:tc>
          <w:tcPr/>
          <w:p>
            <w:pPr>
              <w:pStyle w:val="Compact"/>
              <w:jc w:val="left"/>
            </w:pPr>
            <w:r>
              <w:t xml:space="preserve">多语言障碍</w:t>
            </w:r>
          </w:p>
        </w:tc>
        <w:tc>
          <w:tcPr/>
          <w:p>
            <w:pPr>
              <w:pStyle w:val="Compact"/>
              <w:jc w:val="left"/>
            </w:pPr>
            <w:r>
              <w:t xml:space="preserve">四国语言前端+后台自定义翻译</w:t>
            </w:r>
          </w:p>
        </w:tc>
      </w:tr>
      <w:tr>
        <w:tc>
          <w:tcPr/>
          <w:p>
            <w:pPr>
              <w:pStyle w:val="Compact"/>
              <w:jc w:val="left"/>
            </w:pPr>
            <w:r>
              <w:t xml:space="preserve">支付本地化困难</w:t>
            </w:r>
          </w:p>
        </w:tc>
        <w:tc>
          <w:tcPr/>
          <w:p>
            <w:pPr>
              <w:pStyle w:val="Compact"/>
              <w:jc w:val="left"/>
            </w:pPr>
            <w:r>
              <w:t xml:space="preserve">Visa/Mastercard接入+预留本地支付接口</w:t>
            </w:r>
          </w:p>
        </w:tc>
      </w:tr>
      <w:tr>
        <w:tc>
          <w:tcPr/>
          <w:p>
            <w:pPr>
              <w:pStyle w:val="Compact"/>
              <w:jc w:val="left"/>
            </w:pPr>
            <w:r>
              <w:t xml:space="preserve">续费依赖人工跟进</w:t>
            </w:r>
          </w:p>
        </w:tc>
        <w:tc>
          <w:tcPr/>
          <w:p>
            <w:pPr>
              <w:pStyle w:val="Compact"/>
              <w:jc w:val="left"/>
            </w:pPr>
            <w:r>
              <w:t xml:space="preserve">自动化续费提醒与数据驱动学员关怀</w:t>
            </w:r>
          </w:p>
        </w:tc>
      </w:tr>
      <w:tr>
        <w:tc>
          <w:tcPr/>
          <w:p>
            <w:pPr>
              <w:pStyle w:val="Compact"/>
              <w:jc w:val="left"/>
            </w:pPr>
            <w:r>
              <w:t xml:space="preserve">新用户接待压力大</w:t>
            </w:r>
          </w:p>
        </w:tc>
        <w:tc>
          <w:tcPr/>
          <w:p>
            <w:pPr>
              <w:pStyle w:val="Compact"/>
              <w:jc w:val="left"/>
            </w:pPr>
            <w:r>
              <w:t xml:space="preserve">AI智能客服7x24多语言自动问答</w:t>
            </w:r>
          </w:p>
        </w:tc>
      </w:tr>
    </w:tbl>
    <w:p>
      <w:pPr>
        <w:pStyle w:val="BodyText"/>
      </w:pPr>
      <w:r>
        <w:t xml:space="preserve">上述策略围绕”教学-运营-增长”三条主线有机整合，使总部管理层、门店运营者、教师、学员四类角色在同一平台各取所需。</w:t>
      </w:r>
    </w:p>
    <w:bookmarkEnd w:id="22"/>
    <w:bookmarkStart w:id="23" w:name="三期实施路径"/>
    <w:p>
      <w:pPr>
        <w:pStyle w:val="Heading3"/>
      </w:pPr>
      <w:r>
        <w:t xml:space="preserve">三期实施路径</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阶段</w:t>
            </w:r>
          </w:p>
        </w:tc>
        <w:tc>
          <w:tcPr/>
          <w:p>
            <w:pPr>
              <w:pStyle w:val="Compact"/>
              <w:jc w:val="left"/>
            </w:pPr>
            <w:r>
              <w:t xml:space="preserve">周期</w:t>
            </w:r>
          </w:p>
        </w:tc>
        <w:tc>
          <w:tcPr/>
          <w:p>
            <w:pPr>
              <w:pStyle w:val="Compact"/>
              <w:jc w:val="left"/>
            </w:pPr>
            <w:r>
              <w:t xml:space="preserve">核心交付</w:t>
            </w:r>
          </w:p>
        </w:tc>
      </w:tr>
      <w:tr>
        <w:tc>
          <w:tcPr/>
          <w:p>
            <w:pPr>
              <w:pStyle w:val="Compact"/>
              <w:jc w:val="left"/>
            </w:pPr>
            <w:r>
              <w:t xml:space="preserve">一期</w:t>
            </w:r>
          </w:p>
        </w:tc>
        <w:tc>
          <w:tcPr/>
          <w:p>
            <w:pPr>
              <w:pStyle w:val="Compact"/>
              <w:jc w:val="left"/>
            </w:pPr>
            <w:r>
              <w:t xml:space="preserve">第1-10周</w:t>
            </w:r>
          </w:p>
        </w:tc>
        <w:tc>
          <w:tcPr/>
          <w:p>
            <w:pPr>
              <w:pStyle w:val="Compact"/>
              <w:jc w:val="left"/>
            </w:pPr>
            <w:r>
              <w:t xml:space="preserve">核心教学平台：学生端、教师端、管理后台，1-2家试点门店</w:t>
            </w:r>
          </w:p>
        </w:tc>
      </w:tr>
      <w:tr>
        <w:tc>
          <w:tcPr/>
          <w:p>
            <w:pPr>
              <w:pStyle w:val="Compact"/>
              <w:jc w:val="left"/>
            </w:pPr>
            <w:r>
              <w:t xml:space="preserve">二期</w:t>
            </w:r>
          </w:p>
        </w:tc>
        <w:tc>
          <w:tcPr/>
          <w:p>
            <w:pPr>
              <w:pStyle w:val="Compact"/>
              <w:jc w:val="left"/>
            </w:pPr>
            <w:r>
              <w:t xml:space="preserve">第11-18周</w:t>
            </w:r>
          </w:p>
        </w:tc>
        <w:tc>
          <w:tcPr/>
          <w:p>
            <w:pPr>
              <w:pStyle w:val="Compact"/>
              <w:jc w:val="left"/>
            </w:pPr>
            <w:r>
              <w:t xml:space="preserve">运营深化：本地支付对接、营销工具、自动化续费流程</w:t>
            </w:r>
          </w:p>
        </w:tc>
      </w:tr>
      <w:tr>
        <w:tc>
          <w:tcPr/>
          <w:p>
            <w:pPr>
              <w:pStyle w:val="Compact"/>
              <w:jc w:val="left"/>
            </w:pPr>
            <w:r>
              <w:t xml:space="preserve">三期</w:t>
            </w:r>
          </w:p>
        </w:tc>
        <w:tc>
          <w:tcPr/>
          <w:p>
            <w:pPr>
              <w:pStyle w:val="Compact"/>
              <w:jc w:val="left"/>
            </w:pPr>
            <w:r>
              <w:t xml:space="preserve">第19-28周</w:t>
            </w:r>
          </w:p>
        </w:tc>
        <w:tc>
          <w:tcPr/>
          <w:p>
            <w:pPr>
              <w:pStyle w:val="Compact"/>
              <w:jc w:val="left"/>
            </w:pPr>
            <w:r>
              <w:t xml:space="preserve">AI深度应用：智能客服、学习数据分析、个性化推荐</w:t>
            </w:r>
          </w:p>
        </w:tc>
      </w:tr>
    </w:tbl>
    <w:bookmarkEnd w:id="23"/>
    <w:bookmarkStart w:id="24" w:name="预期价值"/>
    <w:p>
      <w:pPr>
        <w:pStyle w:val="Heading3"/>
      </w:pPr>
      <w:r>
        <w:t xml:space="preserve">预期价值</w:t>
      </w:r>
    </w:p>
    <w:p>
      <w:pPr>
        <w:pStyle w:val="FirstParagraph"/>
      </w:pPr>
      <w:r>
        <w:t xml:space="preserve">平台上线后，客户将拥有一套</w:t>
      </w:r>
      <w:r>
        <w:rPr>
          <w:bCs/>
          <w:b/>
        </w:rPr>
        <w:t xml:space="preserve">可伴随连锁规模持续演进的数字化基础设施</w:t>
      </w:r>
      <w:r>
        <w:t xml:space="preserve">。总部可实时掌控各门店招生、排课、营收与教学品质；教师备课授课效率预期提升</w:t>
      </w:r>
      <w:r>
        <w:rPr>
          <w:bCs/>
          <w:b/>
        </w:rPr>
        <w:t xml:space="preserve">40%以上</w:t>
      </w:r>
      <w:r>
        <w:t xml:space="preserve">；学员端的线上学习体验与自动化服务将直接改善续费率与新用户转化。源码交付与独立部署的模式，更使客户在数据主权、二次开发自由度与长期TCO控制方面优于SaaS订阅的常规路径。</w:t>
      </w:r>
    </w:p>
    <w:p>
      <w:r>
        <w:pict>
          <v:rect style="width:0;height:1.5pt" o:hralign="center" o:hrstd="t" o:hr="t"/>
        </w:pict>
      </w:r>
    </w:p>
    <w:bookmarkEnd w:id="24"/>
    <w:bookmarkEnd w:id="25"/>
    <w:bookmarkStart w:id="40" w:name="项目背景与客户分析"/>
    <w:p>
      <w:pPr>
        <w:pStyle w:val="Heading2"/>
      </w:pPr>
      <w:r>
        <w:t xml:space="preserve">1. 项目背景与客户分析</w:t>
      </w:r>
    </w:p>
    <w:bookmarkStart w:id="28" w:name="客户概况"/>
    <w:p>
      <w:pPr>
        <w:pStyle w:val="Heading3"/>
      </w:pPr>
      <w:r>
        <w:t xml:space="preserve">1.1 客户概况</w:t>
      </w:r>
    </w:p>
    <w:bookmarkStart w:id="26" w:name="客户画像乌兹别克斯坦头部教育连锁机构"/>
    <w:p>
      <w:pPr>
        <w:pStyle w:val="Heading4"/>
      </w:pPr>
      <w:r>
        <w:t xml:space="preserve">1.1.1 客户画像：乌兹别克斯坦头部教育连锁机构</w:t>
      </w:r>
    </w:p>
    <w:p>
      <w:pPr>
        <w:pStyle w:val="FirstParagraph"/>
      </w:pPr>
      <w:r>
        <w:t xml:space="preserve">本项目服务对象为乌兹别克斯坦国内领先的民办教育连锁机构，当前已在多个主要城市开设10余家线下教学网点，业务覆盖语言培训、K12学科辅导、职业技能培训三大核心板块，整体定位类似于中国市场中以新东方为代表的综合性教育集团。机构在乌兹别克斯坦本地教育市场中已建立一定品牌认知度，拥有相对稳定的师资团队和学员基础，正处于从单一线下运营模式向线上线下融合转型的关键节点。</w:t>
      </w:r>
    </w:p>
    <w:p>
      <w:pPr>
        <w:pStyle w:val="BodyText"/>
      </w:pPr>
      <w:r>
        <w:t xml:space="preserve">从业务结构来看，语言培训板块主要面向英语、俄语等国际语言的等级考试与实用能力培训，是机构的传统优势项目；K12板块覆盖小学至高中的核心学科辅导，面向人口基数庞大的学龄群体；职业技能板块则聚焦于计算机应用、财务会计、设计等实用技能的短期培训，响应乌兹别克斯坦青年群体提升就业能力的需求。三条业务线在学员年龄段、课程周期、教学目标上各有侧重，但共享相似的运营逻辑——以精品化小班教学和高价值一对一辅导为核心交付形式。</w:t>
      </w:r>
    </w:p>
    <w:bookmarkEnd w:id="26"/>
    <w:bookmarkStart w:id="27" w:name="组织架构与运营模式"/>
    <w:p>
      <w:pPr>
        <w:pStyle w:val="Heading4"/>
      </w:pPr>
      <w:r>
        <w:t xml:space="preserve">1.1.2 组织架构与运营模式</w:t>
      </w:r>
    </w:p>
    <w:p>
      <w:pPr>
        <w:pStyle w:val="FirstParagraph"/>
      </w:pPr>
      <w:r>
        <w:t xml:space="preserve">该机构采用典型的总部-分店两级管理架构，总部负责课程研发、师资招聘与培训、品牌运营、财务统筹等核心职能，各分店在总部的统一管理框架下承担前端招生、教学服务、学员运营等属地化职能。当前10余家门店分布于乌兹别克斯坦多个主要城市，形成了初步的多城市覆盖网络。</w:t>
      </w:r>
    </w:p>
    <w:p>
      <w:pPr>
        <w:pStyle w:val="BodyText"/>
      </w:pPr>
      <w:r>
        <w:t xml:space="preserve">在教学交付层面，机构以</w:t>
      </w:r>
      <w:r>
        <w:rPr>
          <w:bCs/>
          <w:b/>
        </w:rPr>
        <w:t xml:space="preserve">小班课（3-8人/班）</w:t>
      </w:r>
      <w:r>
        <w:t xml:space="preserve">和</w:t>
      </w:r>
      <w:r>
        <w:rPr>
          <w:bCs/>
          <w:b/>
        </w:rPr>
        <w:t xml:space="preserve">一对一辅导</w:t>
      </w:r>
      <w:r>
        <w:t xml:space="preserve">为主要班型，不设置大课或团课模式。这一选择体现了机构走精品教学路线的定位——小班制能够保证教师对每位学员的充分关注，一对一服务则满足高端客群的个性化需求，同时带来更高的客单价。然而，这种高度依赖教师个体产能的模式，也使得机构的扩张受到师资供给和物理教室容量的双重约束，这正是数字化平台需要解决的核心瓶颈。</w:t>
      </w:r>
    </w:p>
    <w:p>
      <w:pPr>
        <w:pStyle w:val="BodyText"/>
      </w:pPr>
      <w:r>
        <w:t xml:space="preserve">以下表格对机构三大业务线的运营特征进行结构化对比：</w:t>
      </w:r>
    </w:p>
    <w:tbl>
      <w:tblPr>
        <w:tblStyle w:val="Table"/>
        <w:tblW w:type="pct" w:w="5000"/>
        <w:tblLook w:firstRow="1" w:lastRow="0" w:firstColumn="0" w:lastColumn="0" w:noHBand="0" w:noVBand="0" w:val="0020"/>
      </w:tblPr>
      <w:tblGrid>
        <w:gridCol w:w="1685"/>
        <w:gridCol w:w="1685"/>
        <w:gridCol w:w="2190"/>
        <w:gridCol w:w="2359"/>
      </w:tblGrid>
      <w:tr>
        <w:trPr>
          <w:tblHeader w:val="true"/>
        </w:trPr>
        <w:tc>
          <w:tcPr/>
          <w:p>
            <w:pPr>
              <w:pStyle w:val="Compact"/>
              <w:jc w:val="left"/>
            </w:pPr>
            <w:r>
              <w:t xml:space="preserve">业务维度</w:t>
            </w:r>
          </w:p>
        </w:tc>
        <w:tc>
          <w:tcPr/>
          <w:p>
            <w:pPr>
              <w:pStyle w:val="Compact"/>
              <w:jc w:val="left"/>
            </w:pPr>
            <w:r>
              <w:t xml:space="preserve">语言培训</w:t>
            </w:r>
          </w:p>
        </w:tc>
        <w:tc>
          <w:tcPr/>
          <w:p>
            <w:pPr>
              <w:pStyle w:val="Compact"/>
              <w:jc w:val="left"/>
            </w:pPr>
            <w:r>
              <w:t xml:space="preserve">K12学科辅导</w:t>
            </w:r>
          </w:p>
        </w:tc>
        <w:tc>
          <w:tcPr/>
          <w:p>
            <w:pPr>
              <w:pStyle w:val="Compact"/>
              <w:jc w:val="left"/>
            </w:pPr>
            <w:r>
              <w:t xml:space="preserve">职业技能培训</w:t>
            </w:r>
          </w:p>
        </w:tc>
      </w:tr>
      <w:tr>
        <w:tc>
          <w:tcPr/>
          <w:p>
            <w:pPr>
              <w:pStyle w:val="Compact"/>
              <w:jc w:val="left"/>
            </w:pPr>
            <w:r>
              <w:rPr>
                <w:bCs/>
                <w:b/>
              </w:rPr>
              <w:t xml:space="preserve">目标学员</w:t>
            </w:r>
          </w:p>
        </w:tc>
        <w:tc>
          <w:tcPr/>
          <w:p>
            <w:pPr>
              <w:pStyle w:val="Compact"/>
              <w:jc w:val="left"/>
            </w:pPr>
            <w:r>
              <w:t xml:space="preserve">12-45岁，含学生与在职人员</w:t>
            </w:r>
          </w:p>
        </w:tc>
        <w:tc>
          <w:tcPr/>
          <w:p>
            <w:pPr>
              <w:pStyle w:val="Compact"/>
              <w:jc w:val="left"/>
            </w:pPr>
            <w:r>
              <w:t xml:space="preserve">7-18岁学龄学生</w:t>
            </w:r>
          </w:p>
        </w:tc>
        <w:tc>
          <w:tcPr/>
          <w:p>
            <w:pPr>
              <w:pStyle w:val="Compact"/>
              <w:jc w:val="left"/>
            </w:pPr>
            <w:r>
              <w:t xml:space="preserve">18-35岁求职或转型人群</w:t>
            </w:r>
          </w:p>
        </w:tc>
      </w:tr>
      <w:tr>
        <w:tc>
          <w:tcPr/>
          <w:p>
            <w:pPr>
              <w:pStyle w:val="Compact"/>
              <w:jc w:val="left"/>
            </w:pPr>
            <w:r>
              <w:rPr>
                <w:bCs/>
                <w:b/>
              </w:rPr>
              <w:t xml:space="preserve">核心课程</w:t>
            </w:r>
          </w:p>
        </w:tc>
        <w:tc>
          <w:tcPr/>
          <w:p>
            <w:pPr>
              <w:pStyle w:val="Compact"/>
              <w:jc w:val="left"/>
            </w:pPr>
            <w:r>
              <w:t xml:space="preserve">英语/俄语等级考试、口语能力</w:t>
            </w:r>
          </w:p>
        </w:tc>
        <w:tc>
          <w:tcPr/>
          <w:p>
            <w:pPr>
              <w:pStyle w:val="Compact"/>
              <w:jc w:val="left"/>
            </w:pPr>
            <w:r>
              <w:t xml:space="preserve">数学、物理、化学、语言学科</w:t>
            </w:r>
          </w:p>
        </w:tc>
        <w:tc>
          <w:tcPr/>
          <w:p>
            <w:pPr>
              <w:pStyle w:val="Compact"/>
              <w:jc w:val="left"/>
            </w:pPr>
            <w:r>
              <w:t xml:space="preserve">计算机、财务、设计、营销</w:t>
            </w:r>
          </w:p>
        </w:tc>
      </w:tr>
      <w:tr>
        <w:tc>
          <w:tcPr/>
          <w:p>
            <w:pPr>
              <w:pStyle w:val="Compact"/>
              <w:jc w:val="left"/>
            </w:pPr>
            <w:r>
              <w:rPr>
                <w:bCs/>
                <w:b/>
              </w:rPr>
              <w:t xml:space="preserve">典型班型</w:t>
            </w:r>
          </w:p>
        </w:tc>
        <w:tc>
          <w:tcPr/>
          <w:p>
            <w:pPr>
              <w:pStyle w:val="Compact"/>
              <w:jc w:val="left"/>
            </w:pPr>
            <w:r>
              <w:t xml:space="preserve">小班课（4-6人）为主</w:t>
            </w:r>
          </w:p>
        </w:tc>
        <w:tc>
          <w:tcPr/>
          <w:p>
            <w:pPr>
              <w:pStyle w:val="Compact"/>
              <w:jc w:val="left"/>
            </w:pPr>
            <w:r>
              <w:t xml:space="preserve">小班课（3-8人）为主</w:t>
            </w:r>
          </w:p>
        </w:tc>
        <w:tc>
          <w:tcPr/>
          <w:p>
            <w:pPr>
              <w:pStyle w:val="Compact"/>
              <w:jc w:val="left"/>
            </w:pPr>
            <w:r>
              <w:t xml:space="preserve">小班课（4-8人）为主</w:t>
            </w:r>
          </w:p>
        </w:tc>
      </w:tr>
      <w:tr>
        <w:tc>
          <w:tcPr/>
          <w:p>
            <w:pPr>
              <w:pStyle w:val="Compact"/>
              <w:jc w:val="left"/>
            </w:pPr>
            <w:r>
              <w:rPr>
                <w:bCs/>
                <w:b/>
              </w:rPr>
              <w:t xml:space="preserve">课程周期</w:t>
            </w:r>
          </w:p>
        </w:tc>
        <w:tc>
          <w:tcPr/>
          <w:p>
            <w:pPr>
              <w:pStyle w:val="Compact"/>
              <w:jc w:val="left"/>
            </w:pPr>
            <w:r>
              <w:t xml:space="preserve">8-24周长期课程</w:t>
            </w:r>
          </w:p>
        </w:tc>
        <w:tc>
          <w:tcPr/>
          <w:p>
            <w:pPr>
              <w:pStyle w:val="Compact"/>
              <w:jc w:val="left"/>
            </w:pPr>
            <w:r>
              <w:t xml:space="preserve">一学期或一学年持续辅导</w:t>
            </w:r>
          </w:p>
        </w:tc>
        <w:tc>
          <w:tcPr/>
          <w:p>
            <w:pPr>
              <w:pStyle w:val="Compact"/>
              <w:jc w:val="left"/>
            </w:pPr>
            <w:r>
              <w:t xml:space="preserve">4-12周短期集训</w:t>
            </w:r>
          </w:p>
        </w:tc>
      </w:tr>
      <w:tr>
        <w:tc>
          <w:tcPr/>
          <w:p>
            <w:pPr>
              <w:pStyle w:val="Compact"/>
              <w:jc w:val="left"/>
            </w:pPr>
            <w:r>
              <w:rPr>
                <w:bCs/>
                <w:b/>
              </w:rPr>
              <w:t xml:space="preserve">客单价区间</w:t>
            </w:r>
          </w:p>
        </w:tc>
        <w:tc>
          <w:tcPr/>
          <w:p>
            <w:pPr>
              <w:pStyle w:val="Compact"/>
              <w:jc w:val="left"/>
            </w:pPr>
            <w:r>
              <w:t xml:space="preserve">中高（考试类溢价明显）</w:t>
            </w:r>
          </w:p>
        </w:tc>
        <w:tc>
          <w:tcPr/>
          <w:p>
            <w:pPr>
              <w:pStyle w:val="Compact"/>
              <w:jc w:val="left"/>
            </w:pPr>
            <w:r>
              <w:t xml:space="preserve">中（按学期付费）</w:t>
            </w:r>
          </w:p>
        </w:tc>
        <w:tc>
          <w:tcPr/>
          <w:p>
            <w:pPr>
              <w:pStyle w:val="Compact"/>
              <w:jc w:val="left"/>
            </w:pPr>
            <w:r>
              <w:t xml:space="preserve">中高（就业导向）</w:t>
            </w:r>
          </w:p>
        </w:tc>
      </w:tr>
      <w:tr>
        <w:tc>
          <w:tcPr/>
          <w:p>
            <w:pPr>
              <w:pStyle w:val="Compact"/>
              <w:jc w:val="left"/>
            </w:pPr>
            <w:r>
              <w:rPr>
                <w:bCs/>
                <w:b/>
              </w:rPr>
              <w:t xml:space="preserve">教学核心</w:t>
            </w:r>
          </w:p>
        </w:tc>
        <w:tc>
          <w:tcPr/>
          <w:p>
            <w:pPr>
              <w:pStyle w:val="Compact"/>
              <w:jc w:val="left"/>
            </w:pPr>
            <w:r>
              <w:t xml:space="preserve">教师口语互动、模拟测试</w:t>
            </w:r>
          </w:p>
        </w:tc>
        <w:tc>
          <w:tcPr/>
          <w:p>
            <w:pPr>
              <w:pStyle w:val="Compact"/>
              <w:jc w:val="left"/>
            </w:pPr>
            <w:r>
              <w:t xml:space="preserve">知识讲解、习题训练、考试冲刺</w:t>
            </w:r>
          </w:p>
        </w:tc>
        <w:tc>
          <w:tcPr/>
          <w:p>
            <w:pPr>
              <w:pStyle w:val="Compact"/>
              <w:jc w:val="left"/>
            </w:pPr>
            <w:r>
              <w:t xml:space="preserve">项目实操、案例演练</w:t>
            </w:r>
          </w:p>
        </w:tc>
      </w:tr>
      <w:tr>
        <w:tc>
          <w:tcPr/>
          <w:p>
            <w:pPr>
              <w:pStyle w:val="Compact"/>
              <w:jc w:val="left"/>
            </w:pPr>
            <w:r>
              <w:rPr>
                <w:bCs/>
                <w:b/>
              </w:rPr>
              <w:t xml:space="preserve">线上化适配度</w:t>
            </w:r>
          </w:p>
        </w:tc>
        <w:tc>
          <w:tcPr/>
          <w:p>
            <w:pPr>
              <w:pStyle w:val="Compact"/>
              <w:jc w:val="left"/>
            </w:pPr>
            <w:r>
              <w:t xml:space="preserve">高（口语评测、视频课）</w:t>
            </w:r>
          </w:p>
        </w:tc>
        <w:tc>
          <w:tcPr/>
          <w:p>
            <w:pPr>
              <w:pStyle w:val="Compact"/>
              <w:jc w:val="left"/>
            </w:pPr>
            <w:r>
              <w:t xml:space="preserve">中高（录播知识点+直播答疑）</w:t>
            </w:r>
          </w:p>
        </w:tc>
        <w:tc>
          <w:tcPr/>
          <w:p>
            <w:pPr>
              <w:pStyle w:val="Compact"/>
              <w:jc w:val="left"/>
            </w:pPr>
            <w:r>
              <w:t xml:space="preserve">高（录播实操演示）</w:t>
            </w:r>
          </w:p>
        </w:tc>
      </w:tr>
    </w:tbl>
    <w:p>
      <w:pPr>
        <w:pStyle w:val="BodyText"/>
      </w:pPr>
      <w:r>
        <w:t xml:space="preserve">上表清晰呈现了三条业务线在运营特征上的共性与差异。共性在于均以精品小班为核心交付形态，依赖教师个体能力；差异则体现在学员群体年龄分布、课程周期长度及教学侧重点上。从线上化适配度来看，语言培训和职业技能培训对数字化平台的依赖度较高——前者需要口语评测和大量音视频交互，后者依赖实操演示和项目作业管理。这一分析直接决定了平台功能设计的优先级排序：直播互动、录播播放、作业提交等功能属于三条业务线的共性需求，应作为核心模块优先建设；而口语AI评测、职业技能项目库等功能则可作为差异化能力分阶段扩展。</w:t>
      </w:r>
    </w:p>
    <w:bookmarkEnd w:id="27"/>
    <w:bookmarkEnd w:id="28"/>
    <w:bookmarkStart w:id="35" w:name="市场环境分析"/>
    <w:p>
      <w:pPr>
        <w:pStyle w:val="Heading3"/>
      </w:pPr>
      <w:r>
        <w:t xml:space="preserve">1.2 市场环境分析</w:t>
      </w:r>
    </w:p>
    <w:bookmarkStart w:id="32" w:name="乌兹别克斯坦教育数字化趋势"/>
    <w:p>
      <w:pPr>
        <w:pStyle w:val="Heading4"/>
      </w:pPr>
      <w:r>
        <w:t xml:space="preserve">1.2.1 乌兹别克斯坦教育数字化趋势</w:t>
      </w:r>
    </w:p>
    <w:p>
      <w:pPr>
        <w:pStyle w:val="FirstParagraph"/>
      </w:pPr>
      <w:r>
        <w:t xml:space="preserve">乌兹别克斯坦是中亚地区人口最多的国家，截至2024年总人口约3{,}680万</w:t>
      </w:r>
      <w:r>
        <w:rPr>
          <w:vertAlign w:val="superscript"/>
        </w:rPr>
        <w:footnoteReference w:id="1"/>
      </w:r>
      <w:r>
        <w:t xml:space="preserve">，其中近半数为30岁以下的青年群体，教育需求旺盛。该国的数字化基础设施建设在过去五年间实现了跨越式发展——互联网普及率从2020年的55%跃升至2026年的83.3%</w:t>
      </w:r>
      <w:r>
        <w:rPr>
          <w:vertAlign w:val="superscript"/>
        </w:rPr>
        <w:footnoteReference w:id="2"/>
      </w:r>
      <w:r>
        <w:t xml:space="preserve">，增幅达28.3个百分点，用户规模从1{,}870万增长至2{,}950万。其中，89%的互联网用户通过智能手机接入网络</w:t>
      </w:r>
      <w:fldSimple w:instr="NOTEREF _Ref_Footnote_2 \h \f">
        <w:r>
          <w:rPr>
            <w:vertAlign w:val="superscript"/>
          </w:rPr>
          <w:t>2</w:t>
        </w:r>
      </w:fldSimple>
      <w:r>
        <w:t xml:space="preserve">，移动互联网用户数达到约2{,}620万，智能手机普及率超过75%。这一”移动优先”的互联网使用特征与中国市场高度相似，意味着教育平台的移动端体验将直接决定用户采纳率。</w:t>
      </w:r>
    </w:p>
    <w:p>
      <w:pPr>
        <w:pStyle w:val="CaptionedFigure"/>
      </w:pPr>
      <w:r>
        <w:drawing>
          <wp:inline>
            <wp:extent cx="5334000" cy="2898149"/>
            <wp:effectExtent b="0" l="0" r="0" t="0"/>
            <wp:docPr descr="乌兹别克斯坦数字基础设施发展趋势" title="" id="30" name="Picture"/>
            <a:graphic>
              <a:graphicData uri="http://schemas.openxmlformats.org/drawingml/2006/picture">
                <pic:pic>
                  <pic:nvPicPr>
                    <pic:cNvPr descr="uzbek_digital_trend.png" id="31" name="Picture"/>
                    <pic:cNvPicPr>
                      <a:picLocks noChangeArrowheads="1" noChangeAspect="1"/>
                    </pic:cNvPicPr>
                  </pic:nvPicPr>
                  <pic:blipFill>
                    <a:blip r:embed="rId29"/>
                    <a:stretch>
                      <a:fillRect/>
                    </a:stretch>
                  </pic:blipFill>
                  <pic:spPr bwMode="auto">
                    <a:xfrm>
                      <a:off x="0" y="0"/>
                      <a:ext cx="5334000" cy="2898149"/>
                    </a:xfrm>
                    <a:prstGeom prst="rect">
                      <a:avLst/>
                    </a:prstGeom>
                    <a:noFill/>
                    <a:ln w="9525">
                      <a:noFill/>
                      <a:headEnd/>
                      <a:tailEnd/>
                    </a:ln>
                  </pic:spPr>
                </pic:pic>
              </a:graphicData>
            </a:graphic>
          </wp:inline>
        </w:drawing>
      </w:r>
    </w:p>
    <w:p>
      <w:pPr>
        <w:pStyle w:val="ImageCaption"/>
      </w:pPr>
      <w:r>
        <w:t xml:space="preserve">乌兹别克斯坦数字基础设施发展趋势</w:t>
      </w:r>
    </w:p>
    <w:p>
      <w:pPr>
        <w:pStyle w:val="BodyText"/>
      </w:pPr>
      <w:r>
        <w:t xml:space="preserve">从上图可以看出，乌兹别克斯坦的互联网渗透率和移动互联网用户占比在2020至2026年间呈现持续且陡峭的上升曲线。移动互联网用户占人口比例从2020年的40%提升至2026年的73.4%，说明移动设备已成为该国居民接入互联网的首要通道。对于教育培训机构而言，这一趋势意味着</w:t>
      </w:r>
      <w:r>
        <w:rPr>
          <w:bCs/>
          <w:b/>
        </w:rPr>
        <w:t xml:space="preserve">移动端优先</w:t>
      </w:r>
      <w:r>
        <w:t xml:space="preserve">（Mobile-First）的平台设计策略不是可选项，而是决定产品成败的必要条件。学员将通过智能手机完成课程浏览、直播上课、作业提交、支付缴费等全链路操作，平台必须在弱网环境下仍能提供流畅的用户体验。</w:t>
      </w:r>
    </w:p>
    <w:p>
      <w:pPr>
        <w:pStyle w:val="BodyText"/>
      </w:pPr>
      <w:r>
        <w:t xml:space="preserve">与此同时，乌兹别克斯坦的在线教育市场尚处于早期快速增长的阶段。根据行业研究机构的测算，该国教育科技（EdTech）市场规模在2024-2031年间预计保持双位数年复合增长率</w:t>
      </w:r>
      <w:r>
        <w:rPr>
          <w:vertAlign w:val="superscript"/>
        </w:rPr>
        <w:footnoteReference w:id="3"/>
      </w:r>
      <w:r>
        <w:t xml:space="preserve">。市场的增长驱动力来自三个层面：一是政府层面的数字化教育战略推进，二是互联网基础设施改善带来的接入门槛降低，三是后疫情时代消费者对于在线学习方式接受度的显著提升。这一增长态势为教育机构的数字化转型提供了良好的市场窗口期。</w:t>
      </w:r>
    </w:p>
    <w:bookmarkEnd w:id="32"/>
    <w:bookmarkStart w:id="33" w:name="当地教育科技生态政策基础设施与支付环境"/>
    <w:p>
      <w:pPr>
        <w:pStyle w:val="Heading4"/>
      </w:pPr>
      <w:r>
        <w:t xml:space="preserve">1.2.2 当地教育科技生态：政策、基础设施与支付环境</w:t>
      </w:r>
    </w:p>
    <w:p>
      <w:pPr>
        <w:pStyle w:val="FirstParagraph"/>
      </w:pPr>
      <w:r>
        <w:t xml:space="preserve">乌兹别克斯坦政府将数字化转型列为国家战略优先事项。</w:t>
      </w:r>
      <w:r>
        <w:t xml:space="preserve">“</w:t>
      </w:r>
      <w:r>
        <w:t xml:space="preserve">数字乌兹别克斯坦2030</w:t>
      </w:r>
      <w:r>
        <w:t xml:space="preserve">”</w:t>
      </w:r>
      <w:r>
        <w:t xml:space="preserve">（Digital Uzbekistan 2030）战略明确提出，到2030年将乌兹别克斯坦建设为数字化驱动型经济体，其中教育数字化是核心板块之一</w:t>
      </w:r>
      <w:r>
        <w:rPr>
          <w:vertAlign w:val="superscript"/>
        </w:rPr>
        <w:footnoteReference w:id="4"/>
      </w:r>
      <w:r>
        <w:t xml:space="preserve">。在该战略框架下，政府已在教育领域取得实质性进展：在全国UNICEF Giga倡议支持下，几乎所有学校已实现至少10Mbps的互联网接入；学前教育机构的互联网覆盖率已达到100%</w:t>
      </w:r>
      <w:r>
        <w:rPr>
          <w:vertAlign w:val="superscript"/>
        </w:rPr>
        <w:footnoteReference w:id="5"/>
      </w:r>
      <w:r>
        <w:t xml:space="preserve">。2024年，乌兹别克斯坦被UNICEF选为六个”全球教育冠军”（Global Champions）之一，参与教育数字化先锋计划</w:t>
      </w:r>
      <w:fldSimple w:instr="NOTEREF _Ref_Footnote_5 \h \f">
        <w:r>
          <w:rPr>
            <w:vertAlign w:val="superscript"/>
          </w:rPr>
          <w:t>5</w:t>
        </w:r>
      </w:fldSimple>
      <w:r>
        <w:t xml:space="preserve">。</w:t>
      </w:r>
    </w:p>
    <w:p>
      <w:pPr>
        <w:pStyle w:val="BodyText"/>
      </w:pPr>
      <w:r>
        <w:t xml:space="preserve">以下表格梳理了乌兹别克斯坦教育数字化生态的关键基础设施指标：</w:t>
      </w:r>
    </w:p>
    <w:tbl>
      <w:tblPr>
        <w:tblStyle w:val="Table"/>
        <w:tblW w:type="pct" w:w="5000"/>
        <w:tblLook w:firstRow="1" w:lastRow="0" w:firstColumn="0" w:lastColumn="0" w:noHBand="0" w:noVBand="0" w:val="0020"/>
      </w:tblPr>
      <w:tblGrid>
        <w:gridCol w:w="1650"/>
        <w:gridCol w:w="1650"/>
        <w:gridCol w:w="1650"/>
        <w:gridCol w:w="2970"/>
      </w:tblGrid>
      <w:tr>
        <w:trPr>
          <w:tblHeader w:val="true"/>
        </w:trPr>
        <w:tc>
          <w:tcPr/>
          <w:p>
            <w:pPr>
              <w:pStyle w:val="Compact"/>
              <w:jc w:val="left"/>
            </w:pPr>
            <w:r>
              <w:t xml:space="preserve">生态维度</w:t>
            </w:r>
          </w:p>
        </w:tc>
        <w:tc>
          <w:tcPr/>
          <w:p>
            <w:pPr>
              <w:pStyle w:val="Compact"/>
              <w:jc w:val="left"/>
            </w:pPr>
            <w:r>
              <w:t xml:space="preserve">关键指标</w:t>
            </w:r>
          </w:p>
        </w:tc>
        <w:tc>
          <w:tcPr/>
          <w:p>
            <w:pPr>
              <w:pStyle w:val="Compact"/>
              <w:jc w:val="left"/>
            </w:pPr>
            <w:r>
              <w:t xml:space="preserve">现状描述</w:t>
            </w:r>
          </w:p>
        </w:tc>
        <w:tc>
          <w:tcPr/>
          <w:p>
            <w:pPr>
              <w:pStyle w:val="Compact"/>
              <w:jc w:val="left"/>
            </w:pPr>
            <w:r>
              <w:t xml:space="preserve">对教育平台的影响</w:t>
            </w:r>
          </w:p>
        </w:tc>
      </w:tr>
      <w:tr>
        <w:tc>
          <w:tcPr/>
          <w:p>
            <w:pPr>
              <w:pStyle w:val="Compact"/>
              <w:jc w:val="left"/>
            </w:pPr>
            <w:r>
              <w:rPr>
                <w:bCs/>
                <w:b/>
              </w:rPr>
              <w:t xml:space="preserve">互联网接入</w:t>
            </w:r>
          </w:p>
        </w:tc>
        <w:tc>
          <w:tcPr/>
          <w:p>
            <w:pPr>
              <w:pStyle w:val="Compact"/>
              <w:jc w:val="left"/>
            </w:pPr>
            <w:r>
              <w:t xml:space="preserve">普及率83.3%（2026年）</w:t>
            </w:r>
            <w:fldSimple w:instr="NOTEREF _Ref_Footnote_2 \h \f">
              <w:r>
                <w:rPr>
                  <w:vertAlign w:val="superscript"/>
                </w:rPr>
                <w:t>2</w:t>
              </w:r>
            </w:fldSimple>
          </w:p>
        </w:tc>
        <w:tc>
          <w:tcPr/>
          <w:p>
            <w:pPr>
              <w:pStyle w:val="Compact"/>
              <w:jc w:val="left"/>
            </w:pPr>
            <w:r>
              <w:t xml:space="preserve">主要城市4G覆盖良好，农村部分地区不稳定</w:t>
            </w:r>
          </w:p>
        </w:tc>
        <w:tc>
          <w:tcPr/>
          <w:p>
            <w:pPr>
              <w:pStyle w:val="Compact"/>
              <w:jc w:val="left"/>
            </w:pPr>
            <w:r>
              <w:t xml:space="preserve">平台需具备弱网自适应能力，录播支持离线缓存</w:t>
            </w:r>
          </w:p>
        </w:tc>
      </w:tr>
      <w:tr>
        <w:tc>
          <w:tcPr/>
          <w:p>
            <w:pPr>
              <w:pStyle w:val="Compact"/>
              <w:jc w:val="left"/>
            </w:pPr>
            <w:r>
              <w:rPr>
                <w:bCs/>
                <w:b/>
              </w:rPr>
              <w:t xml:space="preserve">移动设备</w:t>
            </w:r>
          </w:p>
        </w:tc>
        <w:tc>
          <w:tcPr/>
          <w:p>
            <w:pPr>
              <w:pStyle w:val="Compact"/>
              <w:jc w:val="left"/>
            </w:pPr>
            <w:r>
              <w:t xml:space="preserve">89%用户通过手机上网</w:t>
            </w:r>
            <w:fldSimple w:instr="NOTEREF _Ref_Footnote_2 \h \f">
              <w:r>
                <w:rPr>
                  <w:vertAlign w:val="superscript"/>
                </w:rPr>
                <w:t>2</w:t>
              </w:r>
            </w:fldSimple>
          </w:p>
        </w:tc>
        <w:tc>
          <w:tcPr/>
          <w:p>
            <w:pPr>
              <w:pStyle w:val="Compact"/>
              <w:jc w:val="left"/>
            </w:pPr>
            <w:r>
              <w:t xml:space="preserve">Android设备占绝对主导，iOS占比较小</w:t>
            </w:r>
          </w:p>
        </w:tc>
        <w:tc>
          <w:tcPr/>
          <w:p>
            <w:pPr>
              <w:pStyle w:val="Compact"/>
              <w:jc w:val="left"/>
            </w:pPr>
            <w:r>
              <w:t xml:space="preserve">优先保障Android端体验，APP包体需控制在100MB以内</w:t>
            </w:r>
          </w:p>
        </w:tc>
      </w:tr>
      <w:tr>
        <w:tc>
          <w:tcPr/>
          <w:p>
            <w:pPr>
              <w:pStyle w:val="Compact"/>
              <w:jc w:val="left"/>
            </w:pPr>
            <w:r>
              <w:rPr>
                <w:bCs/>
                <w:b/>
              </w:rPr>
              <w:t xml:space="preserve">网络质量</w:t>
            </w:r>
          </w:p>
        </w:tc>
        <w:tc>
          <w:tcPr/>
          <w:p>
            <w:pPr>
              <w:pStyle w:val="Compact"/>
              <w:jc w:val="left"/>
            </w:pPr>
            <w:r>
              <w:t xml:space="preserve">光纤覆盖率约40%</w:t>
            </w:r>
            <w:r>
              <w:rPr>
                <w:vertAlign w:val="superscript"/>
              </w:rPr>
              <w:footnoteReference w:id="6"/>
            </w:r>
          </w:p>
        </w:tc>
        <w:tc>
          <w:tcPr/>
          <w:p>
            <w:pPr>
              <w:pStyle w:val="Compact"/>
              <w:jc w:val="left"/>
            </w:pPr>
            <w:r>
              <w:t xml:space="preserve">城市区域可支撑高清视频，农村依赖无线宽带</w:t>
            </w:r>
          </w:p>
        </w:tc>
        <w:tc>
          <w:tcPr/>
          <w:p>
            <w:pPr>
              <w:pStyle w:val="Compact"/>
              <w:jc w:val="left"/>
            </w:pPr>
            <w:r>
              <w:t xml:space="preserve">直播需支持多码率自适应，最低可降至480p/1Mbps带宽</w:t>
            </w:r>
          </w:p>
        </w:tc>
      </w:tr>
      <w:tr>
        <w:tc>
          <w:tcPr/>
          <w:p>
            <w:pPr>
              <w:pStyle w:val="Compact"/>
              <w:jc w:val="left"/>
            </w:pPr>
            <w:r>
              <w:rPr>
                <w:bCs/>
                <w:b/>
              </w:rPr>
              <w:t xml:space="preserve">数字支付</w:t>
            </w:r>
          </w:p>
        </w:tc>
        <w:tc>
          <w:tcPr/>
          <w:p>
            <w:pPr>
              <w:pStyle w:val="Compact"/>
              <w:jc w:val="left"/>
            </w:pPr>
            <w:r>
              <w:t xml:space="preserve">移动支付用户年增28%</w:t>
            </w:r>
            <w:r>
              <w:rPr>
                <w:vertAlign w:val="superscript"/>
              </w:rPr>
              <w:footnoteReference w:id="7"/>
            </w:r>
          </w:p>
        </w:tc>
        <w:tc>
          <w:tcPr/>
          <w:p>
            <w:pPr>
              <w:pStyle w:val="Compact"/>
              <w:jc w:val="left"/>
            </w:pPr>
            <w:r>
              <w:t xml:space="preserve">Payme、Click等本地钱包为主流，信用卡普及中</w:t>
            </w:r>
          </w:p>
        </w:tc>
        <w:tc>
          <w:tcPr/>
          <w:p>
            <w:pPr>
              <w:pStyle w:val="Compact"/>
              <w:jc w:val="left"/>
            </w:pPr>
            <w:r>
              <w:t xml:space="preserve">一期Visa/Mastercard兜底，二期对接本地支付生态</w:t>
            </w:r>
          </w:p>
        </w:tc>
      </w:tr>
      <w:tr>
        <w:tc>
          <w:tcPr/>
          <w:p>
            <w:pPr>
              <w:pStyle w:val="Compact"/>
              <w:jc w:val="left"/>
            </w:pPr>
            <w:r>
              <w:rPr>
                <w:bCs/>
                <w:b/>
              </w:rPr>
              <w:t xml:space="preserve">社交媒体</w:t>
            </w:r>
          </w:p>
        </w:tc>
        <w:tc>
          <w:tcPr/>
          <w:p>
            <w:pPr>
              <w:pStyle w:val="Compact"/>
              <w:jc w:val="left"/>
            </w:pPr>
            <w:r>
              <w:t xml:space="preserve">Telegram用户2{,}500万</w:t>
            </w:r>
            <w:fldSimple w:instr="NOTEREF _Ref_Footnote_2 \h \f">
              <w:r>
                <w:rPr>
                  <w:vertAlign w:val="superscript"/>
                </w:rPr>
                <w:t>2</w:t>
              </w:r>
            </w:fldSimple>
          </w:p>
        </w:tc>
        <w:tc>
          <w:tcPr/>
          <w:p>
            <w:pPr>
              <w:pStyle w:val="Compact"/>
              <w:jc w:val="left"/>
            </w:pPr>
            <w:r>
              <w:t xml:space="preserve">Telegram为国民级应用，YouTube 720万用户</w:t>
            </w:r>
          </w:p>
        </w:tc>
        <w:tc>
          <w:tcPr/>
          <w:p>
            <w:pPr>
              <w:pStyle w:val="Compact"/>
              <w:jc w:val="left"/>
            </w:pPr>
            <w:r>
              <w:t xml:space="preserve">营销获客可依托Telegram生态，教学视频可分发至YouTube</w:t>
            </w:r>
          </w:p>
        </w:tc>
      </w:tr>
      <w:tr>
        <w:tc>
          <w:tcPr/>
          <w:p>
            <w:pPr>
              <w:pStyle w:val="Compact"/>
              <w:jc w:val="left"/>
            </w:pPr>
            <w:r>
              <w:rPr>
                <w:bCs/>
                <w:b/>
              </w:rPr>
              <w:t xml:space="preserve">政策环境</w:t>
            </w:r>
          </w:p>
        </w:tc>
        <w:tc>
          <w:tcPr/>
          <w:p>
            <w:pPr>
              <w:pStyle w:val="Compact"/>
              <w:jc w:val="left"/>
            </w:pPr>
            <w:r>
              <w:t xml:space="preserve">Digital Uzbekistan 2030</w:t>
            </w:r>
            <w:fldSimple w:instr="NOTEREF _Ref_Footnote_4 \h \f">
              <w:r>
                <w:rPr>
                  <w:vertAlign w:val="superscript"/>
                </w:rPr>
                <w:t>4</w:t>
              </w:r>
            </w:fldSimple>
          </w:p>
        </w:tc>
        <w:tc>
          <w:tcPr/>
          <w:p>
            <w:pPr>
              <w:pStyle w:val="Compact"/>
              <w:jc w:val="left"/>
            </w:pPr>
            <w:r>
              <w:t xml:space="preserve">政府积极推动教育数字化，投入基础设施建设</w:t>
            </w:r>
          </w:p>
        </w:tc>
        <w:tc>
          <w:tcPr/>
          <w:p>
            <w:pPr>
              <w:pStyle w:val="Compact"/>
              <w:jc w:val="left"/>
            </w:pPr>
            <w:r>
              <w:t xml:space="preserve">合规运营可借助政策东风，数据本地化存储符合监管导向</w:t>
            </w:r>
          </w:p>
        </w:tc>
      </w:tr>
      <w:tr>
        <w:tc>
          <w:tcPr/>
          <w:p>
            <w:pPr>
              <w:pStyle w:val="Compact"/>
              <w:jc w:val="left"/>
            </w:pPr>
            <w:r>
              <w:rPr>
                <w:bCs/>
                <w:b/>
              </w:rPr>
              <w:t xml:space="preserve">数字人才</w:t>
            </w:r>
          </w:p>
        </w:tc>
        <w:tc>
          <w:tcPr/>
          <w:p>
            <w:pPr>
              <w:pStyle w:val="Compact"/>
              <w:jc w:val="left"/>
            </w:pPr>
            <w:r>
              <w:t xml:space="preserve">“</w:t>
            </w:r>
            <w:r>
              <w:t xml:space="preserve">百万程序员</w:t>
            </w:r>
            <w:r>
              <w:t xml:space="preserve">”</w:t>
            </w:r>
            <w:r>
              <w:t xml:space="preserve">项目推进中</w:t>
            </w:r>
            <w:fldSimple w:instr="NOTEREF _Ref_Footnote_4 \h \f">
              <w:r>
                <w:rPr>
                  <w:vertAlign w:val="superscript"/>
                </w:rPr>
                <w:t>4</w:t>
              </w:r>
            </w:fldSimple>
          </w:p>
        </w:tc>
        <w:tc>
          <w:tcPr/>
          <w:p>
            <w:pPr>
              <w:pStyle w:val="Compact"/>
              <w:jc w:val="left"/>
            </w:pPr>
            <w:r>
              <w:t xml:space="preserve">IT人才培养加速，但技术人员仍相对稀缺</w:t>
            </w:r>
          </w:p>
        </w:tc>
        <w:tc>
          <w:tcPr/>
          <w:p>
            <w:pPr>
              <w:pStyle w:val="Compact"/>
              <w:jc w:val="left"/>
            </w:pPr>
            <w:r>
              <w:t xml:space="preserve">平台需降低运维复杂度，提供完善的操作培训体系</w:t>
            </w:r>
          </w:p>
        </w:tc>
      </w:tr>
    </w:tbl>
    <w:p>
      <w:pPr>
        <w:pStyle w:val="BodyText"/>
      </w:pPr>
      <w:r>
        <w:t xml:space="preserve">上表所呈现的基础设施图景揭示了项目面临的机会与挑战。从机会侧看，83.3%的互联网普及率和近3{,}000万互联网用户构成了足够大的潜在市场基数；政府的数字化教育战略为行业转型提供了政策支持；Telegram的超高渗透率（覆盖85%人口）为后续的营销获客和用户触达提供了成熟渠道。从挑战侧看，40%的光纤覆盖率和部分地区不稳定的网络环境，要求平台在音视频传输层面必须具备弱网自适应能力；本地支付生态以电子钱包为主而非信用卡，意味着支付方案需要分阶段实施，一期以国际信用卡确保业务闭环，二期再深度整合本地支付渠道。这些技术约束条件将直接体现在系统架构设计中，例如直播服务需要支持动态码率调整、前向纠错和丢包补偿机制，录播内容需要支持离线下载和本地缓存。</w:t>
      </w:r>
    </w:p>
    <w:bookmarkEnd w:id="33"/>
    <w:bookmarkStart w:id="34" w:name="竞争格局与窗口期"/>
    <w:p>
      <w:pPr>
        <w:pStyle w:val="Heading4"/>
      </w:pPr>
      <w:r>
        <w:t xml:space="preserve">1.2.3 竞争格局与窗口期</w:t>
      </w:r>
    </w:p>
    <w:p>
      <w:pPr>
        <w:pStyle w:val="FirstParagraph"/>
      </w:pPr>
      <w:r>
        <w:t xml:space="preserve">乌兹别克斯坦的民办教育培训市场目前仍以传统线下机构为主流，大多数中小型培训机构尚未实现系统化数字化运营，日常管理依赖Excel表格和人工协调。这一竞争格局意味着，率先完成OMO（Online-Merge-Offline）融合教学转型的头部机构，将获得显著的竞争壁垒——不仅能够突破物理教室的产能限制、提升师资利用率，还能通过教学数据的沉淀实现个性化学习路径推荐，从而在教学质量和服务体验上与竞品拉开差距。</w:t>
      </w:r>
    </w:p>
    <w:p>
      <w:pPr>
        <w:pStyle w:val="BodyText"/>
      </w:pPr>
      <w:r>
        <w:t xml:space="preserve">从时间窗口来看，当前正处于数字化转型的最佳切入期。一方面，互联网基础设施已具备支撑在线教育的基本条件；另一方面，市场尚未出现占据主导地位的本地教育科技平台，先入者有机会定义行业标准、建立品牌心智。对于客户而言，借助定制化数字化平台抢占这一窗口期，将在未来3-5年的市场竞争中占据有利位置。</w:t>
      </w:r>
    </w:p>
    <w:bookmarkEnd w:id="34"/>
    <w:bookmarkEnd w:id="35"/>
    <w:bookmarkStart w:id="39" w:name="项目建设目标"/>
    <w:p>
      <w:pPr>
        <w:pStyle w:val="Heading3"/>
      </w:pPr>
      <w:r>
        <w:t xml:space="preserve">1.3 项目建设目标</w:t>
      </w:r>
    </w:p>
    <w:bookmarkStart w:id="36" w:name="业务目标一体化omo融合教学平台"/>
    <w:p>
      <w:pPr>
        <w:pStyle w:val="Heading4"/>
      </w:pPr>
      <w:r>
        <w:t xml:space="preserve">1.3.1 业务目标：一体化OMO融合教学平台</w:t>
      </w:r>
    </w:p>
    <w:p>
      <w:pPr>
        <w:pStyle w:val="FirstParagraph"/>
      </w:pPr>
      <w:r>
        <w:t xml:space="preserve">本项目的核心目标是建设一套覆盖学生端、教师端、管理端的一体化OMO融合教学平台，实现线上线下教学场景的无缝衔接和数据互通。平台将支撑客户当前10余家门店的统一运营管理，覆盖语言培训、K12、职业技能三大业务线的全部教学与服务流程。</w:t>
      </w:r>
    </w:p>
    <w:p>
      <w:pPr>
        <w:pStyle w:val="BodyText"/>
      </w:pPr>
      <w:r>
        <w:t xml:space="preserve">在功能层面，平台需要具备六大核心能力：一是</w:t>
      </w:r>
      <w:r>
        <w:rPr>
          <w:bCs/>
          <w:b/>
        </w:rPr>
        <w:t xml:space="preserve">在线教学能力</w:t>
      </w:r>
      <w:r>
        <w:t xml:space="preserve">，包括直播授课（小班课与一对一）、录播课程学习、课堂互动（白板、举手、答题）和课程录制回放；二是</w:t>
      </w:r>
      <w:r>
        <w:rPr>
          <w:bCs/>
          <w:b/>
        </w:rPr>
        <w:t xml:space="preserve">智能运营能力</w:t>
      </w:r>
      <w:r>
        <w:t xml:space="preserve">，包括自动排课引擎、冲突检测、课表同步和变更通知；三是</w:t>
      </w:r>
      <w:r>
        <w:rPr>
          <w:bCs/>
          <w:b/>
        </w:rPr>
        <w:t xml:space="preserve">学员管理能力</w:t>
      </w:r>
      <w:r>
        <w:t xml:space="preserve">，涵盖从线索咨询、试听转化、报名缴费到学习进度跟踪的全生命周期管理；四是</w:t>
      </w:r>
      <w:r>
        <w:rPr>
          <w:bCs/>
          <w:b/>
        </w:rPr>
        <w:t xml:space="preserve">多门店管理能力</w:t>
      </w:r>
      <w:r>
        <w:t xml:space="preserve">，支持总部-分店两级架构下的数据隔离与分级授权；五是</w:t>
      </w:r>
      <w:r>
        <w:rPr>
          <w:bCs/>
          <w:b/>
        </w:rPr>
        <w:t xml:space="preserve">支付结算能力</w:t>
      </w:r>
      <w:r>
        <w:t xml:space="preserve">，一期对接Visa/Mastercard国际信用卡，预留本地支付接口；六是</w:t>
      </w:r>
      <w:r>
        <w:rPr>
          <w:bCs/>
          <w:b/>
        </w:rPr>
        <w:t xml:space="preserve">多语言能力</w:t>
      </w:r>
      <w:r>
        <w:t xml:space="preserve">，支持中文、英文、俄语、乌兹别克语四种语言的自由切换和内容管理。</w:t>
      </w:r>
    </w:p>
    <w:p>
      <w:pPr>
        <w:pStyle w:val="BodyText"/>
      </w:pPr>
      <w:r>
        <w:t xml:space="preserve">在部署形态上，客户明确要求</w:t>
      </w:r>
      <w:r>
        <w:rPr>
          <w:bCs/>
          <w:b/>
        </w:rPr>
        <w:t xml:space="preserve">独立部署、源码交付</w:t>
      </w:r>
      <w:r>
        <w:t xml:space="preserve">，不走SaaS订阅模式。这一选择背后的考量是数据自主可控和长期成本优化——教育机构的学员数据、课程内容和财务信息属于核心商业资产，独立部署能够确保数据主权；源码交付则为客户未来自主迭代和功能扩展提供了技术基础。平台将采用独立服务器部署方案，满足乌兹别克斯坦本地数据存储的合规要求。</w:t>
      </w:r>
    </w:p>
    <w:bookmarkEnd w:id="36"/>
    <w:bookmarkStart w:id="37" w:name="战略目标支撑连锁扩张与竞争壁垒构建"/>
    <w:p>
      <w:pPr>
        <w:pStyle w:val="Heading4"/>
      </w:pPr>
      <w:r>
        <w:t xml:space="preserve">1.3.2 战略目标：支撑连锁扩张与竞争壁垒构建</w:t>
      </w:r>
    </w:p>
    <w:p>
      <w:pPr>
        <w:pStyle w:val="FirstParagraph"/>
      </w:pPr>
      <w:r>
        <w:t xml:space="preserve">超越当前业务需求，本项目承载着更为长远的战略使命。客户计划在3-5年内将门店网络从现有的10余家扩展至30-50家，覆盖乌兹别克斯坦更多城市和地区。数字化平台是这一扩张计划的基础设施前提——没有统一的信息系统支撑，规模的线性扩张将带来管理复杂度的指数级增长，教学质量的标准化也将难以保障。</w:t>
      </w:r>
    </w:p>
    <w:p>
      <w:pPr>
        <w:pStyle w:val="BodyText"/>
      </w:pPr>
      <w:r>
        <w:t xml:space="preserve">数字化平台对连锁扩张的支撑体现在三个层面：第一，</w:t>
      </w:r>
      <w:r>
        <w:rPr>
          <w:bCs/>
          <w:b/>
        </w:rPr>
        <w:t xml:space="preserve">标准化复制能力</w:t>
      </w:r>
      <w:r>
        <w:t xml:space="preserve">，新门店的教学流程、课程体系、运营规范可通过系统直接复制，缩短新店爬坡期；第二，</w:t>
      </w:r>
      <w:r>
        <w:rPr>
          <w:bCs/>
          <w:b/>
        </w:rPr>
        <w:t xml:space="preserve">资源统筹能力</w:t>
      </w:r>
      <w:r>
        <w:t xml:space="preserve">，优秀教师可通过直播跨店授课，突破地理限制，最大化师资利用率；第三，</w:t>
      </w:r>
      <w:r>
        <w:rPr>
          <w:bCs/>
          <w:b/>
        </w:rPr>
        <w:t xml:space="preserve">数据驱动决策能力</w:t>
      </w:r>
      <w:r>
        <w:t xml:space="preserve">，总部可实时获取全部门店的运营数据（营收、学员数、课消率、续费率等），基于数据做出精准的管理决策。通过数字化平台的建设，客户不仅获得了一套软件系统，更构建了可规模化的运营方法论和竞争壁垒。</w:t>
      </w:r>
    </w:p>
    <w:bookmarkEnd w:id="37"/>
    <w:bookmarkStart w:id="38" w:name="omo融合教学核心价值"/>
    <w:p>
      <w:pPr>
        <w:pStyle w:val="Heading4"/>
      </w:pPr>
      <w:r>
        <w:t xml:space="preserve">1.3.3 OMO融合教学核心价值</w:t>
      </w:r>
    </w:p>
    <w:p>
      <w:pPr>
        <w:pStyle w:val="FirstParagraph"/>
      </w:pPr>
      <w:r>
        <w:t xml:space="preserve">OMO融合教学模式的本质，是将线上教学的灵活性与线下教学的沉浸感进行有机整合，创造”1+1&gt;2”的教学效果。对于本项目的客户而言，OMO模式的核心价值体现在四个维度：</w:t>
      </w:r>
    </w:p>
    <w:p>
      <w:pPr>
        <w:pStyle w:val="BodyText"/>
      </w:pPr>
      <w:r>
        <w:rPr>
          <w:bCs/>
          <w:b/>
        </w:rPr>
        <w:t xml:space="preserve">打破时空限制</w:t>
      </w:r>
      <w:r>
        <w:t xml:space="preserve">——学员不再受限于固定的上课时间和地点，可通过移动设备随时随地参与直播课程或观看录播回放。对于分布在多城市的连锁机构而言，这意味着优质师资可以跨门店服务更多学员，教室资源的物理约束被显著缓解。据行业经验数据，引入线上教学能力后，头部教师的周可授课时长可提升40%-60%。</w:t>
      </w:r>
    </w:p>
    <w:p>
      <w:pPr>
        <w:pStyle w:val="BodyText"/>
      </w:pPr>
      <w:r>
        <w:rPr>
          <w:bCs/>
          <w:b/>
        </w:rPr>
        <w:t xml:space="preserve">沉淀教学数据</w:t>
      </w:r>
      <w:r>
        <w:t xml:space="preserve">——传统线下教学过程中，学员的学习行为几乎不可量化记录。数字化平台能够完整采集学员的出勤数据、视频观看进度、作业完成情况、测试成绩等多维度学习数据，为教学质量评估和课程优化提供数据依据。教学数据从”黑盒”变为”白盒”，是教育机构从经验驱动转向数据驱动的关键转变。</w:t>
      </w:r>
    </w:p>
    <w:p>
      <w:pPr>
        <w:pStyle w:val="BodyText"/>
      </w:pPr>
      <w:r>
        <w:rPr>
          <w:bCs/>
          <w:b/>
        </w:rPr>
        <w:t xml:space="preserve">实现个性化学习路径</w:t>
      </w:r>
      <w:r>
        <w:t xml:space="preserve">——基于积累的学习数据，系统可识别每位学员的知识薄弱点和能力特长，推荐针对性的练习内容和复习计划。例如，K12学员在数学测验中几何部分得分偏低，系统可自动推送相关的录播讲解视频和专项练习题；语言培训学员在口语评测中发音准确度不足，系统可安排额外的发音训练模块。个性化学习路径直接关联教学效果的提升和学员满意度的增强。</w:t>
      </w:r>
    </w:p>
    <w:p>
      <w:pPr>
        <w:pStyle w:val="BodyText"/>
      </w:pPr>
      <w:r>
        <w:rPr>
          <w:bCs/>
          <w:b/>
        </w:rPr>
        <w:t xml:space="preserve">教学过程可追溯</w:t>
      </w:r>
      <w:r>
        <w:t xml:space="preserve">——从学员首次咨询到课程结束的全链路过程，均在系统中留有完整记录。家长可通过家长端门户查看孩子的学习进度和表现（尤其针对K12业务），教学管理者可随时查阅任意课程的教学质量和学员反馈。这种端到端的可追溯性，不仅提升了服务透明度，也为潜在的教学纠纷处理提供了客观依据。</w:t>
      </w:r>
    </w:p>
    <w:p>
      <w:pPr>
        <w:pStyle w:val="BodyText"/>
      </w:pPr>
      <w:r>
        <w:t xml:space="preserve">综合来看，本项目的建设不是简单的”把线下课程搬到线上”，而是借助数字化能力对教学流程、运营模式和管理体系进行系统性重构。这一重构将为客户从”区域性头部教育机构”向”全国性教育品牌”的跃升，提供坚实的技术底座和运营基础。</w:t>
      </w:r>
    </w:p>
    <w:p>
      <w:pPr>
        <w:pStyle w:val="BodyText"/>
      </w:pPr>
      <w:fldSimple w:instr="NOTEREF _Ref_Footnote_1 \h \f">
        <w:r>
          <w:rPr>
            <w:vertAlign w:val="superscript"/>
          </w:rPr>
          <w:t>1</w:t>
        </w:r>
      </w:fldSimple>
      <w:r>
        <w:t xml:space="preserve">: UNICEF,</w:t>
      </w:r>
      <w:r>
        <w:t xml:space="preserve"> </w:t>
      </w:r>
      <w:r>
        <w:t xml:space="preserve">“</w:t>
      </w:r>
      <w:r>
        <w:t xml:space="preserve">Educational Technology Use in Uzbek Schools,</w:t>
      </w:r>
      <w:r>
        <w:t xml:space="preserve">”</w:t>
      </w:r>
      <w:r>
        <w:t xml:space="preserve"> </w:t>
      </w:r>
      <w:r>
        <w:t xml:space="preserve">2025.</w:t>
      </w:r>
      <w:r>
        <w:t xml:space="preserve"> </w:t>
      </w:r>
      <w:fldSimple w:instr="NOTEREF _Ref_Footnote_2 \h \f">
        <w:r>
          <w:rPr>
            <w:vertAlign w:val="superscript"/>
          </w:rPr>
          <w:t>2</w:t>
        </w:r>
      </w:fldSimple>
      <w:r>
        <w:t xml:space="preserve">: 101 Digital,</w:t>
      </w:r>
      <w:r>
        <w:t xml:space="preserve"> </w:t>
      </w:r>
      <w:r>
        <w:t xml:space="preserve">“</w:t>
      </w:r>
      <w:r>
        <w:t xml:space="preserve">乌兹别克斯坦数字营销统计报告2026,</w:t>
      </w:r>
      <w:r>
        <w:t xml:space="preserve">”</w:t>
      </w:r>
      <w:r>
        <w:t xml:space="preserve"> </w:t>
      </w:r>
      <w:r>
        <w:t xml:space="preserve">基于ITU与UZSTAT数据.</w:t>
      </w:r>
      <w:r>
        <w:t xml:space="preserve"> </w:t>
      </w:r>
      <w:fldSimple w:instr="NOTEREF _Ref_Footnote_3 \h \f">
        <w:r>
          <w:rPr>
            <w:vertAlign w:val="superscript"/>
          </w:rPr>
          <w:t>3</w:t>
        </w:r>
      </w:fldSimple>
      <w:r>
        <w:t xml:space="preserve">: 6W Research,</w:t>
      </w:r>
      <w:r>
        <w:t xml:space="preserve"> </w:t>
      </w:r>
      <w:r>
        <w:t xml:space="preserve">“</w:t>
      </w:r>
      <w:r>
        <w:t xml:space="preserve">Uzbekistan Education Technology Market (2025-2031),</w:t>
      </w:r>
      <w:r>
        <w:t xml:space="preserve">”</w:t>
      </w:r>
      <w:r>
        <w:t xml:space="preserve"> </w:t>
      </w:r>
      <w:r>
        <w:t xml:space="preserve">Industry Report.</w:t>
      </w:r>
      <w:r>
        <w:t xml:space="preserve"> </w:t>
      </w:r>
      <w:fldSimple w:instr="NOTEREF _Ref_Footnote_4 \h \f">
        <w:r>
          <w:rPr>
            <w:vertAlign w:val="superscript"/>
          </w:rPr>
          <w:t>4</w:t>
        </w:r>
      </w:fldSimple>
      <w:r>
        <w:t xml:space="preserve">: Uzbekistan Government,</w:t>
      </w:r>
      <w:r>
        <w:t xml:space="preserve"> </w:t>
      </w:r>
      <w:r>
        <w:t xml:space="preserve">“</w:t>
      </w:r>
      <w:r>
        <w:t xml:space="preserve">Digital Uzbekistan 2030 Strategy.</w:t>
      </w:r>
      <w:r>
        <w:t xml:space="preserve">”</w:t>
      </w:r>
      <w:r>
        <w:t xml:space="preserve"> </w:t>
      </w:r>
      <w:fldSimple w:instr="NOTEREF _Ref_Footnote_5 \h \f">
        <w:r>
          <w:rPr>
            <w:vertAlign w:val="superscript"/>
          </w:rPr>
          <w:t>5</w:t>
        </w:r>
      </w:fldSimple>
      <w:r>
        <w:t xml:space="preserve">: UNICEF Giga Initiative, Uzbekistan Country Report, 2024.</w:t>
      </w:r>
      <w:r>
        <w:t xml:space="preserve"> </w:t>
      </w:r>
      <w:fldSimple w:instr="NOTEREF _Ref_Footnote_6 \h \f">
        <w:r>
          <w:rPr>
            <w:vertAlign w:val="superscript"/>
          </w:rPr>
          <w:t>6</w:t>
        </w:r>
      </w:fldSimple>
      <w:r>
        <w:t xml:space="preserve">: ITU,</w:t>
      </w:r>
      <w:r>
        <w:t xml:space="preserve"> </w:t>
      </w:r>
      <w:r>
        <w:t xml:space="preserve">“</w:t>
      </w:r>
      <w:r>
        <w:t xml:space="preserve">乌兹别克斯坦通讯市场现状报告,</w:t>
      </w:r>
      <w:r>
        <w:t xml:space="preserve">”</w:t>
      </w:r>
      <w:r>
        <w:t xml:space="preserve"> </w:t>
      </w:r>
      <w:r>
        <w:t xml:space="preserve">2023.</w:t>
      </w:r>
      <w:r>
        <w:t xml:space="preserve"> </w:t>
      </w:r>
      <w:fldSimple w:instr="NOTEREF _Ref_Footnote_7 \h \f">
        <w:r>
          <w:rPr>
            <w:vertAlign w:val="superscript"/>
          </w:rPr>
          <w:t>7</w:t>
        </w:r>
      </w:fldSimple>
      <w:r>
        <w:t xml:space="preserve">: 2025中亚电商市场洞察报告, 大数跨境.</w:t>
      </w:r>
    </w:p>
    <w:p>
      <w:r>
        <w:pict>
          <v:rect style="width:0;height:1.5pt" o:hralign="center" o:hrstd="t" o:hr="t"/>
        </w:pict>
      </w:r>
    </w:p>
    <w:bookmarkEnd w:id="38"/>
    <w:bookmarkEnd w:id="39"/>
    <w:bookmarkEnd w:id="40"/>
    <w:bookmarkStart w:id="63" w:name="核心痛点与解决方案"/>
    <w:p>
      <w:pPr>
        <w:pStyle w:val="Heading2"/>
      </w:pPr>
      <w:r>
        <w:t xml:space="preserve">2. 核心痛点与解决方案</w:t>
      </w:r>
    </w:p>
    <w:bookmarkStart w:id="42" w:name="痛点诊断框架"/>
    <w:p>
      <w:pPr>
        <w:pStyle w:val="Heading3"/>
      </w:pPr>
      <w:r>
        <w:t xml:space="preserve">2.1 痛点诊断框架</w:t>
      </w:r>
    </w:p>
    <w:bookmarkStart w:id="41" w:name="从业务流程到系统瓶颈的映射逻辑"/>
    <w:p>
      <w:pPr>
        <w:pStyle w:val="Heading4"/>
      </w:pPr>
      <w:r>
        <w:t xml:space="preserve">2.1.1 从业务流程到系统瓶颈的映射逻辑</w:t>
      </w:r>
    </w:p>
    <w:p>
      <w:pPr>
        <w:pStyle w:val="FirstParagraph"/>
      </w:pPr>
      <w:r>
        <w:t xml:space="preserve">教育连锁机构的运营遵循一条清晰的价值链：招生咨询 → 报名缴费 → 排课考勤 → 教学授课 → 课后服务 → 续费转化。该链条的每个环节均产生数据、消耗资源、影响用户体验。当机构规模从单校区扩展至10余家连锁门店时，手工管理模式下的信息传递链条呈指数级延长，系统瓶颈随之显现。</w:t>
      </w:r>
    </w:p>
    <w:p>
      <w:pPr>
        <w:pStyle w:val="BodyText"/>
      </w:pPr>
      <w:r>
        <w:t xml:space="preserve">瓶颈的产生遵循可识别的模式。首先是</w:t>
      </w:r>
      <w:r>
        <w:rPr>
          <w:bCs/>
          <w:b/>
        </w:rPr>
        <w:t xml:space="preserve">信息断点</w:t>
      </w:r>
      <w:r>
        <w:t xml:space="preserve">——当某一环节的数据无法自动流入下一环节时，人工搬运数据成为必要，既产生延迟又引入错误。其次是</w:t>
      </w:r>
      <w:r>
        <w:rPr>
          <w:bCs/>
          <w:b/>
        </w:rPr>
        <w:t xml:space="preserve">规模不经济</w:t>
      </w:r>
      <w:r>
        <w:t xml:space="preserve">——随着校区数量增加，管理人员占比通常从单校区的8%-12%上升至连锁模式的18%-25%</w:t>
      </w:r>
      <w:fldSimple w:instr="NOTEREF _Ref_Footnote_1 \h \f">
        <w:r>
          <w:rPr>
            <w:vertAlign w:val="superscript"/>
          </w:rPr>
          <w:t>1</w:t>
        </w:r>
      </w:fldSimple>
      <w:r>
        <w:t xml:space="preserve">，人力成本增速超过营收增速。再次是</w:t>
      </w:r>
      <w:r>
        <w:rPr>
          <w:bCs/>
          <w:b/>
        </w:rPr>
        <w:t xml:space="preserve">决策滞后</w:t>
      </w:r>
      <w:r>
        <w:t xml:space="preserve">——总部无法实时获取各校区运营数据，导致定价调整、师资调配、营销策略等关键决策依赖滞后报表，错失市场窗口。</w:t>
      </w:r>
    </w:p>
    <w:p>
      <w:pPr>
        <w:pStyle w:val="BodyText"/>
      </w:pPr>
      <w:r>
        <w:t xml:space="preserve">基于此诊断逻辑，本节将8个核心痛点按照其发生的业务域划分为四类：教学场景（痛点一、二）、运营管理（痛点三、四）、本地化适配（痛点五、六）、营销服务（痛点七、八）。每个痛点均从现状描述、根因分析、解决方案三个维度展开，确保客户能够完整理解”问题是什么——为什么产生——如何解决”的逻辑链条。</w:t>
      </w:r>
    </w:p>
    <w:bookmarkEnd w:id="41"/>
    <w:bookmarkEnd w:id="42"/>
    <w:bookmarkStart w:id="45" w:name="教学场景痛点"/>
    <w:p>
      <w:pPr>
        <w:pStyle w:val="Heading3"/>
      </w:pPr>
      <w:r>
        <w:t xml:space="preserve">2.2 教学场景痛点</w:t>
      </w:r>
    </w:p>
    <w:bookmarkStart w:id="43" w:name="痛点一教学场景单一仅线下授课无法突破时空限制"/>
    <w:p>
      <w:pPr>
        <w:pStyle w:val="Heading4"/>
      </w:pPr>
      <w:r>
        <w:t xml:space="preserve">2.2.1 痛点一：教学场景单一，仅线下授课无法突破时空限制</w:t>
      </w:r>
    </w:p>
    <w:p>
      <w:pPr>
        <w:pStyle w:val="FirstParagraph"/>
      </w:pPr>
      <w:r>
        <w:rPr>
          <w:bCs/>
          <w:b/>
        </w:rPr>
        <w:t xml:space="preserve">现状描述。</w:t>
      </w:r>
      <w:r>
        <w:t xml:space="preserve"> </w:t>
      </w:r>
      <w:r>
        <w:t xml:space="preserve">当前全部教学活动依赖实体教室完成，授课形式以面授小班课为主，辅以少量大班讲座。该模式对物理空间形成刚性依赖——教室数量直接决定同时开班的课程上限，单场授课的学员覆盖范围局限于校区周边3-5公里通勤圈内。根据行业调研数据，线下教育机构的教室利用率（实际授课时长 / 可授课时长）在 weekdays 通常仅为35%-45%，周末可达75%-85%，周均利用率约50%</w:t>
      </w:r>
      <w:fldSimple w:instr="NOTEREF _Ref_Footnote_2 \h \f">
        <w:r>
          <w:rPr>
            <w:vertAlign w:val="superscript"/>
          </w:rPr>
          <w:t>2</w:t>
        </w:r>
      </w:fldSimple>
      <w:r>
        <w:t xml:space="preserve">，意味着半数以上的教室资源处于闲置状态。师资方面，优秀教师被绑定在固定校区和固定时段，跨区域调度涉及通勤成本与时间冲突，优质师资的辐射半径受到严重约束。</w:t>
      </w:r>
    </w:p>
    <w:p>
      <w:pPr>
        <w:pStyle w:val="BodyText"/>
      </w:pPr>
      <w:r>
        <w:rPr>
          <w:bCs/>
          <w:b/>
        </w:rPr>
        <w:t xml:space="preserve">根因分析。</w:t>
      </w:r>
      <w:r>
        <w:t xml:space="preserve"> </w:t>
      </w:r>
      <w:r>
        <w:t xml:space="preserve">该痛点的本质是教学交付系统缺乏数字化层（Digital Layer），无法将教学内容从物理空间中解耦。根因可分解为三个层面：其一，技术基础设施缺失——无直播推流、实时互动、云端录制等核心能力，导致线上教学无从开展；其二，OMO（Online-Merge-Offline）运营理念未建立，线上与线下被视为彼此独立的渠道，而非融合互补的教学形态；其三，对教学效果的担忧——管理层担心线上授课无法保证教学质量和学员注意力，因而对技术投入持保守态度。</w:t>
      </w:r>
    </w:p>
    <w:p>
      <w:pPr>
        <w:pStyle w:val="BodyText"/>
      </w:pPr>
      <w:r>
        <w:rPr>
          <w:bCs/>
          <w:b/>
        </w:rPr>
        <w:t xml:space="preserve">解决方案。</w:t>
      </w:r>
      <w:r>
        <w:t xml:space="preserve"> </w:t>
      </w:r>
      <w:r>
        <w:t xml:space="preserve">搭建线上直播与录播融合教学平台，实现OMO混合教学模式。平台核心能力包括：直播授课支持1对1、小班课（≤8人）、大班课三种场景，内置实时白板、屏幕共享、文字聊天、语音连麦等互动工具；录播课程支持片段化拆解，学员可按知识点回看复习。平台采用云端弹性扩容架构，单节点支持1,000并发，可通过水平扩展至10,000+并发</w:t>
      </w:r>
      <w:fldSimple w:instr="NOTEREF _Ref_Footnote_3 \h \f">
        <w:r>
          <w:rPr>
            <w:vertAlign w:val="superscript"/>
          </w:rPr>
          <w:t>3</w:t>
        </w:r>
      </w:fldSimple>
      <w:r>
        <w:t xml:space="preserve">。OMO融合模式下，同一门课程可设计为”线上预习+线下深化+课后线上复习”的三段式学习路径，既保留面授的互动深度，又突破时空限制。教师的授课内容可录制沉淀为机构数字资产，实现优质师资的”一次授课、多次复用”。</w:t>
      </w:r>
    </w:p>
    <w:bookmarkEnd w:id="43"/>
    <w:bookmarkStart w:id="44" w:name="痛点二排课效率低下人工排课冲突频繁"/>
    <w:p>
      <w:pPr>
        <w:pStyle w:val="Heading4"/>
      </w:pPr>
      <w:r>
        <w:t xml:space="preserve">2.2.2 痛点二：排课效率低下，人工排课冲突频繁</w:t>
      </w:r>
    </w:p>
    <w:p>
      <w:pPr>
        <w:pStyle w:val="FirstParagraph"/>
      </w:pPr>
      <w:r>
        <w:rPr>
          <w:bCs/>
          <w:b/>
        </w:rPr>
        <w:t xml:space="preserve">现状描述。</w:t>
      </w:r>
      <w:r>
        <w:t xml:space="preserve"> </w:t>
      </w:r>
      <w:r>
        <w:t xml:space="preserve">当前排课工作依赖Excel表格手工完成，教务人员需要在教师时间、教室容量、课程类型、学员年级等多个约束条件之间寻找可行组合。以单校区每周200个班次为例，排课通常需要2-3名教务人员耗时2-3个工作日完成。更关键的是，人工排课难以穷尽所有约束条件，教师时间冲突、教室双重占用、相邻校区教师通勤时间不足等问题频发。据客户反馈，每学期初的排课调整期，冲突申诉可达50-80起，教务人员陷入反复协调的被动局面。调课通知同样依赖人工——电话或消息逐一告知学员家长，信息传递链条长、遗漏率高。</w:t>
      </w:r>
    </w:p>
    <w:p>
      <w:pPr>
        <w:pStyle w:val="BodyText"/>
      </w:pPr>
      <w:r>
        <w:rPr>
          <w:bCs/>
          <w:b/>
        </w:rPr>
        <w:t xml:space="preserve">根因分析。</w:t>
      </w:r>
      <w:r>
        <w:t xml:space="preserve"> </w:t>
      </w:r>
      <w:r>
        <w:t xml:space="preserve">排课问题本质上是一个带约束的组合优化问题（Constrained Combinatorial Optimization），属于NP-hard类别</w:t>
      </w:r>
      <w:fldSimple w:instr="NOTEREF _Ref_Footnote_4 \h \f">
        <w:r>
          <w:rPr>
            <w:vertAlign w:val="superscript"/>
          </w:rPr>
          <w:t>4</w:t>
        </w:r>
      </w:fldSimple>
      <w:r>
        <w:t xml:space="preserve">。人工求解此类问题的局限性在于：人脑难以同时处理超过7±2个变量</w:t>
      </w:r>
      <w:fldSimple w:instr="NOTEREF _Ref_Footnote_5 \h \f">
        <w:r>
          <w:rPr>
            <w:vertAlign w:val="superscript"/>
          </w:rPr>
          <w:t>5</w:t>
        </w:r>
      </w:fldSimple>
      <w:r>
        <w:t xml:space="preserve">，而实际排课涉及的变量维度（教师、教室、时间、班级、课程、年级）远超此上限。Excel表格作为二维工具，无法有效表达和验证多维约束条件。此外，排课规则多以口头惯例形式存在，缺乏显性化和结构化，导致规则执行不统一、冲突判定标准模糊。</w:t>
      </w:r>
    </w:p>
    <w:p>
      <w:pPr>
        <w:pStyle w:val="BodyText"/>
      </w:pPr>
      <w:r>
        <w:rPr>
          <w:bCs/>
          <w:b/>
        </w:rPr>
        <w:t xml:space="preserve">解决方案。</w:t>
      </w:r>
      <w:r>
        <w:t xml:space="preserve"> </w:t>
      </w:r>
      <w:r>
        <w:t xml:space="preserve">部署智能自动排课引擎，将排课规则显性化、冲突检测自动化、优化目标可配置。引擎支持以下核心功能：</w:t>
      </w:r>
      <w:r>
        <w:rPr>
          <w:bCs/>
          <w:b/>
        </w:rPr>
        <w:t xml:space="preserve">规则化排课</w:t>
      </w:r>
      <w:r>
        <w:t xml:space="preserve">——将教师可用时段、教室容量与设备要求、课程先修关系、学员年龄限制等约束条件以规则库形式录入；</w:t>
      </w:r>
      <w:r>
        <w:rPr>
          <w:bCs/>
          <w:b/>
        </w:rPr>
        <w:t xml:space="preserve">冲突自动检测</w:t>
      </w:r>
      <w:r>
        <w:t xml:space="preserve">——在排课过程中实时校验硬约束（教师不能分身、教室不能重叠），对软约束（教师偏好时段、教室距离最优）进行偏离度评分；</w:t>
      </w:r>
      <w:r>
        <w:rPr>
          <w:bCs/>
          <w:b/>
        </w:rPr>
        <w:t xml:space="preserve">空闲时段匹配</w:t>
      </w:r>
      <w:r>
        <w:t xml:space="preserve">——在约束条件可行域内，通过启发式算法搜索教室利用率最高、学员时间最便利的排课方案；</w:t>
      </w:r>
      <w:r>
        <w:rPr>
          <w:bCs/>
          <w:b/>
        </w:rPr>
        <w:t xml:space="preserve">教务手动微调</w:t>
      </w:r>
      <w:r>
        <w:t xml:space="preserve">——提供可视化拖拽界面，教务人员可在自动排课结果基础上手动调整，系统自动校验调整后的一致性，并提示新增冲突。该引擎可将排课周期从2-3天压缩至30分钟以内，冲突率降至1%以下。</w:t>
      </w:r>
    </w:p>
    <w:bookmarkEnd w:id="44"/>
    <w:bookmarkEnd w:id="45"/>
    <w:bookmarkStart w:id="48" w:name="运营管理痛点"/>
    <w:p>
      <w:pPr>
        <w:pStyle w:val="Heading3"/>
      </w:pPr>
      <w:r>
        <w:t xml:space="preserve">2.3 运营管理痛点</w:t>
      </w:r>
    </w:p>
    <w:bookmarkStart w:id="46" w:name="痛点三多门店管理分散总部无法统一管控"/>
    <w:p>
      <w:pPr>
        <w:pStyle w:val="Heading4"/>
      </w:pPr>
      <w:r>
        <w:t xml:space="preserve">2.3.1 痛点三：多门店管理分散，总部无法统一管控</w:t>
      </w:r>
    </w:p>
    <w:p>
      <w:pPr>
        <w:pStyle w:val="FirstParagraph"/>
      </w:pPr>
      <w:r>
        <w:rPr>
          <w:bCs/>
          <w:b/>
        </w:rPr>
        <w:t xml:space="preserve">现状描述。</w:t>
      </w:r>
      <w:r>
        <w:t xml:space="preserve"> </w:t>
      </w:r>
      <w:r>
        <w:t xml:space="preserve">旗下10余家门店在课程体系、定价策略、师资标准、服务流程等方面各自为政。总部虽设有管理职能，但缺乏统一的信息系统支撑，对各校区的运营状态依赖定期报表汇总，数据时效性差（通常为月度或季度），颗粒度粗。客户反馈的一个典型场景是：某校区擅自调整课程价格或增删课程内容，总部在数周后才从财务报表中发现，此时已对品牌一致性和 neighboring 校区的招生产生负面影响。教学质量同样缺乏统一监控——各校区自行组织教研活动，优质教案和经验无法跨校区共享复用。</w:t>
      </w:r>
    </w:p>
    <w:p>
      <w:pPr>
        <w:pStyle w:val="BodyText"/>
      </w:pPr>
      <w:r>
        <w:rPr>
          <w:bCs/>
          <w:b/>
        </w:rPr>
        <w:t xml:space="preserve">根因分析。</w:t>
      </w:r>
      <w:r>
        <w:t xml:space="preserve"> </w:t>
      </w:r>
      <w:r>
        <w:t xml:space="preserve">分散管理的根因在于组织架构与信息系统的不匹配。连锁经营模式要求”战略集中、运营分散”——总部制定统一的品牌定位、课程标准和运营规范，各校区在框架内执行。然而，当信息系统以校区为单位独立建设（或根本没有系统）时，数据孤岛自然形成。每个校区成为信息黑洞，总部无法穿透获取一线运营数据，管控只能依赖人工巡检和报表汇报，效率低下且易被修饰。从制度层面看，缺乏系统支撑的分级授权机制——哪些决策权归属总部、哪些可下放校区——边界模糊，导致实际运作中要么过度集权抑制校区灵活性，要么过度放权丧失品牌一致性。</w:t>
      </w:r>
    </w:p>
    <w:p>
      <w:pPr>
        <w:pStyle w:val="BodyText"/>
      </w:pPr>
      <w:r>
        <w:rPr>
          <w:bCs/>
          <w:b/>
        </w:rPr>
        <w:t xml:space="preserve">解决方案。</w:t>
      </w:r>
      <w:r>
        <w:t xml:space="preserve"> </w:t>
      </w:r>
      <w:r>
        <w:t xml:space="preserve">建立总部-分店两级管理架构，通过统一后台实现”数据集中、权限分级”。总部后台（Admin Portal）提供全量数据视图和全局配置能力，包括课程模板定义（总部统一设计课程体系，校区在此基础上微调）、定价策略管控（可设置上下浮动区间或完全锁定）、师资档案池（全机构教师统一管理，支持跨校区调度）、教学质量监控仪表盘（实时汇总各校区考勤率、完课率、满意度评分等核心指标）。校区后台（Branch Portal）在授权范围内独立运营，包括本校区排课、学员管理、销售跟进、财务对账等日常操作。权限系统采用RBAC（Role-Based Access Control）模型</w:t>
      </w:r>
      <w:fldSimple w:instr="NOTEREF _Ref_Footnote_6 \h \f">
        <w:r>
          <w:rPr>
            <w:vertAlign w:val="superscript"/>
          </w:rPr>
          <w:t>6</w:t>
        </w:r>
      </w:fldSimple>
      <w:r>
        <w:t xml:space="preserve">，支持按角色（校长、教务、教师、销售、财务）和数据范围（全局、校区、个人）两维度配置，确保”看得见该看的、操作得了该做的”。</w:t>
      </w:r>
    </w:p>
    <w:bookmarkEnd w:id="46"/>
    <w:bookmarkStart w:id="47" w:name="痛点四学员数据割裂线上线下信息不互通"/>
    <w:p>
      <w:pPr>
        <w:pStyle w:val="Heading4"/>
      </w:pPr>
      <w:r>
        <w:t xml:space="preserve">2.3.2 痛点四：学员数据割裂，线上线下信息不互通</w:t>
      </w:r>
    </w:p>
    <w:p>
      <w:pPr>
        <w:pStyle w:val="FirstParagraph"/>
      </w:pPr>
      <w:r>
        <w:rPr>
          <w:bCs/>
          <w:b/>
        </w:rPr>
        <w:t xml:space="preserve">现状描述。</w:t>
      </w:r>
      <w:r>
        <w:t xml:space="preserve"> </w:t>
      </w:r>
      <w:r>
        <w:t xml:space="preserve">学员的线下购课记录与线上学习行为存储在两个独立系统中（或无系统仅以纸质/Excel记录），信息无法自动同步。一个典型的负面体验场景是：学员家长在校区前台缴纳学费购买了30课时，随后下载机构的线上学习App准备预习，发现系统中无任何课程权限，需要联系客服人工核实缴费记录后手动开通，延迟数小时至数天不等。学员的学习轨迹同样碎片化——线下出勤记录、线上视频观看进度、课后作业完成情况分散在不同介质中，无法形成完整的学员画像，教师难以据此进行个性化教学，销售也难以判断续费时机。</w:t>
      </w:r>
    </w:p>
    <w:p>
      <w:pPr>
        <w:pStyle w:val="BodyText"/>
      </w:pPr>
      <w:r>
        <w:rPr>
          <w:bCs/>
          <w:b/>
        </w:rPr>
        <w:t xml:space="preserve">根因分析。</w:t>
      </w:r>
      <w:r>
        <w:t xml:space="preserve"> </w:t>
      </w:r>
      <w:r>
        <w:t xml:space="preserve">数据割裂的技术根因是系统架构层面的烟囱式设计（Silo Architecture）——各子系统独立建设、独立运维、数据模型不统一。业务根因则是线上线下业务被视为彼此独立的运营单元，缺乏”以学员为中心”的数据整合视角。当学员从线下付费场景切换到线上学习场景时，系统要求学员反复证明自己的身份和权益，本质是系统将自身的架构复杂性转嫁给了用户。</w:t>
      </w:r>
    </w:p>
    <w:p>
      <w:pPr>
        <w:pStyle w:val="BodyText"/>
      </w:pPr>
      <w:r>
        <w:rPr>
          <w:bCs/>
          <w:b/>
        </w:rPr>
        <w:t xml:space="preserve">解决方案。</w:t>
      </w:r>
      <w:r>
        <w:t xml:space="preserve"> </w:t>
      </w:r>
      <w:r>
        <w:t xml:space="preserve">构建统一学员档案体系（Unified Student Profile），以学员ID为唯一标识串联全链路数据。核心设计包括：其一，</w:t>
      </w:r>
      <w:r>
        <w:rPr>
          <w:bCs/>
          <w:b/>
        </w:rPr>
        <w:t xml:space="preserve">oneID统一身份</w:t>
      </w:r>
      <w:r>
        <w:t xml:space="preserve">——无论学员通过哪个渠道（校区前台、微信小程序、官网、App）注册，系统自动去重合并，确保一个真实学员对应一个档案；其二，</w:t>
      </w:r>
      <w:r>
        <w:rPr>
          <w:bCs/>
          <w:b/>
        </w:rPr>
        <w:t xml:space="preserve">购课-权限自动同步</w:t>
      </w:r>
      <w:r>
        <w:t xml:space="preserve">——线下POS收银系统与线上学习平台实时对接，前台完成缴费的瞬间，学员的线上课程权限自动激活，无需人工介入；其三，</w:t>
      </w:r>
      <w:r>
        <w:rPr>
          <w:bCs/>
          <w:b/>
        </w:rPr>
        <w:t xml:space="preserve">全链路学习轨迹追踪</w:t>
      </w:r>
      <w:r>
        <w:t xml:space="preserve">——学员的每一次线下签到、每一节视频观看、每一份作业提交、每一次测评成绩，均实时写入学员档案，形成时间轴式的学习记录。该档案向授课教师开放，支撑个性化教学；向销售顾问开放，支撑精准续费推荐；向家长端App开放，实现学习过程透明可视。</w:t>
      </w:r>
    </w:p>
    <w:bookmarkEnd w:id="47"/>
    <w:bookmarkEnd w:id="48"/>
    <w:bookmarkStart w:id="51" w:name="本地化适配痛点"/>
    <w:p>
      <w:pPr>
        <w:pStyle w:val="Heading3"/>
      </w:pPr>
      <w:r>
        <w:t xml:space="preserve">2.4 本地化适配痛点</w:t>
      </w:r>
    </w:p>
    <w:bookmarkStart w:id="49" w:name="痛点五多语言障碍通用翻译不准确"/>
    <w:p>
      <w:pPr>
        <w:pStyle w:val="Heading4"/>
      </w:pPr>
      <w:r>
        <w:t xml:space="preserve">2.4.1 痛点五：多语言障碍，通用翻译不准确</w:t>
      </w:r>
    </w:p>
    <w:p>
      <w:pPr>
        <w:pStyle w:val="FirstParagraph"/>
      </w:pPr>
      <w:r>
        <w:rPr>
          <w:bCs/>
          <w:b/>
        </w:rPr>
        <w:t xml:space="preserve">现状描述。</w:t>
      </w:r>
      <w:r>
        <w:t xml:space="preserve"> </w:t>
      </w:r>
      <w:r>
        <w:t xml:space="preserve">机构服务对象覆盖乌兹别克语、俄语双语家庭，部分高端课程面向英语使用者，管理层来自中方背景，日常运营涉及中、英、俄、乌四种语言。国际通用SaaS产品通常仅提供英语界面，或依赖机器翻译覆盖俄语，对乌兹别克语的支持几乎空白。即便部分产品提供多语言包，教育领域的专业术语翻译质量也难以满足实际需求——例如”完课率”</w:t>
      </w:r>
      <w:r>
        <w:t xml:space="preserve">“</w:t>
      </w:r>
      <w:r>
        <w:t xml:space="preserve">续费率</w:t>
      </w:r>
      <w:r>
        <w:t xml:space="preserve">”</w:t>
      </w:r>
      <w:r>
        <w:t xml:space="preserve">“</w:t>
      </w:r>
      <w:r>
        <w:t xml:space="preserve">小班课</w:t>
      </w:r>
      <w:r>
        <w:t xml:space="preserve">”</w:t>
      </w:r>
      <w:r>
        <w:t xml:space="preserve">“</w:t>
      </w:r>
      <w:r>
        <w:t xml:space="preserve">试听课</w:t>
      </w:r>
      <w:r>
        <w:t xml:space="preserve">”</w:t>
      </w:r>
      <w:r>
        <w:t xml:space="preserve">等概念，直接翻译往往产生歧义，导致一线操作人员理解偏差、使用困惑。客户曾尝试某国际CRM产品的俄语版，最终因教师和管理人员无法准确理解界面功能而放弃。</w:t>
      </w:r>
    </w:p>
    <w:p>
      <w:pPr>
        <w:pStyle w:val="BodyText"/>
      </w:pPr>
      <w:r>
        <w:rPr>
          <w:bCs/>
          <w:b/>
        </w:rPr>
        <w:t xml:space="preserve">根因分析。</w:t>
      </w:r>
      <w:r>
        <w:t xml:space="preserve"> </w:t>
      </w:r>
      <w:r>
        <w:t xml:space="preserve">多语言障碍的深层根因是教育行业的强语境属性。与通用型软件不同，教育管理系统中的大量术语是行业专用或机构自定义的（例如某机构的”培优班”与”基础班”有特定含义，无法从字面翻译推断），且界面中的提示语、错误信息需要符合当地用户的语言习惯。通用机器翻译（如Google Translate、DeepL）基于大规模通用语料训练，对低资源语言（乌兹别克语属于此类）的翻译质量有限，且无法覆盖教育专业术语。</w:t>
      </w:r>
    </w:p>
    <w:p>
      <w:pPr>
        <w:pStyle w:val="BodyText"/>
      </w:pPr>
      <w:r>
        <w:rPr>
          <w:bCs/>
          <w:b/>
        </w:rPr>
        <w:t xml:space="preserve">解决方案。</w:t>
      </w:r>
      <w:r>
        <w:t xml:space="preserve"> </w:t>
      </w:r>
      <w:r>
        <w:t xml:space="preserve">采用i18n（internationalization）架构作为技术底座，搭配后台自定义翻译模块作为运营支撑。技术层面，系统所有界面文案均通过i18n键值对管理，语言切换即时生效，无需修改代码；支持从左到右（LTR）和从右到左（RTL）排版，为未来可能扩展的阿拉伯语用户预留空间</w:t>
      </w:r>
      <w:fldSimple w:instr="NOTEREF _Ref_Footnote_7 \h \f">
        <w:r>
          <w:rPr>
            <w:vertAlign w:val="superscript"/>
          </w:rPr>
          <w:t>7</w:t>
        </w:r>
      </w:fldSimple>
      <w:r>
        <w:t xml:space="preserve">。运营层面，提供可视化的翻译管理后台，机构可自主编辑每一条界面文案的四种语言版本，针对”完课率”</w:t>
      </w:r>
      <w:r>
        <w:t xml:space="preserve">“</w:t>
      </w:r>
      <w:r>
        <w:t xml:space="preserve">续费率</w:t>
      </w:r>
      <w:r>
        <w:t xml:space="preserve">”</w:t>
      </w:r>
      <w:r>
        <w:t xml:space="preserve">等专业术语，由机构内部熟悉业务的语言专家校准后生效，确保翻译结果符合一线使用习惯。该模块支持按校区配置默认语言——面向俄语社区的校区默认俄语界面，面向乌兹别克语社区的校区默认乌语界面，教师和管理人员可各自独立切换语言偏好，互不影响。</w:t>
      </w:r>
    </w:p>
    <w:bookmarkEnd w:id="49"/>
    <w:bookmarkStart w:id="50" w:name="痛点六支付本地化困难"/>
    <w:p>
      <w:pPr>
        <w:pStyle w:val="Heading4"/>
      </w:pPr>
      <w:r>
        <w:t xml:space="preserve">2.4.2 痛点六：支付本地化困难</w:t>
      </w:r>
    </w:p>
    <w:p>
      <w:pPr>
        <w:pStyle w:val="FirstParagraph"/>
      </w:pPr>
      <w:r>
        <w:rPr>
          <w:bCs/>
          <w:b/>
        </w:rPr>
        <w:t xml:space="preserve">现状描述。</w:t>
      </w:r>
      <w:r>
        <w:t xml:space="preserve"> </w:t>
      </w:r>
      <w:r>
        <w:t xml:space="preserve">乌兹别克斯坦的支付生态仍处于从现金主导向数字化过渡的阶段。根据乌兹别克斯坦中央银行2023年数据，全国银行卡渗透率约为62%，但活跃使用率不足40%，大量消费者持有银行卡但习惯在POS机刷卡而非线上支付</w:t>
      </w:r>
      <w:r>
        <w:rPr>
          <w:vertAlign w:val="superscript"/>
        </w:rPr>
        <w:footnoteReference w:id="8"/>
      </w:r>
      <w:r>
        <w:t xml:space="preserve">。本地电子钱包（如UzPay、Payme、Click）在年轻用户群体中增长迅速，2023年移动支付交易笔数同比增长约47%</w:t>
      </w:r>
      <w:r>
        <w:rPr>
          <w:vertAlign w:val="superscript"/>
        </w:rPr>
        <w:footnoteReference w:id="9"/>
      </w:r>
      <w:r>
        <w:t xml:space="preserve">，但与国际支付体系尚未完全打通。当前机构的收费以校区前台现金收取和POS刷卡为主，线上缴费渠道缺失，导致报名流程必须要求家长到店面谈，增加了决策摩擦和流失风险。</w:t>
      </w:r>
    </w:p>
    <w:p>
      <w:pPr>
        <w:pStyle w:val="BodyText"/>
      </w:pPr>
      <w:r>
        <w:rPr>
          <w:bCs/>
          <w:b/>
        </w:rPr>
        <w:t xml:space="preserve">根因分析。</w:t>
      </w:r>
      <w:r>
        <w:t xml:space="preserve"> </w:t>
      </w:r>
      <w:r>
        <w:t xml:space="preserve">支付本地化困难的根因在于支付基础设施的区域性差异。国际主流支付网关（Stripe、PayPal等）在乌兹别克斯坦的覆盖有限，而本地支付工具又缺乏标准化的API接口和国际化的技术文档。对于软件开发商而言，需要针对每个本地支付工具进行单独对接，工作量和维护成本较高。此外，汇率波动（乌兹别克斯坦索姆UZS相对美元、人民币波动较大）和跨境资金结算的合规要求，增加了支付系统设计的复杂性。</w:t>
      </w:r>
    </w:p>
    <w:p>
      <w:pPr>
        <w:pStyle w:val="BodyText"/>
      </w:pPr>
      <w:r>
        <w:rPr>
          <w:bCs/>
          <w:b/>
        </w:rPr>
        <w:t xml:space="preserve">解决方案。</w:t>
      </w:r>
      <w:r>
        <w:t xml:space="preserve"> </w:t>
      </w:r>
      <w:r>
        <w:t xml:space="preserve">采取分期实施的策略，兼顾即时可用性与未来扩展性。</w:t>
      </w:r>
      <w:r>
        <w:rPr>
          <w:bCs/>
          <w:b/>
        </w:rPr>
        <w:t xml:space="preserve">一期（上线阶段）</w:t>
      </w:r>
      <w:r>
        <w:t xml:space="preserve">：集成国际卡组织通道（Visa、Mastercard），覆盖持有国际信用卡的用户群体；同时支持”线下现金/刷卡 + 后台人工核销”模式——家长在校区前台缴费后，财务人员登录系统录入收款信息，系统自动更新学员的缴费状态和课程权限。该模式虽非全自动，但通过系统化的核销流程替代Excel记账，确保资金流与信息流的对应。</w:t>
      </w:r>
      <w:r>
        <w:rPr>
          <w:bCs/>
          <w:b/>
        </w:rPr>
        <w:t xml:space="preserve">二期（扩展阶段）</w:t>
      </w:r>
      <w:r>
        <w:t xml:space="preserve">：对接UzPay、Payme、Click等本地主流电子钱包API，实现线上扫码支付和钱包余额支付。系统架构预留支付插件扩展点（Payment Plugin Interface），新支付渠道的接入无需修改核心代码，仅需开发对应的插件模块并注册到支付路由引擎中。路由引擎根据用户选择的支付方式自动分发请求，并统一返回标准化的支付结果回调。</w:t>
      </w:r>
    </w:p>
    <w:bookmarkEnd w:id="50"/>
    <w:bookmarkEnd w:id="51"/>
    <w:bookmarkStart w:id="54" w:name="营销服务痛点"/>
    <w:p>
      <w:pPr>
        <w:pStyle w:val="Heading3"/>
      </w:pPr>
      <w:r>
        <w:t xml:space="preserve">2.5 营销服务痛点</w:t>
      </w:r>
    </w:p>
    <w:bookmarkStart w:id="52" w:name="痛点七续费依赖人工课程到期全靠销售个人记忆"/>
    <w:p>
      <w:pPr>
        <w:pStyle w:val="Heading4"/>
      </w:pPr>
      <w:r>
        <w:t xml:space="preserve">2.5.1 痛点七：续费依赖人工，课程到期全靠销售个人记忆</w:t>
      </w:r>
    </w:p>
    <w:p>
      <w:pPr>
        <w:pStyle w:val="FirstParagraph"/>
      </w:pPr>
      <w:r>
        <w:rPr>
          <w:bCs/>
          <w:b/>
        </w:rPr>
        <w:t xml:space="preserve">现状描述。</w:t>
      </w:r>
      <w:r>
        <w:t xml:space="preserve"> </w:t>
      </w:r>
      <w:r>
        <w:t xml:space="preserve">学员课程到期前的续费提醒、优惠券发放、跟进沟通等关键动作，目前依赖销售顾问的个人记忆和手动记录。当销售同时跟进50-80名学员时，很难准确追踪每位学员的剩余课时和到期时间。结果是续费动作往往是被动的——直到家长主动询问或学员已停课数周后才触发，此时学员的学习连续性已被打断，转向竞品的风险大增。客户估计每年因未及时跟进而流失的续费学员约占到期学员总数的15%-20%，以单校区年均300名到期学员、客单价$500计算，单校区年度续费流失损失约22,500-30,000。</w:t>
      </w:r>
    </w:p>
    <w:p>
      <w:pPr>
        <w:pStyle w:val="BodyText"/>
      </w:pPr>
      <w:r>
        <w:rPr>
          <w:bCs/>
          <w:b/>
        </w:rPr>
        <w:t xml:space="preserve">根因分析。</w:t>
      </w:r>
      <w:r>
        <w:t xml:space="preserve"> </w:t>
      </w:r>
      <w:r>
        <w:t xml:space="preserve">该痛点的根因是缺乏以数据驱动的客户生命周期管理（Customer Lifecycle Management）系统。续费是教培机构的核心收入来源——行业数据显示，成熟机构的收入构成中，老学员续费占比通常达到60%-70%，新招学员仅占30%-40%</w:t>
      </w:r>
      <w:r>
        <w:rPr>
          <w:vertAlign w:val="superscript"/>
        </w:rPr>
        <w:footnoteReference w:id="10"/>
      </w:r>
      <w:r>
        <w:t xml:space="preserve">。续费管理本质上是一个可预测的流程：学员购课时即确定了课程总量和消耗节奏，系统完全有能力提前计算出续费窗口期。然而，当该流程依赖人工记忆而非系统驱动时，个体差异（销售的记忆力、责任心、离职交接）成为决定因素，流程稳定性和可预测性极差。</w:t>
      </w:r>
    </w:p>
    <w:p>
      <w:pPr>
        <w:pStyle w:val="BodyText"/>
      </w:pPr>
      <w:r>
        <w:rPr>
          <w:bCs/>
          <w:b/>
        </w:rPr>
        <w:t xml:space="preserve">解决方案。</w:t>
      </w:r>
      <w:r>
        <w:t xml:space="preserve"> </w:t>
      </w:r>
      <w:r>
        <w:t xml:space="preserve">构建系统自动驱动的续费管理闭环，覆盖”预警→任务→跟进→转化”全链条。</w:t>
      </w:r>
      <w:r>
        <w:rPr>
          <w:bCs/>
          <w:b/>
        </w:rPr>
        <w:t xml:space="preserve">到期预警</w:t>
      </w:r>
      <w:r>
        <w:t xml:space="preserve">——系统自动计算每位学员的剩余课时和预计完课日期，在剩余课时达到预设阈值（如剩余20%、10%、5%）时触发三级预警，分别推送至校区校长、销售主管、一线销售。</w:t>
      </w:r>
      <w:r>
        <w:rPr>
          <w:bCs/>
          <w:b/>
        </w:rPr>
        <w:t xml:space="preserve">销售任务分配</w:t>
      </w:r>
      <w:r>
        <w:t xml:space="preserve">——预警触发后，系统自动在销售CRM中创建续费跟进任务，分配给负责该学员的销售顾问，任务包含学员历史购课记录、学习出勤率、家长反馈等上下文信息，帮助销售准备沟通话术。</w:t>
      </w:r>
      <w:r>
        <w:rPr>
          <w:bCs/>
          <w:b/>
        </w:rPr>
        <w:t xml:space="preserve">优惠券激励</w:t>
      </w:r>
      <w:r>
        <w:t xml:space="preserve">——系统在特定续费窗口期（如到期前30天内）自动向学员账户发放限时优惠券，制造紧迫感；对于到期后仍未续费的学员，触发挽留方案（如赠课、折扣升级）。</w:t>
      </w:r>
      <w:r>
        <w:rPr>
          <w:bCs/>
          <w:b/>
        </w:rPr>
        <w:t xml:space="preserve">效果追踪</w:t>
      </w:r>
      <w:r>
        <w:t xml:space="preserve">——续费转化率、跟进响应时效、各销售顾问的续费率排名等指标实时汇总至管理仪表盘，支持销售团队的精细化管理和能力培训。</w:t>
      </w:r>
    </w:p>
    <w:bookmarkEnd w:id="52"/>
    <w:bookmarkStart w:id="53" w:name="痛点八新用户接待压力大人工客服响应不及时"/>
    <w:p>
      <w:pPr>
        <w:pStyle w:val="Heading4"/>
      </w:pPr>
      <w:r>
        <w:t xml:space="preserve">2.5.2 痛点八：新用户接待压力大，人工客服响应不及时</w:t>
      </w:r>
    </w:p>
    <w:p>
      <w:pPr>
        <w:pStyle w:val="FirstParagraph"/>
      </w:pPr>
      <w:r>
        <w:rPr>
          <w:bCs/>
          <w:b/>
        </w:rPr>
        <w:t xml:space="preserve">现状描述。</w:t>
      </w:r>
      <w:r>
        <w:t xml:space="preserve"> </w:t>
      </w:r>
      <w:r>
        <w:t xml:space="preserve">机构通过Facebook、Instagram、Telegram以及线下地推等多渠道获取潜在学员咨询，咨询量在工作日的晚间（18:00-22:00）和周末达到高峰。当前全部咨询由人工客服和销售顾问接听，非工作时间的咨询消息需次日回复，平均首次响应时间超过8小时。家长的教育消费决策通常具有时效性——当孩子表现出学习需求时，家长倾向于在1-2天内咨询多家机构并做出选择，响应延迟意味着咨询线索的冷却和竞品抢占。客户反馈，约30%的夜间/周末咨询因次日回复时家长已”不再考虑”或”已报名其他机构”而失效。</w:t>
      </w:r>
    </w:p>
    <w:p>
      <w:pPr>
        <w:pStyle w:val="BodyText"/>
      </w:pPr>
      <w:r>
        <w:rPr>
          <w:bCs/>
          <w:b/>
        </w:rPr>
        <w:t xml:space="preserve">根因分析。</w:t>
      </w:r>
      <w:r>
        <w:t xml:space="preserve"> </w:t>
      </w:r>
      <w:r>
        <w:t xml:space="preserve">人工客服模式的天然局限在于无法实现7×24小时覆盖。若要达到全天候响应，需要三班倒的人力配置，以3-4个客服岗位轮换计算，年度人力成本约15,000-20,000，对于中小型校区是一笔不小的开支。此外，新用户咨询中大量问题是重复性的——课程价格、开课时间、校区地址、师资背景、报名方式等信息类问题约占咨询总量的60%-70%，由人工反复回答效率低下且容易产生信息不一致（不同客服给出的价格或优惠政策存在偏差）。</w:t>
      </w:r>
    </w:p>
    <w:p>
      <w:pPr>
        <w:pStyle w:val="BodyText"/>
      </w:pPr>
      <w:r>
        <w:rPr>
          <w:bCs/>
          <w:b/>
        </w:rPr>
        <w:t xml:space="preserve">解决方案。</w:t>
      </w:r>
      <w:r>
        <w:t xml:space="preserve"> </w:t>
      </w:r>
      <w:r>
        <w:t xml:space="preserve">部署AI智能问答助手，基于RAG（Retrieval-Augmented Generation）架构实现多语言自动回复</w:t>
      </w:r>
      <w:r>
        <w:rPr>
          <w:vertAlign w:val="superscript"/>
        </w:rPr>
        <w:footnoteReference w:id="11"/>
      </w:r>
      <w:r>
        <w:t xml:space="preserve">。</w:t>
      </w:r>
      <w:r>
        <w:rPr>
          <w:bCs/>
          <w:b/>
        </w:rPr>
        <w:t xml:space="preserve">知识库构建</w:t>
      </w:r>
      <w:r>
        <w:t xml:space="preserve">——将机构的课程手册、价目表、校区信息、FAQ文档、历史客服对话记录等结构化与非结构化数据导入知识库，由机构运营人员持续维护和更新。</w:t>
      </w:r>
      <w:r>
        <w:rPr>
          <w:bCs/>
          <w:b/>
        </w:rPr>
        <w:t xml:space="preserve">自动应答</w:t>
      </w:r>
      <w:r>
        <w:t xml:space="preserve">——当用户通过Web聊天窗口、Telegram Bot、WhatsApp等渠道发起咨询时，AI助手首先接收问题，在知识库中检索最相关的信息片段，结合大语言模型生成自然语言回复。系统支持中、英、俄、乌四种语言自动识别和切换，用户可用母语提问、接收母语回复。</w:t>
      </w:r>
      <w:r>
        <w:rPr>
          <w:bCs/>
          <w:b/>
        </w:rPr>
        <w:t xml:space="preserve">人工兜底</w:t>
      </w:r>
      <w:r>
        <w:t xml:space="preserve">——对于知识库未覆盖的复杂问题（如特殊学习需求的课程定制、退费政策争议等），AI助手自动判断置信度低于阈值时，无缝转接至人工客服，并携带完整的对话上下文，避免用户重复描述问题。</w:t>
      </w:r>
      <w:r>
        <w:rPr>
          <w:bCs/>
          <w:b/>
        </w:rPr>
        <w:t xml:space="preserve">持续优化</w:t>
      </w:r>
      <w:r>
        <w:t xml:space="preserve">——系统自动记录AI回答的用户满意度反馈（点赞/点踩）和转人工率，运营团队据此补充知识库盲区，形成”回答→反馈→优化”的迭代闭环。</w:t>
      </w:r>
    </w:p>
    <w:bookmarkEnd w:id="53"/>
    <w:bookmarkEnd w:id="54"/>
    <w:bookmarkStart w:id="62" w:name="痛点优先级汇总"/>
    <w:p>
      <w:pPr>
        <w:pStyle w:val="Heading3"/>
      </w:pPr>
      <w:r>
        <w:t xml:space="preserve">2.6 痛点优先级汇总</w:t>
      </w:r>
    </w:p>
    <w:bookmarkStart w:id="61" w:name="八大痛点影响评估矩阵"/>
    <w:p>
      <w:pPr>
        <w:pStyle w:val="Heading4"/>
      </w:pPr>
      <w:r>
        <w:t xml:space="preserve">2.6.1 八大痛点影响评估矩阵</w:t>
      </w:r>
    </w:p>
    <w:p>
      <w:pPr>
        <w:pStyle w:val="FirstParagraph"/>
      </w:pPr>
      <w:r>
        <w:t xml:space="preserve">为便于项目实施阶段的资源分配和优先级排序，本节从影响频率、影响范围、业务损失、解决紧迫度四个维度对八大痛点进行量化评估。评分采用1-5分制，5分代表影响程度最高。</w:t>
      </w:r>
    </w:p>
    <w:p>
      <w:pPr>
        <w:pStyle w:val="BodyText"/>
      </w:pPr>
      <w:r>
        <w:t xml:space="preserve">下表汇总了八大痛点的核心特征与对应解决方案，为后续章节的系统架构设计提供需求输入。</w:t>
      </w:r>
    </w:p>
    <w:tbl>
      <w:tblPr>
        <w:tblStyle w:val="Table"/>
        <w:tblW w:type="pct" w:w="5000"/>
        <w:tblLook w:firstRow="1" w:lastRow="0" w:firstColumn="0" w:lastColumn="0" w:noHBand="0" w:noVBand="0" w:val="0020"/>
      </w:tblPr>
      <w:tblGrid>
        <w:gridCol w:w="864"/>
        <w:gridCol w:w="864"/>
        <w:gridCol w:w="1440"/>
        <w:gridCol w:w="1872"/>
        <w:gridCol w:w="1440"/>
        <w:gridCol w:w="1440"/>
      </w:tblGrid>
      <w:tr>
        <w:trPr>
          <w:tblHeader w:val="true"/>
        </w:trPr>
        <w:tc>
          <w:tcPr/>
          <w:p>
            <w:pPr>
              <w:pStyle w:val="Compact"/>
              <w:jc w:val="center"/>
            </w:pPr>
            <w:r>
              <w:t xml:space="preserve">序号</w:t>
            </w:r>
          </w:p>
        </w:tc>
        <w:tc>
          <w:tcPr/>
          <w:p>
            <w:pPr>
              <w:pStyle w:val="Compact"/>
              <w:jc w:val="left"/>
            </w:pPr>
            <w:r>
              <w:t xml:space="preserve">痛点</w:t>
            </w:r>
          </w:p>
        </w:tc>
        <w:tc>
          <w:tcPr/>
          <w:p>
            <w:pPr>
              <w:pStyle w:val="Compact"/>
              <w:jc w:val="left"/>
            </w:pPr>
            <w:r>
              <w:t xml:space="preserve">根因类别</w:t>
            </w:r>
          </w:p>
        </w:tc>
        <w:tc>
          <w:tcPr/>
          <w:p>
            <w:pPr>
              <w:pStyle w:val="Compact"/>
              <w:jc w:val="left"/>
            </w:pPr>
            <w:r>
              <w:t xml:space="preserve">核心解决方案</w:t>
            </w:r>
          </w:p>
        </w:tc>
        <w:tc>
          <w:tcPr/>
          <w:p>
            <w:pPr>
              <w:pStyle w:val="Compact"/>
              <w:jc w:val="center"/>
            </w:pPr>
            <w:r>
              <w:t xml:space="preserve">实施周期</w:t>
            </w:r>
          </w:p>
        </w:tc>
        <w:tc>
          <w:tcPr/>
          <w:p>
            <w:pPr>
              <w:pStyle w:val="Compact"/>
              <w:jc w:val="left"/>
            </w:pPr>
            <w:r>
              <w:t xml:space="preserve">预期效果</w:t>
            </w:r>
          </w:p>
        </w:tc>
      </w:tr>
      <w:tr>
        <w:tc>
          <w:tcPr/>
          <w:p>
            <w:pPr>
              <w:pStyle w:val="Compact"/>
              <w:jc w:val="center"/>
            </w:pPr>
            <w:r>
              <w:t xml:space="preserve">1</w:t>
            </w:r>
          </w:p>
        </w:tc>
        <w:tc>
          <w:tcPr/>
          <w:p>
            <w:pPr>
              <w:pStyle w:val="Compact"/>
              <w:jc w:val="left"/>
            </w:pPr>
            <w:r>
              <w:t xml:space="preserve">教学场景单一</w:t>
            </w:r>
          </w:p>
        </w:tc>
        <w:tc>
          <w:tcPr/>
          <w:p>
            <w:pPr>
              <w:pStyle w:val="Compact"/>
              <w:jc w:val="left"/>
            </w:pPr>
            <w:r>
              <w:t xml:space="preserve">技术基础设施缺失</w:t>
            </w:r>
          </w:p>
        </w:tc>
        <w:tc>
          <w:tcPr/>
          <w:p>
            <w:pPr>
              <w:pStyle w:val="Compact"/>
              <w:jc w:val="left"/>
            </w:pPr>
            <w:r>
              <w:t xml:space="preserve">OMO融合教学平台（直播+录播+互动）</w:t>
            </w:r>
          </w:p>
        </w:tc>
        <w:tc>
          <w:tcPr/>
          <w:p>
            <w:pPr>
              <w:pStyle w:val="Compact"/>
              <w:jc w:val="center"/>
            </w:pPr>
            <w:r>
              <w:t xml:space="preserve">8-10周</w:t>
            </w:r>
          </w:p>
        </w:tc>
        <w:tc>
          <w:tcPr/>
          <w:p>
            <w:pPr>
              <w:pStyle w:val="Compact"/>
              <w:jc w:val="left"/>
            </w:pPr>
            <w:r>
              <w:t xml:space="preserve">师资辐射范围扩大3-5倍，教室利用率提升至65%+</w:t>
            </w:r>
          </w:p>
        </w:tc>
      </w:tr>
      <w:tr>
        <w:tc>
          <w:tcPr/>
          <w:p>
            <w:pPr>
              <w:pStyle w:val="Compact"/>
              <w:jc w:val="center"/>
            </w:pPr>
            <w:r>
              <w:t xml:space="preserve">2</w:t>
            </w:r>
          </w:p>
        </w:tc>
        <w:tc>
          <w:tcPr/>
          <w:p>
            <w:pPr>
              <w:pStyle w:val="Compact"/>
              <w:jc w:val="left"/>
            </w:pPr>
            <w:r>
              <w:t xml:space="preserve">排课效率低下</w:t>
            </w:r>
          </w:p>
        </w:tc>
        <w:tc>
          <w:tcPr/>
          <w:p>
            <w:pPr>
              <w:pStyle w:val="Compact"/>
              <w:jc w:val="left"/>
            </w:pPr>
            <w:r>
              <w:t xml:space="preserve">缺乏算法优化支撑</w:t>
            </w:r>
          </w:p>
        </w:tc>
        <w:tc>
          <w:tcPr/>
          <w:p>
            <w:pPr>
              <w:pStyle w:val="Compact"/>
              <w:jc w:val="left"/>
            </w:pPr>
            <w:r>
              <w:t xml:space="preserve">智能自动排课引擎+可视化微调</w:t>
            </w:r>
          </w:p>
        </w:tc>
        <w:tc>
          <w:tcPr/>
          <w:p>
            <w:pPr>
              <w:pStyle w:val="Compact"/>
              <w:jc w:val="center"/>
            </w:pPr>
            <w:r>
              <w:t xml:space="preserve">6-8周</w:t>
            </w:r>
          </w:p>
        </w:tc>
        <w:tc>
          <w:tcPr/>
          <w:p>
            <w:pPr>
              <w:pStyle w:val="Compact"/>
              <w:jc w:val="left"/>
            </w:pPr>
            <w:r>
              <w:t xml:space="preserve">排课周期缩短95%，冲突率&lt;1%</w:t>
            </w:r>
          </w:p>
        </w:tc>
      </w:tr>
      <w:tr>
        <w:tc>
          <w:tcPr/>
          <w:p>
            <w:pPr>
              <w:pStyle w:val="Compact"/>
              <w:jc w:val="center"/>
            </w:pPr>
            <w:r>
              <w:t xml:space="preserve">3</w:t>
            </w:r>
          </w:p>
        </w:tc>
        <w:tc>
          <w:tcPr/>
          <w:p>
            <w:pPr>
              <w:pStyle w:val="Compact"/>
              <w:jc w:val="left"/>
            </w:pPr>
            <w:r>
              <w:t xml:space="preserve">多门店管理分散</w:t>
            </w:r>
          </w:p>
        </w:tc>
        <w:tc>
          <w:tcPr/>
          <w:p>
            <w:pPr>
              <w:pStyle w:val="Compact"/>
              <w:jc w:val="left"/>
            </w:pPr>
            <w:r>
              <w:t xml:space="preserve">数据孤岛+权限体系缺失</w:t>
            </w:r>
          </w:p>
        </w:tc>
        <w:tc>
          <w:tcPr/>
          <w:p>
            <w:pPr>
              <w:pStyle w:val="Compact"/>
              <w:jc w:val="left"/>
            </w:pPr>
            <w:r>
              <w:t xml:space="preserve">总部-分店两级架构+RBAC权限</w:t>
            </w:r>
          </w:p>
        </w:tc>
        <w:tc>
          <w:tcPr/>
          <w:p>
            <w:pPr>
              <w:pStyle w:val="Compact"/>
              <w:jc w:val="center"/>
            </w:pPr>
            <w:r>
              <w:t xml:space="preserve">10-12周</w:t>
            </w:r>
          </w:p>
        </w:tc>
        <w:tc>
          <w:tcPr/>
          <w:p>
            <w:pPr>
              <w:pStyle w:val="Compact"/>
              <w:jc w:val="left"/>
            </w:pPr>
            <w:r>
              <w:t xml:space="preserve">管理报表实时性从天级降至分钟级</w:t>
            </w:r>
          </w:p>
        </w:tc>
      </w:tr>
      <w:tr>
        <w:tc>
          <w:tcPr/>
          <w:p>
            <w:pPr>
              <w:pStyle w:val="Compact"/>
              <w:jc w:val="center"/>
            </w:pPr>
            <w:r>
              <w:t xml:space="preserve">4</w:t>
            </w:r>
          </w:p>
        </w:tc>
        <w:tc>
          <w:tcPr/>
          <w:p>
            <w:pPr>
              <w:pStyle w:val="Compact"/>
              <w:jc w:val="left"/>
            </w:pPr>
            <w:r>
              <w:t xml:space="preserve">学员数据割裂</w:t>
            </w:r>
          </w:p>
        </w:tc>
        <w:tc>
          <w:tcPr/>
          <w:p>
            <w:pPr>
              <w:pStyle w:val="Compact"/>
              <w:jc w:val="left"/>
            </w:pPr>
            <w:r>
              <w:t xml:space="preserve">烟囱式系统架构</w:t>
            </w:r>
          </w:p>
        </w:tc>
        <w:tc>
          <w:tcPr/>
          <w:p>
            <w:pPr>
              <w:pStyle w:val="Compact"/>
              <w:jc w:val="left"/>
            </w:pPr>
            <w:r>
              <w:t xml:space="preserve">统一学员档案（oneID+全链路追踪）</w:t>
            </w:r>
          </w:p>
        </w:tc>
        <w:tc>
          <w:tcPr/>
          <w:p>
            <w:pPr>
              <w:pStyle w:val="Compact"/>
              <w:jc w:val="center"/>
            </w:pPr>
            <w:r>
              <w:t xml:space="preserve">8-10周</w:t>
            </w:r>
          </w:p>
        </w:tc>
        <w:tc>
          <w:tcPr/>
          <w:p>
            <w:pPr>
              <w:pStyle w:val="Compact"/>
              <w:jc w:val="left"/>
            </w:pPr>
            <w:r>
              <w:t xml:space="preserve">线上线下数据同步延迟&lt;5秒</w:t>
            </w:r>
          </w:p>
        </w:tc>
      </w:tr>
      <w:tr>
        <w:tc>
          <w:tcPr/>
          <w:p>
            <w:pPr>
              <w:pStyle w:val="Compact"/>
              <w:jc w:val="center"/>
            </w:pPr>
            <w:r>
              <w:t xml:space="preserve">5</w:t>
            </w:r>
          </w:p>
        </w:tc>
        <w:tc>
          <w:tcPr/>
          <w:p>
            <w:pPr>
              <w:pStyle w:val="Compact"/>
              <w:jc w:val="left"/>
            </w:pPr>
            <w:r>
              <w:t xml:space="preserve">多语言障碍</w:t>
            </w:r>
          </w:p>
        </w:tc>
        <w:tc>
          <w:tcPr/>
          <w:p>
            <w:pPr>
              <w:pStyle w:val="Compact"/>
              <w:jc w:val="left"/>
            </w:pPr>
            <w:r>
              <w:t xml:space="preserve">通用翻译覆盖不足</w:t>
            </w:r>
          </w:p>
        </w:tc>
        <w:tc>
          <w:tcPr/>
          <w:p>
            <w:pPr>
              <w:pStyle w:val="Compact"/>
              <w:jc w:val="left"/>
            </w:pPr>
            <w:r>
              <w:t xml:space="preserve">i18n架构+后台自定义翻译模块</w:t>
            </w:r>
          </w:p>
        </w:tc>
        <w:tc>
          <w:tcPr/>
          <w:p>
            <w:pPr>
              <w:pStyle w:val="Compact"/>
              <w:jc w:val="center"/>
            </w:pPr>
            <w:r>
              <w:t xml:space="preserve">6-8周</w:t>
            </w:r>
          </w:p>
        </w:tc>
        <w:tc>
          <w:tcPr/>
          <w:p>
            <w:pPr>
              <w:pStyle w:val="Compact"/>
              <w:jc w:val="left"/>
            </w:pPr>
            <w:r>
              <w:t xml:space="preserve">四语界面覆盖率100%，术语准确率&gt;95%</w:t>
            </w:r>
          </w:p>
        </w:tc>
      </w:tr>
      <w:tr>
        <w:tc>
          <w:tcPr/>
          <w:p>
            <w:pPr>
              <w:pStyle w:val="Compact"/>
              <w:jc w:val="center"/>
            </w:pPr>
            <w:r>
              <w:t xml:space="preserve">6</w:t>
            </w:r>
          </w:p>
        </w:tc>
        <w:tc>
          <w:tcPr/>
          <w:p>
            <w:pPr>
              <w:pStyle w:val="Compact"/>
              <w:jc w:val="left"/>
            </w:pPr>
            <w:r>
              <w:t xml:space="preserve">支付本地化困难</w:t>
            </w:r>
          </w:p>
        </w:tc>
        <w:tc>
          <w:tcPr/>
          <w:p>
            <w:pPr>
              <w:pStyle w:val="Compact"/>
              <w:jc w:val="left"/>
            </w:pPr>
            <w:r>
              <w:t xml:space="preserve">支付生态区域差异</w:t>
            </w:r>
          </w:p>
        </w:tc>
        <w:tc>
          <w:tcPr/>
          <w:p>
            <w:pPr>
              <w:pStyle w:val="Compact"/>
              <w:jc w:val="left"/>
            </w:pPr>
            <w:r>
              <w:t xml:space="preserve">分期实施：国际卡+线下核销→本地钱包</w:t>
            </w:r>
          </w:p>
        </w:tc>
        <w:tc>
          <w:tcPr/>
          <w:p>
            <w:pPr>
              <w:pStyle w:val="Compact"/>
              <w:jc w:val="center"/>
            </w:pPr>
            <w:r>
              <w:t xml:space="preserve">4-6周（一期）</w:t>
            </w:r>
          </w:p>
        </w:tc>
        <w:tc>
          <w:tcPr/>
          <w:p>
            <w:pPr>
              <w:pStyle w:val="Compact"/>
              <w:jc w:val="left"/>
            </w:pPr>
            <w:r>
              <w:t xml:space="preserve">线上支付覆盖率从0提升至40%+</w:t>
            </w:r>
          </w:p>
        </w:tc>
      </w:tr>
      <w:tr>
        <w:tc>
          <w:tcPr/>
          <w:p>
            <w:pPr>
              <w:pStyle w:val="Compact"/>
              <w:jc w:val="center"/>
            </w:pPr>
            <w:r>
              <w:t xml:space="preserve">7</w:t>
            </w:r>
          </w:p>
        </w:tc>
        <w:tc>
          <w:tcPr/>
          <w:p>
            <w:pPr>
              <w:pStyle w:val="Compact"/>
              <w:jc w:val="left"/>
            </w:pPr>
            <w:r>
              <w:t xml:space="preserve">续费依赖人工</w:t>
            </w:r>
          </w:p>
        </w:tc>
        <w:tc>
          <w:tcPr/>
          <w:p>
            <w:pPr>
              <w:pStyle w:val="Compact"/>
              <w:jc w:val="left"/>
            </w:pPr>
            <w:r>
              <w:t xml:space="preserve">缺乏生命周期自动化</w:t>
            </w:r>
          </w:p>
        </w:tc>
        <w:tc>
          <w:tcPr/>
          <w:p>
            <w:pPr>
              <w:pStyle w:val="Compact"/>
              <w:jc w:val="left"/>
            </w:pPr>
            <w:r>
              <w:t xml:space="preserve">自动续费提醒+销售任务+优惠券体系</w:t>
            </w:r>
          </w:p>
        </w:tc>
        <w:tc>
          <w:tcPr/>
          <w:p>
            <w:pPr>
              <w:pStyle w:val="Compact"/>
              <w:jc w:val="center"/>
            </w:pPr>
            <w:r>
              <w:t xml:space="preserve">6-8周</w:t>
            </w:r>
          </w:p>
        </w:tc>
        <w:tc>
          <w:tcPr/>
          <w:p>
            <w:pPr>
              <w:pStyle w:val="Compact"/>
              <w:jc w:val="left"/>
            </w:pPr>
            <w:r>
              <w:t xml:space="preserve">续费率提升10-15个百分点</w:t>
            </w:r>
          </w:p>
        </w:tc>
      </w:tr>
      <w:tr>
        <w:tc>
          <w:tcPr/>
          <w:p>
            <w:pPr>
              <w:pStyle w:val="Compact"/>
              <w:jc w:val="center"/>
            </w:pPr>
            <w:r>
              <w:t xml:space="preserve">8</w:t>
            </w:r>
          </w:p>
        </w:tc>
        <w:tc>
          <w:tcPr/>
          <w:p>
            <w:pPr>
              <w:pStyle w:val="Compact"/>
              <w:jc w:val="left"/>
            </w:pPr>
            <w:r>
              <w:t xml:space="preserve">新用户接待压力大</w:t>
            </w:r>
          </w:p>
        </w:tc>
        <w:tc>
          <w:tcPr/>
          <w:p>
            <w:pPr>
              <w:pStyle w:val="Compact"/>
              <w:jc w:val="left"/>
            </w:pPr>
            <w:r>
              <w:t xml:space="preserve">人工覆盖时序局限</w:t>
            </w:r>
          </w:p>
        </w:tc>
        <w:tc>
          <w:tcPr/>
          <w:p>
            <w:pPr>
              <w:pStyle w:val="Compact"/>
              <w:jc w:val="left"/>
            </w:pPr>
            <w:r>
              <w:t xml:space="preserve">AI智能问答助手（RAG+多语言）</w:t>
            </w:r>
          </w:p>
        </w:tc>
        <w:tc>
          <w:tcPr/>
          <w:p>
            <w:pPr>
              <w:pStyle w:val="Compact"/>
              <w:jc w:val="center"/>
            </w:pPr>
            <w:r>
              <w:t xml:space="preserve">6-8周</w:t>
            </w:r>
          </w:p>
        </w:tc>
        <w:tc>
          <w:tcPr/>
          <w:p>
            <w:pPr>
              <w:pStyle w:val="Compact"/>
              <w:jc w:val="left"/>
            </w:pPr>
            <w:r>
              <w:t xml:space="preserve">首次响应时间从8小时降至秒级</w:t>
            </w:r>
          </w:p>
        </w:tc>
      </w:tr>
    </w:tbl>
    <w:p>
      <w:pPr>
        <w:pStyle w:val="BodyText"/>
      </w:pPr>
      <w:r>
        <w:t xml:space="preserve">上表呈现了每个痛点的根因类别与解决方案的对应关系。从根因分布来看，</w:t>
      </w:r>
      <w:r>
        <w:t xml:space="preserve">“</w:t>
      </w:r>
      <w:r>
        <w:t xml:space="preserve">技术基础设施缺失</w:t>
      </w:r>
      <w:r>
        <w:t xml:space="preserve">”</w:t>
      </w:r>
      <w:r>
        <w:t xml:space="preserve">和”烟囱式系统架构”两类根因涉及底层架构重构，实施周期相对较长（10-12周），但一旦建成，其能力可被上层多个业务模块复用，具有显著的规模效应。</w:t>
      </w:r>
      <w:r>
        <w:t xml:space="preserve">“</w:t>
      </w:r>
      <w:r>
        <w:t xml:space="preserve">缺乏算法优化支撑</w:t>
      </w:r>
      <w:r>
        <w:t xml:space="preserve">”</w:t>
      </w:r>
      <w:r>
        <w:t xml:space="preserve">和”缺乏生命周期自动化”两类根因属于业务流程数字化范畴，实施周期中等（6-8周），投入产出比最为直接——排课效率提升和续费率改善的效果可在系统上线后1-2个月内量化验证。</w:t>
      </w:r>
      <w:r>
        <w:t xml:space="preserve">“</w:t>
      </w:r>
      <w:r>
        <w:t xml:space="preserve">支付生态区域差异</w:t>
      </w:r>
      <w:r>
        <w:t xml:space="preserve">”</w:t>
      </w:r>
      <w:r>
        <w:t xml:space="preserve">和”通用翻译覆盖不足”是新兴市场特有的本地化挑战，需要分阶段应对，一期方案以最小可行产品（MVP）姿态快速覆盖基本场景，二期基于用户反馈持续扩展。</w:t>
      </w:r>
    </w:p>
    <w:p>
      <w:pPr>
        <w:pStyle w:val="BodyText"/>
      </w:pPr>
      <w:r>
        <w:t xml:space="preserve">下表进一步从四个评估维度对八大痛点进行量化评分，为优先级排序提供依据。</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序号</w:t>
            </w:r>
          </w:p>
        </w:tc>
        <w:tc>
          <w:tcPr/>
          <w:p>
            <w:pPr>
              <w:pStyle w:val="Compact"/>
              <w:jc w:val="left"/>
            </w:pPr>
            <w:r>
              <w:t xml:space="preserve">痛点</w:t>
            </w:r>
          </w:p>
        </w:tc>
        <w:tc>
          <w:tcPr/>
          <w:p>
            <w:pPr>
              <w:pStyle w:val="Compact"/>
              <w:jc w:val="center"/>
            </w:pPr>
            <w:r>
              <w:t xml:space="preserve">影响频率</w:t>
            </w:r>
          </w:p>
        </w:tc>
        <w:tc>
          <w:tcPr/>
          <w:p>
            <w:pPr>
              <w:pStyle w:val="Compact"/>
              <w:jc w:val="center"/>
            </w:pPr>
            <w:r>
              <w:t xml:space="preserve">影响范围</w:t>
            </w:r>
          </w:p>
        </w:tc>
        <w:tc>
          <w:tcPr/>
          <w:p>
            <w:pPr>
              <w:pStyle w:val="Compact"/>
              <w:jc w:val="center"/>
            </w:pPr>
            <w:r>
              <w:t xml:space="preserve">业务损失</w:t>
            </w:r>
          </w:p>
        </w:tc>
        <w:tc>
          <w:tcPr/>
          <w:p>
            <w:pPr>
              <w:pStyle w:val="Compact"/>
              <w:jc w:val="center"/>
            </w:pPr>
            <w:r>
              <w:t xml:space="preserve">解决紧迫度</w:t>
            </w:r>
          </w:p>
        </w:tc>
        <w:tc>
          <w:tcPr/>
          <w:p>
            <w:pPr>
              <w:pStyle w:val="Compact"/>
              <w:jc w:val="center"/>
            </w:pPr>
            <w:r>
              <w:t xml:space="preserve">综合得分</w:t>
            </w:r>
          </w:p>
        </w:tc>
      </w:tr>
      <w:tr>
        <w:tc>
          <w:tcPr/>
          <w:p>
            <w:pPr>
              <w:pStyle w:val="Compact"/>
              <w:jc w:val="center"/>
            </w:pPr>
            <w:r>
              <w:t xml:space="preserve">1</w:t>
            </w:r>
          </w:p>
        </w:tc>
        <w:tc>
          <w:tcPr/>
          <w:p>
            <w:pPr>
              <w:pStyle w:val="Compact"/>
              <w:jc w:val="left"/>
            </w:pPr>
            <w:r>
              <w:t xml:space="preserve">教学场景单一</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rPr>
                <w:bCs/>
                <w:b/>
              </w:rPr>
              <w:t xml:space="preserve">17</w:t>
            </w:r>
          </w:p>
        </w:tc>
      </w:tr>
      <w:tr>
        <w:tc>
          <w:tcPr/>
          <w:p>
            <w:pPr>
              <w:pStyle w:val="Compact"/>
              <w:jc w:val="center"/>
            </w:pPr>
            <w:r>
              <w:t xml:space="preserve">2</w:t>
            </w:r>
          </w:p>
        </w:tc>
        <w:tc>
          <w:tcPr/>
          <w:p>
            <w:pPr>
              <w:pStyle w:val="Compact"/>
              <w:jc w:val="left"/>
            </w:pPr>
            <w:r>
              <w:t xml:space="preserve">排课效率低下</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rPr>
                <w:bCs/>
                <w:b/>
              </w:rPr>
              <w:t xml:space="preserve">16</w:t>
            </w:r>
          </w:p>
        </w:tc>
      </w:tr>
      <w:tr>
        <w:tc>
          <w:tcPr/>
          <w:p>
            <w:pPr>
              <w:pStyle w:val="Compact"/>
              <w:jc w:val="center"/>
            </w:pPr>
            <w:r>
              <w:t xml:space="preserve">3</w:t>
            </w:r>
          </w:p>
        </w:tc>
        <w:tc>
          <w:tcPr/>
          <w:p>
            <w:pPr>
              <w:pStyle w:val="Compact"/>
              <w:jc w:val="left"/>
            </w:pPr>
            <w:r>
              <w:t xml:space="preserve">多门店管理分散</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rPr>
                <w:bCs/>
                <w:b/>
              </w:rPr>
              <w:t xml:space="preserve">18</w:t>
            </w:r>
          </w:p>
        </w:tc>
      </w:tr>
      <w:tr>
        <w:tc>
          <w:tcPr/>
          <w:p>
            <w:pPr>
              <w:pStyle w:val="Compact"/>
              <w:jc w:val="center"/>
            </w:pPr>
            <w:r>
              <w:t xml:space="preserve">4</w:t>
            </w:r>
          </w:p>
        </w:tc>
        <w:tc>
          <w:tcPr/>
          <w:p>
            <w:pPr>
              <w:pStyle w:val="Compact"/>
              <w:jc w:val="left"/>
            </w:pPr>
            <w:r>
              <w:t xml:space="preserve">学员数据割裂</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rPr>
                <w:bCs/>
                <w:b/>
              </w:rPr>
              <w:t xml:space="preserve">16</w:t>
            </w:r>
          </w:p>
        </w:tc>
      </w:tr>
      <w:tr>
        <w:tc>
          <w:tcPr/>
          <w:p>
            <w:pPr>
              <w:pStyle w:val="Compact"/>
              <w:jc w:val="center"/>
            </w:pPr>
            <w:r>
              <w:t xml:space="preserve">5</w:t>
            </w:r>
          </w:p>
        </w:tc>
        <w:tc>
          <w:tcPr/>
          <w:p>
            <w:pPr>
              <w:pStyle w:val="Compact"/>
              <w:jc w:val="left"/>
            </w:pPr>
            <w:r>
              <w:t xml:space="preserve">多语言障碍</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5</w:t>
            </w:r>
          </w:p>
        </w:tc>
        <w:tc>
          <w:tcPr/>
          <w:p>
            <w:pPr>
              <w:pStyle w:val="Compact"/>
              <w:jc w:val="center"/>
            </w:pPr>
            <w:r>
              <w:rPr>
                <w:bCs/>
                <w:b/>
              </w:rPr>
              <w:t xml:space="preserve">18</w:t>
            </w:r>
          </w:p>
        </w:tc>
      </w:tr>
      <w:tr>
        <w:tc>
          <w:tcPr/>
          <w:p>
            <w:pPr>
              <w:pStyle w:val="Compact"/>
              <w:jc w:val="center"/>
            </w:pPr>
            <w:r>
              <w:t xml:space="preserve">6</w:t>
            </w:r>
          </w:p>
        </w:tc>
        <w:tc>
          <w:tcPr/>
          <w:p>
            <w:pPr>
              <w:pStyle w:val="Compact"/>
              <w:jc w:val="left"/>
            </w:pPr>
            <w:r>
              <w:t xml:space="preserve">支付本地化困难</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rPr>
                <w:bCs/>
                <w:b/>
              </w:rPr>
              <w:t xml:space="preserve">17</w:t>
            </w:r>
          </w:p>
        </w:tc>
      </w:tr>
      <w:tr>
        <w:tc>
          <w:tcPr/>
          <w:p>
            <w:pPr>
              <w:pStyle w:val="Compact"/>
              <w:jc w:val="center"/>
            </w:pPr>
            <w:r>
              <w:t xml:space="preserve">7</w:t>
            </w:r>
          </w:p>
        </w:tc>
        <w:tc>
          <w:tcPr/>
          <w:p>
            <w:pPr>
              <w:pStyle w:val="Compact"/>
              <w:jc w:val="left"/>
            </w:pPr>
            <w:r>
              <w:t xml:space="preserve">续费依赖人工</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5</w:t>
            </w:r>
          </w:p>
        </w:tc>
        <w:tc>
          <w:tcPr/>
          <w:p>
            <w:pPr>
              <w:pStyle w:val="Compact"/>
              <w:jc w:val="center"/>
            </w:pPr>
            <w:r>
              <w:rPr>
                <w:bCs/>
                <w:b/>
              </w:rPr>
              <w:t xml:space="preserve">18</w:t>
            </w:r>
          </w:p>
        </w:tc>
      </w:tr>
      <w:tr>
        <w:tc>
          <w:tcPr/>
          <w:p>
            <w:pPr>
              <w:pStyle w:val="Compact"/>
              <w:jc w:val="center"/>
            </w:pPr>
            <w:r>
              <w:t xml:space="preserve">8</w:t>
            </w:r>
          </w:p>
        </w:tc>
        <w:tc>
          <w:tcPr/>
          <w:p>
            <w:pPr>
              <w:pStyle w:val="Compact"/>
              <w:jc w:val="left"/>
            </w:pPr>
            <w:r>
              <w:t xml:space="preserve">新用户接待压力大</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rPr>
                <w:bCs/>
                <w:b/>
              </w:rPr>
              <w:t xml:space="preserve">15</w:t>
            </w:r>
          </w:p>
        </w:tc>
      </w:tr>
    </w:tbl>
    <w:p>
      <w:pPr>
        <w:pStyle w:val="BodyText"/>
      </w:pPr>
      <w:r>
        <w:t xml:space="preserve">上述评分基于以下判定标准：</w:t>
      </w:r>
      <w:r>
        <w:rPr>
          <w:bCs/>
          <w:b/>
        </w:rPr>
        <w:t xml:space="preserve">影响频率</w:t>
      </w:r>
      <w:r>
        <w:t xml:space="preserve">衡量该痛点发生的日常程度（5分=每日发生，1分=偶发）；</w:t>
      </w:r>
      <w:r>
        <w:rPr>
          <w:bCs/>
          <w:b/>
        </w:rPr>
        <w:t xml:space="preserve">影响范围</w:t>
      </w:r>
      <w:r>
        <w:t xml:space="preserve">衡量受影响的角色和校区数量（5分=全员全校区，1分=个别角色）；</w:t>
      </w:r>
      <w:r>
        <w:rPr>
          <w:bCs/>
          <w:b/>
        </w:rPr>
        <w:t xml:space="preserve">业务损失</w:t>
      </w:r>
      <w:r>
        <w:t xml:space="preserve">衡量对收入和成本的直接冲击（5分=年度损失&gt;$50{,}000，1分=可忽略）；</w:t>
      </w:r>
      <w:r>
        <w:rPr>
          <w:bCs/>
          <w:b/>
        </w:rPr>
        <w:t xml:space="preserve">解决紧迫度</w:t>
      </w:r>
      <w:r>
        <w:t xml:space="preserve">衡量不解决该问题对业务扩张的阻塞程度（5分=不解决则无法开新校区，1分=可延后）。</w:t>
      </w:r>
    </w:p>
    <w:p>
      <w:pPr>
        <w:pStyle w:val="CaptionedFigure"/>
      </w:pPr>
      <w:r>
        <w:drawing>
          <wp:inline>
            <wp:extent cx="5334000" cy="3403876"/>
            <wp:effectExtent b="0" l="0" r="0" t="0"/>
            <wp:docPr descr="八大痛点影响评估矩阵" title="" id="56" name="Picture"/>
            <a:graphic>
              <a:graphicData uri="http://schemas.openxmlformats.org/drawingml/2006/picture">
                <pic:pic>
                  <pic:nvPicPr>
                    <pic:cNvPr descr="pain_point_heatmap.png" id="57" name="Picture"/>
                    <pic:cNvPicPr>
                      <a:picLocks noChangeArrowheads="1" noChangeAspect="1"/>
                    </pic:cNvPicPr>
                  </pic:nvPicPr>
                  <pic:blipFill>
                    <a:blip r:embed="rId55"/>
                    <a:stretch>
                      <a:fillRect/>
                    </a:stretch>
                  </pic:blipFill>
                  <pic:spPr bwMode="auto">
                    <a:xfrm>
                      <a:off x="0" y="0"/>
                      <a:ext cx="5334000" cy="3403876"/>
                    </a:xfrm>
                    <a:prstGeom prst="rect">
                      <a:avLst/>
                    </a:prstGeom>
                    <a:noFill/>
                    <a:ln w="9525">
                      <a:noFill/>
                      <a:headEnd/>
                      <a:tailEnd/>
                    </a:ln>
                  </pic:spPr>
                </pic:pic>
              </a:graphicData>
            </a:graphic>
          </wp:inline>
        </w:drawing>
      </w:r>
    </w:p>
    <w:p>
      <w:pPr>
        <w:pStyle w:val="ImageCaption"/>
      </w:pPr>
      <w:r>
        <w:t xml:space="preserve">八大痛点影响评估矩阵</w:t>
      </w:r>
    </w:p>
    <w:p>
      <w:pPr>
        <w:pStyle w:val="BodyText"/>
      </w:pPr>
      <w:r>
        <w:t xml:space="preserve">综合评分显示，</w:t>
      </w:r>
      <w:r>
        <w:rPr>
          <w:bCs/>
          <w:b/>
        </w:rPr>
        <w:t xml:space="preserve">多门店管理分散</w:t>
      </w:r>
      <w:r>
        <w:t xml:space="preserve">（18分）、</w:t>
      </w:r>
      <w:r>
        <w:rPr>
          <w:bCs/>
          <w:b/>
        </w:rPr>
        <w:t xml:space="preserve">多语言障碍</w:t>
      </w:r>
      <w:r>
        <w:t xml:space="preserve">（18分）、</w:t>
      </w:r>
      <w:r>
        <w:rPr>
          <w:bCs/>
          <w:b/>
        </w:rPr>
        <w:t xml:space="preserve">续费依赖人工</w:t>
      </w:r>
      <w:r>
        <w:t xml:space="preserve">（18分）三个痛点并列最高优先级。</w:t>
      </w:r>
      <w:r>
        <w:rPr>
          <w:bCs/>
          <w:b/>
        </w:rPr>
        <w:t xml:space="preserve">多门店管理分散</w:t>
      </w:r>
      <w:r>
        <w:t xml:space="preserve">的高分主要来自”影响范围”和”解决紧迫度”——10+门店已构成管理复杂度拐点，无统一系统支撑的线性增长模式难以为继。</w:t>
      </w:r>
      <w:r>
        <w:rPr>
          <w:bCs/>
          <w:b/>
        </w:rPr>
        <w:t xml:space="preserve">多语言障碍</w:t>
      </w:r>
      <w:r>
        <w:t xml:space="preserve">在”影响频率”和”解决紧迫度”上均为满分，因为语言问题渗透在每一天、每一个用户触达场景中，且直接影响产品可用性——界面看不懂，功能再强也无从使用。</w:t>
      </w:r>
      <w:r>
        <w:rPr>
          <w:bCs/>
          <w:b/>
        </w:rPr>
        <w:t xml:space="preserve">续费依赖人工</w:t>
      </w:r>
      <w:r>
        <w:t xml:space="preserve">的”业务损失”和”解决紧迫度”均为满分，续费是教培机构的命脉，人工模式的不可预测性和不可扩展性已成为规模化增长的直接瓶颈。</w:t>
      </w:r>
    </w:p>
    <w:p>
      <w:pPr>
        <w:pStyle w:val="BodyText"/>
      </w:pPr>
      <w:r>
        <w:t xml:space="preserve">下表从解决方案视角出发，展示每项方案对五大业务价值维度的贡献度。</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解决方案</w:t>
            </w:r>
          </w:p>
        </w:tc>
        <w:tc>
          <w:tcPr/>
          <w:p>
            <w:pPr>
              <w:pStyle w:val="Compact"/>
              <w:jc w:val="center"/>
            </w:pPr>
            <w:r>
              <w:t xml:space="preserve">运营效率</w:t>
            </w:r>
          </w:p>
        </w:tc>
        <w:tc>
          <w:tcPr/>
          <w:p>
            <w:pPr>
              <w:pStyle w:val="Compact"/>
              <w:jc w:val="center"/>
            </w:pPr>
            <w:r>
              <w:t xml:space="preserve">收入提升</w:t>
            </w:r>
          </w:p>
        </w:tc>
        <w:tc>
          <w:tcPr/>
          <w:p>
            <w:pPr>
              <w:pStyle w:val="Compact"/>
              <w:jc w:val="center"/>
            </w:pPr>
            <w:r>
              <w:t xml:space="preserve">用户体验</w:t>
            </w:r>
          </w:p>
        </w:tc>
        <w:tc>
          <w:tcPr/>
          <w:p>
            <w:pPr>
              <w:pStyle w:val="Compact"/>
              <w:jc w:val="center"/>
            </w:pPr>
            <w:r>
              <w:t xml:space="preserve">管理可控性</w:t>
            </w:r>
          </w:p>
        </w:tc>
        <w:tc>
          <w:tcPr/>
          <w:p>
            <w:pPr>
              <w:pStyle w:val="Compact"/>
              <w:jc w:val="center"/>
            </w:pPr>
            <w:r>
              <w:t xml:space="preserve">本地化合规</w:t>
            </w:r>
          </w:p>
        </w:tc>
      </w:tr>
      <w:tr>
        <w:tc>
          <w:tcPr/>
          <w:p>
            <w:pPr>
              <w:pStyle w:val="Compact"/>
              <w:jc w:val="left"/>
            </w:pPr>
            <w:r>
              <w:t xml:space="preserve">OMO融合教学平台</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w:t>
            </w:r>
          </w:p>
        </w:tc>
      </w:tr>
      <w:tr>
        <w:tc>
          <w:tcPr/>
          <w:p>
            <w:pPr>
              <w:pStyle w:val="Compact"/>
              <w:jc w:val="left"/>
            </w:pPr>
            <w:r>
              <w:t xml:space="preserve">智能排课引擎</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r>
      <w:tr>
        <w:tc>
          <w:tcPr/>
          <w:p>
            <w:pPr>
              <w:pStyle w:val="Compact"/>
              <w:jc w:val="left"/>
            </w:pPr>
            <w:r>
              <w:t xml:space="preserve">总部-分店两级架构</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3</w:t>
            </w:r>
          </w:p>
        </w:tc>
      </w:tr>
      <w:tr>
        <w:tc>
          <w:tcPr/>
          <w:p>
            <w:pPr>
              <w:pStyle w:val="Compact"/>
              <w:jc w:val="left"/>
            </w:pPr>
            <w:r>
              <w:t xml:space="preserve">统一学员档案体系</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r>
      <w:tr>
        <w:tc>
          <w:tcPr/>
          <w:p>
            <w:pPr>
              <w:pStyle w:val="Compact"/>
              <w:jc w:val="left"/>
            </w:pPr>
            <w:r>
              <w:t xml:space="preserve">i18n多语言架构</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本地化支付集成</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自动续费提醒体系</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AI智能问答助手</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r>
    </w:tbl>
    <w:p>
      <w:pPr>
        <w:pStyle w:val="CaptionedFigure"/>
      </w:pPr>
      <w:r>
        <w:drawing>
          <wp:inline>
            <wp:extent cx="5334000" cy="3397267"/>
            <wp:effectExtent b="0" l="0" r="0" t="0"/>
            <wp:docPr descr="解决方案价值映射表" title="" id="59" name="Picture"/>
            <a:graphic>
              <a:graphicData uri="http://schemas.openxmlformats.org/drawingml/2006/picture">
                <pic:pic>
                  <pic:nvPicPr>
                    <pic:cNvPr descr="solution_value_map.png" id="60" name="Picture"/>
                    <pic:cNvPicPr>
                      <a:picLocks noChangeArrowheads="1" noChangeAspect="1"/>
                    </pic:cNvPicPr>
                  </pic:nvPicPr>
                  <pic:blipFill>
                    <a:blip r:embed="rId58"/>
                    <a:stretch>
                      <a:fillRect/>
                    </a:stretch>
                  </pic:blipFill>
                  <pic:spPr bwMode="auto">
                    <a:xfrm>
                      <a:off x="0" y="0"/>
                      <a:ext cx="5334000" cy="3397267"/>
                    </a:xfrm>
                    <a:prstGeom prst="rect">
                      <a:avLst/>
                    </a:prstGeom>
                    <a:noFill/>
                    <a:ln w="9525">
                      <a:noFill/>
                      <a:headEnd/>
                      <a:tailEnd/>
                    </a:ln>
                  </pic:spPr>
                </pic:pic>
              </a:graphicData>
            </a:graphic>
          </wp:inline>
        </w:drawing>
      </w:r>
    </w:p>
    <w:p>
      <w:pPr>
        <w:pStyle w:val="ImageCaption"/>
      </w:pPr>
      <w:r>
        <w:t xml:space="preserve">解决方案价值映射表</w:t>
      </w:r>
    </w:p>
    <w:p>
      <w:pPr>
        <w:pStyle w:val="BodyText"/>
      </w:pPr>
      <w:r>
        <w:t xml:space="preserve">从价值映射分析中可以提炼出两个关键洞察。第一，</w:t>
      </w:r>
      <w:r>
        <w:rPr>
          <w:bCs/>
          <w:b/>
        </w:rPr>
        <w:t xml:space="preserve">不存在单一”银弹”解决方案</w:t>
      </w:r>
      <w:r>
        <w:t xml:space="preserve">——每项方案的价值贡献呈现鲜明的维度侧重。OMO教学平台和i18n多语言架构在”用户体验”维度贡献最高（5分），但在其他维度贡献有限；智能排课引擎在”运营效率”维度满分，但对”收入提升”的直接影响较弱。这意味着项目实施需要组合推进，而非逐一上线。第二，</w:t>
      </w:r>
      <w:r>
        <w:rPr>
          <w:bCs/>
          <w:b/>
        </w:rPr>
        <w:t xml:space="preserve">本地化合规</w:t>
      </w:r>
      <w:r>
        <w:t xml:space="preserve">是所有国际SaaS产品进入新兴市场时容易低估的价值维度——i18n多语言和本地化支付在该维度均为满分，这两项的投入不仅提升用户体验，更是产品合法合规运营的前提条件。对于面向乌兹别克斯坦市场的教育平台而言，本地化不是锦上添花的增强功能，而是决定产品能否落地的准入门槛。</w:t>
      </w:r>
    </w:p>
    <w:p>
      <w:pPr>
        <w:pStyle w:val="BodyText"/>
      </w:pPr>
      <w:r>
        <w:t xml:space="preserve">基于以上评估，建议实施优先级分三批次推进：第一批（MVP阶段，1-3个月）聚焦</w:t>
      </w:r>
      <w:r>
        <w:rPr>
          <w:bCs/>
          <w:b/>
        </w:rPr>
        <w:t xml:space="preserve">多语言架构</w:t>
      </w:r>
      <w:r>
        <w:t xml:space="preserve">、</w:t>
      </w:r>
      <w:r>
        <w:rPr>
          <w:bCs/>
          <w:b/>
        </w:rPr>
        <w:t xml:space="preserve">总部-分店架构</w:t>
      </w:r>
      <w:r>
        <w:t xml:space="preserve">和</w:t>
      </w:r>
      <w:r>
        <w:rPr>
          <w:bCs/>
          <w:b/>
        </w:rPr>
        <w:t xml:space="preserve">本地化支付一期</w:t>
      </w:r>
      <w:r>
        <w:t xml:space="preserve">，解决”能不能用”和”能不能管”的基础问题；第二批（核心功能阶段，3-6个月）攻坚</w:t>
      </w:r>
      <w:r>
        <w:rPr>
          <w:bCs/>
          <w:b/>
        </w:rPr>
        <w:t xml:space="preserve">OMO教学平台</w:t>
      </w:r>
      <w:r>
        <w:t xml:space="preserve">、</w:t>
      </w:r>
      <w:r>
        <w:rPr>
          <w:bCs/>
          <w:b/>
        </w:rPr>
        <w:t xml:space="preserve">智能排课引擎</w:t>
      </w:r>
      <w:r>
        <w:t xml:space="preserve">和</w:t>
      </w:r>
      <w:r>
        <w:rPr>
          <w:bCs/>
          <w:b/>
        </w:rPr>
        <w:t xml:space="preserve">统一学员档案</w:t>
      </w:r>
      <w:r>
        <w:t xml:space="preserve">，解决”好不好用”的核心教学运营问题；第三批（智能化阶段，6-9个月）上线</w:t>
      </w:r>
      <w:r>
        <w:rPr>
          <w:bCs/>
          <w:b/>
        </w:rPr>
        <w:t xml:space="preserve">自动续费体系</w:t>
      </w:r>
      <w:r>
        <w:t xml:space="preserve">和</w:t>
      </w:r>
      <w:r>
        <w:rPr>
          <w:bCs/>
          <w:b/>
        </w:rPr>
        <w:t xml:space="preserve">AI问答助手</w:t>
      </w:r>
      <w:r>
        <w:t xml:space="preserve">，解决”够不够智能”的效率提升问题。三批次渐进式交付，确保每一阶段都有可量化的业务价值产出，为后续投入提供实证支撑。</w:t>
      </w:r>
    </w:p>
    <w:p>
      <w:r>
        <w:pict>
          <v:rect style="width:0;height:1.5pt" o:hralign="center" o:hrstd="t" o:hr="t"/>
        </w:pict>
      </w:r>
    </w:p>
    <w:bookmarkEnd w:id="61"/>
    <w:bookmarkEnd w:id="62"/>
    <w:bookmarkEnd w:id="63"/>
    <w:bookmarkStart w:id="85" w:name="系统整体架构设计"/>
    <w:p>
      <w:pPr>
        <w:pStyle w:val="Heading2"/>
      </w:pPr>
      <w:r>
        <w:t xml:space="preserve">3. 系统整体架构设计</w:t>
      </w:r>
    </w:p>
    <w:bookmarkStart w:id="66" w:name="架构设计原则"/>
    <w:p>
      <w:pPr>
        <w:pStyle w:val="Heading3"/>
      </w:pPr>
      <w:r>
        <w:t xml:space="preserve">3.1 架构设计原则</w:t>
      </w:r>
    </w:p>
    <w:bookmarkStart w:id="64" w:name="四大核心设计原则"/>
    <w:p>
      <w:pPr>
        <w:pStyle w:val="Heading4"/>
      </w:pPr>
      <w:r>
        <w:t xml:space="preserve">3.1.1 四大核心设计原则</w:t>
      </w:r>
    </w:p>
    <w:p>
      <w:pPr>
        <w:pStyle w:val="FirstParagraph"/>
      </w:pPr>
      <w:r>
        <w:t xml:space="preserve">OMO（Online-Merge-Offline，线上融合线下）融合教学平台的架构设计遵循四项核心原则，每项原则均直接对应乌兹别克斯坦教育连锁机构的实际运营需求。</w:t>
      </w:r>
    </w:p>
    <w:p>
      <w:pPr>
        <w:pStyle w:val="BodyText"/>
      </w:pPr>
      <w:r>
        <w:rPr>
          <w:bCs/>
          <w:b/>
        </w:rPr>
        <w:t xml:space="preserve">高可用性（99.9% SLA）</w:t>
      </w:r>
      <w:r>
        <w:t xml:space="preserve">。教育行业的业务高峰呈现显著的时段集中特征——工作日傍晚17:00-21:00及周末全天为在线授课高峰期，系统需在此类窗口期内保持稳定运行。99.9%的服务等级协议（Service Level Agreement，SLA）意味着年度累计计划外停机时间不超过8.76小时</w:t>
      </w:r>
      <w:fldSimple w:instr="NOTEREF _Ref_Footnote_1 \h \f">
        <w:r>
          <w:rPr>
            <w:vertAlign w:val="superscript"/>
          </w:rPr>
          <w:t>1</w:t>
        </w:r>
      </w:fldSimple>
      <w:r>
        <w:t xml:space="preserve">。该指标通过多节点集群部署、自动故障转移（Failover）与健康检查机制实现。对于连锁教育机构而言，任何一次非计划性系统宕机都可能导致数十个门店、数百名学生的课程中断，直接引发退费投诉与品牌信誉损失。</w:t>
      </w:r>
    </w:p>
    <w:p>
      <w:pPr>
        <w:pStyle w:val="BodyText"/>
      </w:pPr>
      <w:r>
        <w:rPr>
          <w:bCs/>
          <w:b/>
        </w:rPr>
        <w:t xml:space="preserve">水平可扩展（支持50+门店）</w:t>
      </w:r>
      <w:r>
        <w:t xml:space="preserve">。架构设计需覆盖当前10余家门店的规模，同时预留向50家及以上门店扩展的技术空间。该要求决定了系统不能采用单体应用架构（Monolithic Architecture），而必须基于微服务架构（Microservices Architecture）实现各业务模块的独立部署与弹性伸缩。每家新增门店仅需配置独立的数据隔离标识（Tenant ID），无需单独部署一套完整系统，从而将单店边际部署成本降低约75%</w:t>
      </w:r>
      <w:fldSimple w:instr="NOTEREF _Ref_Footnote_2 \h \f">
        <w:r>
          <w:rPr>
            <w:vertAlign w:val="superscript"/>
          </w:rPr>
          <w:t>2</w:t>
        </w:r>
      </w:fldSimple>
      <w:r>
        <w:t xml:space="preserve">。</w:t>
      </w:r>
    </w:p>
    <w:p>
      <w:pPr>
        <w:pStyle w:val="BodyText"/>
      </w:pPr>
      <w:r>
        <w:rPr>
          <w:bCs/>
          <w:b/>
        </w:rPr>
        <w:t xml:space="preserve">安全合规与数据主权</w:t>
      </w:r>
      <w:r>
        <w:t xml:space="preserve">。乌兹别克斯坦于2019年颁布《个人信息保护法》，要求公民个人数据的收集、存储与处理必须在境内完成，且数据主体享有完整的访问、更正与删除权利</w:t>
      </w:r>
      <w:fldSimple w:instr="NOTEREF _Ref_Footnote_3 \h \f">
        <w:r>
          <w:rPr>
            <w:vertAlign w:val="superscript"/>
          </w:rPr>
          <w:t>3</w:t>
        </w:r>
      </w:fldSimple>
      <w:r>
        <w:t xml:space="preserve">。平台架构因此采用独立服务器部署模式，所有数据物理存储于本地数据中心，不依赖任何境外公有云服务，确保法律合规性。同时，系统实施基于角色的访问控制（Role-Based Access Control，RBAC），将操作权限细分为总部管理员、分店店长、教务主管、教师、学生五个层级，实现最小权限原则（Principle of Least Privilege）。</w:t>
      </w:r>
    </w:p>
    <w:p>
      <w:pPr>
        <w:pStyle w:val="BodyText"/>
      </w:pPr>
      <w:r>
        <w:rPr>
          <w:bCs/>
          <w:b/>
        </w:rPr>
        <w:t xml:space="preserve">数据自主可控</w:t>
      </w:r>
      <w:r>
        <w:t xml:space="preserve">。源码交付模式确保客户拥有完整的软件知识产权，包括全部应用程序源代码、数据库结构定义、接口文档及部署脚本。该模式使机构能够摆脱对特定技术供应商的长期绑定，未来可自主进行二次开发或委托第三方团队进行系统维护与升级。</w:t>
      </w:r>
    </w:p>
    <w:bookmarkEnd w:id="64"/>
    <w:bookmarkStart w:id="65" w:name="部署模式独立服务器部署"/>
    <w:p>
      <w:pPr>
        <w:pStyle w:val="Heading4"/>
      </w:pPr>
      <w:r>
        <w:t xml:space="preserve">3.1.2 部署模式：独立服务器部署</w:t>
      </w:r>
    </w:p>
    <w:p>
      <w:pPr>
        <w:pStyle w:val="FirstParagraph"/>
      </w:pPr>
      <w:r>
        <w:t xml:space="preserve">本系统采用独立服务器部署（On-Premises Deployment）方案，所有服务组件运行于客户自有或租用的物理服务器/虚拟私有云环境中。与公有云SaaS（Software as a Service，软件即服务）模式相比，独立部署在以下维度具备差异化优势：数据物理隔离消除了多租户环境下的”邻居干扰”风险（Noisy Neighbor Problem）；网络延迟可控，本地数据中心至各门店的往返时延（Round-Trip Time，RTT）通常低于15ms；长期运营成本在规模扩大后呈现边际递减特征，当门店数量超过8家时，独立部署的总拥有成本（Total Cost of Ownership，TCO）通常低于同等规模的公有云租赁方案</w:t>
      </w:r>
      <w:fldSimple w:instr="NOTEREF _Ref_Footnote_4 \h \f">
        <w:r>
          <w:rPr>
            <w:vertAlign w:val="superscript"/>
          </w:rPr>
          <w:t>4</w:t>
        </w:r>
      </w:fldSimple>
      <w:r>
        <w:t xml:space="preserve">。</w:t>
      </w:r>
    </w:p>
    <w:bookmarkEnd w:id="65"/>
    <w:bookmarkEnd w:id="66"/>
    <w:bookmarkStart w:id="70" w:name="三层系统架构"/>
    <w:p>
      <w:pPr>
        <w:pStyle w:val="Heading3"/>
      </w:pPr>
      <w:r>
        <w:t xml:space="preserve">3.2 三层系统架构</w:t>
      </w:r>
    </w:p>
    <w:p>
      <w:pPr>
        <w:pStyle w:val="FirstParagraph"/>
      </w:pPr>
      <w:r>
        <w:t xml:space="preserve">OMO融合教学平台采用经典的三层分层架构，自上而下依次为：用户终端层（Presentation Layer）、应用服务层（Application Service Layer）与基础支撑层（Infrastructure Layer）。各层之间通过标准化的RESTful API与消息队列进行通信，层内模块松耦合、层间接口契约明确。以下Mermaid图描述了完整的系统架构全景。</w:t>
      </w:r>
    </w:p>
    <w:p>
      <w:pPr>
        <w:pStyle w:val="SourceCode"/>
      </w:pPr>
      <w:r>
        <w:rPr>
          <w:rStyle w:val="VerbatimChar"/>
        </w:rPr>
        <w:t xml:space="preserve">graph TB</w:t>
      </w:r>
      <w:r>
        <w:br/>
      </w:r>
      <w:r>
        <w:rPr>
          <w:rStyle w:val="VerbatimChar"/>
        </w:rPr>
        <w:t xml:space="preserve">    subgraph 用户终端层</w:t>
      </w:r>
      <w:r>
        <w:br/>
      </w:r>
      <w:r>
        <w:rPr>
          <w:rStyle w:val="VerbatimChar"/>
        </w:rPr>
        <w:t xml:space="preserve">        A[学生端&lt;br/&gt;APP/小程序]</w:t>
      </w:r>
      <w:r>
        <w:br/>
      </w:r>
      <w:r>
        <w:rPr>
          <w:rStyle w:val="VerbatimChar"/>
        </w:rPr>
        <w:t xml:space="preserve">        B[教师端&lt;br/&gt;APP/PC]</w:t>
      </w:r>
      <w:r>
        <w:br/>
      </w:r>
      <w:r>
        <w:rPr>
          <w:rStyle w:val="VerbatimChar"/>
        </w:rPr>
        <w:t xml:space="preserve">        C[管理后台&lt;br/&gt;Web端]</w:t>
      </w:r>
      <w:r>
        <w:br/>
      </w:r>
      <w:r>
        <w:rPr>
          <w:rStyle w:val="VerbatimChar"/>
        </w:rPr>
        <w:t xml:space="preserve">    end</w:t>
      </w:r>
      <w:r>
        <w:br/>
      </w:r>
      <w:r>
        <w:br/>
      </w:r>
      <w:r>
        <w:rPr>
          <w:rStyle w:val="VerbatimChar"/>
        </w:rPr>
        <w:t xml:space="preserve">    subgraph 应用服务层</w:t>
      </w:r>
      <w:r>
        <w:br/>
      </w:r>
      <w:r>
        <w:rPr>
          <w:rStyle w:val="VerbatimChar"/>
        </w:rPr>
        <w:t xml:space="preserve">        D[教学中心&lt;br/&gt;录播/课件管理]</w:t>
      </w:r>
      <w:r>
        <w:br/>
      </w:r>
      <w:r>
        <w:rPr>
          <w:rStyle w:val="VerbatimChar"/>
        </w:rPr>
        <w:t xml:space="preserve">        E[直播服务&lt;br/&gt;实时互动课堂]</w:t>
      </w:r>
      <w:r>
        <w:br/>
      </w:r>
      <w:r>
        <w:rPr>
          <w:rStyle w:val="VerbatimChar"/>
        </w:rPr>
        <w:t xml:space="preserve">        F[排课引擎&lt;br/&gt;智能调度]</w:t>
      </w:r>
      <w:r>
        <w:br/>
      </w:r>
      <w:r>
        <w:rPr>
          <w:rStyle w:val="VerbatimChar"/>
        </w:rPr>
        <w:t xml:space="preserve">        G[支付结算中心&lt;br/&gt;多通道收款]</w:t>
      </w:r>
      <w:r>
        <w:br/>
      </w:r>
      <w:r>
        <w:rPr>
          <w:rStyle w:val="VerbatimChar"/>
        </w:rPr>
        <w:t xml:space="preserve">        H[学员管理&lt;br/&gt;档案/学习进度]</w:t>
      </w:r>
      <w:r>
        <w:br/>
      </w:r>
      <w:r>
        <w:rPr>
          <w:rStyle w:val="VerbatimChar"/>
        </w:rPr>
        <w:t xml:space="preserve">        I[门店管理&lt;br/&gt;权限/数据隔离]</w:t>
      </w:r>
      <w:r>
        <w:br/>
      </w:r>
      <w:r>
        <w:rPr>
          <w:rStyle w:val="VerbatimChar"/>
        </w:rPr>
        <w:t xml:space="preserve">        J[AI问答服务&lt;br/&gt;智能客服]</w:t>
      </w:r>
      <w:r>
        <w:br/>
      </w:r>
      <w:r>
        <w:rPr>
          <w:rStyle w:val="VerbatimChar"/>
        </w:rPr>
        <w:t xml:space="preserve">        K[消息通知中心&lt;br/&gt;续费/上课提醒]</w:t>
      </w:r>
      <w:r>
        <w:br/>
      </w:r>
      <w:r>
        <w:rPr>
          <w:rStyle w:val="VerbatimChar"/>
        </w:rPr>
        <w:t xml:space="preserve">    end</w:t>
      </w:r>
      <w:r>
        <w:br/>
      </w:r>
      <w:r>
        <w:br/>
      </w:r>
      <w:r>
        <w:rPr>
          <w:rStyle w:val="VerbatimChar"/>
        </w:rPr>
        <w:t xml:space="preserve">    subgraph 基础支撑层</w:t>
      </w:r>
      <w:r>
        <w:br/>
      </w:r>
      <w:r>
        <w:rPr>
          <w:rStyle w:val="VerbatimChar"/>
        </w:rPr>
        <w:t xml:space="preserve">        L[多语言引擎&lt;br/&gt;i18n四国语言]</w:t>
      </w:r>
      <w:r>
        <w:br/>
      </w:r>
      <w:r>
        <w:rPr>
          <w:rStyle w:val="VerbatimChar"/>
        </w:rPr>
        <w:t xml:space="preserve">        M[文件存储&lt;br/&gt;视频/OSS]</w:t>
      </w:r>
      <w:r>
        <w:br/>
      </w:r>
      <w:r>
        <w:rPr>
          <w:rStyle w:val="VerbatimChar"/>
        </w:rPr>
        <w:t xml:space="preserve">        N[MySQL数据库集群&lt;br/&gt;主从复制]</w:t>
      </w:r>
      <w:r>
        <w:br/>
      </w:r>
      <w:r>
        <w:rPr>
          <w:rStyle w:val="VerbatimChar"/>
        </w:rPr>
        <w:t xml:space="preserve">        O[Redis缓存&lt;br/&gt;热点加速]</w:t>
      </w:r>
      <w:r>
        <w:br/>
      </w:r>
      <w:r>
        <w:rPr>
          <w:rStyle w:val="VerbatimChar"/>
        </w:rPr>
        <w:t xml:space="preserve">        P[RabbitMQ&lt;br/&gt;消息队列]</w:t>
      </w:r>
      <w:r>
        <w:br/>
      </w:r>
      <w:r>
        <w:rPr>
          <w:rStyle w:val="VerbatimChar"/>
        </w:rPr>
        <w:t xml:space="preserve">    end</w:t>
      </w:r>
      <w:r>
        <w:br/>
      </w:r>
      <w:r>
        <w:br/>
      </w:r>
      <w:r>
        <w:rPr>
          <w:rStyle w:val="VerbatimChar"/>
        </w:rPr>
        <w:t xml:space="preserve">    A --&gt; E &amp; D &amp; H &amp; J &amp; K &amp; O</w:t>
      </w:r>
      <w:r>
        <w:br/>
      </w:r>
      <w:r>
        <w:rPr>
          <w:rStyle w:val="VerbatimChar"/>
        </w:rPr>
        <w:t xml:space="preserve">    B --&gt; E &amp; D &amp; F &amp; H &amp; J &amp; O</w:t>
      </w:r>
      <w:r>
        <w:br/>
      </w:r>
      <w:r>
        <w:rPr>
          <w:rStyle w:val="VerbatimChar"/>
        </w:rPr>
        <w:t xml:space="preserve">    C --&gt; D &amp; E &amp; F &amp; G &amp; H &amp; I &amp; J &amp; K</w:t>
      </w:r>
      <w:r>
        <w:br/>
      </w:r>
      <w:r>
        <w:rPr>
          <w:rStyle w:val="VerbatimChar"/>
        </w:rPr>
        <w:t xml:space="preserve">    D --&gt; L &amp; M &amp; N &amp; O</w:t>
      </w:r>
      <w:r>
        <w:br/>
      </w:r>
      <w:r>
        <w:rPr>
          <w:rStyle w:val="VerbatimChar"/>
        </w:rPr>
        <w:t xml:space="preserve">    E --&gt; M &amp; N &amp; O &amp; P</w:t>
      </w:r>
      <w:r>
        <w:br/>
      </w:r>
      <w:r>
        <w:rPr>
          <w:rStyle w:val="VerbatimChar"/>
        </w:rPr>
        <w:t xml:space="preserve">    F --&gt; N &amp; O &amp; P</w:t>
      </w:r>
      <w:r>
        <w:br/>
      </w:r>
      <w:r>
        <w:rPr>
          <w:rStyle w:val="VerbatimChar"/>
        </w:rPr>
        <w:t xml:space="preserve">    G --&gt; N &amp; O</w:t>
      </w:r>
      <w:r>
        <w:br/>
      </w:r>
      <w:r>
        <w:rPr>
          <w:rStyle w:val="VerbatimChar"/>
        </w:rPr>
        <w:t xml:space="preserve">    H --&gt; N &amp; O</w:t>
      </w:r>
      <w:r>
        <w:br/>
      </w:r>
      <w:r>
        <w:rPr>
          <w:rStyle w:val="VerbatimChar"/>
        </w:rPr>
        <w:t xml:space="preserve">    I --&gt; N &amp; O</w:t>
      </w:r>
      <w:r>
        <w:br/>
      </w:r>
      <w:r>
        <w:rPr>
          <w:rStyle w:val="VerbatimChar"/>
        </w:rPr>
        <w:t xml:space="preserve">    J --&gt; O</w:t>
      </w:r>
      <w:r>
        <w:br/>
      </w:r>
      <w:r>
        <w:rPr>
          <w:rStyle w:val="VerbatimChar"/>
        </w:rPr>
        <w:t xml:space="preserve">    K --&gt; P &amp; O</w:t>
      </w:r>
      <w:r>
        <w:br/>
      </w:r>
      <w:r>
        <w:br/>
      </w:r>
      <w:r>
        <w:rPr>
          <w:rStyle w:val="VerbatimChar"/>
        </w:rPr>
        <w:t xml:space="preserve">    style A fill:#C4B7A6,stroke:#8B7355</w:t>
      </w:r>
      <w:r>
        <w:br/>
      </w:r>
      <w:r>
        <w:rPr>
          <w:rStyle w:val="VerbatimChar"/>
        </w:rPr>
        <w:t xml:space="preserve">    style B fill:#C4B7A6,stroke:#8B7355</w:t>
      </w:r>
      <w:r>
        <w:br/>
      </w:r>
      <w:r>
        <w:rPr>
          <w:rStyle w:val="VerbatimChar"/>
        </w:rPr>
        <w:t xml:space="preserve">    style C fill:#C4B7A6,stroke:#8B7355</w:t>
      </w:r>
      <w:r>
        <w:br/>
      </w:r>
      <w:r>
        <w:rPr>
          <w:rStyle w:val="VerbatimChar"/>
        </w:rPr>
        <w:t xml:space="preserve">    style D fill:#B5C4B1,stroke:#8B7355</w:t>
      </w:r>
      <w:r>
        <w:br/>
      </w:r>
      <w:r>
        <w:rPr>
          <w:rStyle w:val="VerbatimChar"/>
        </w:rPr>
        <w:t xml:space="preserve">    style E fill:#B5C4B1,stroke:#8B7355</w:t>
      </w:r>
      <w:r>
        <w:br/>
      </w:r>
      <w:r>
        <w:rPr>
          <w:rStyle w:val="VerbatimChar"/>
        </w:rPr>
        <w:t xml:space="preserve">    style F fill:#B5C4B1,stroke:#8B7355</w:t>
      </w:r>
      <w:r>
        <w:br/>
      </w:r>
      <w:r>
        <w:rPr>
          <w:rStyle w:val="VerbatimChar"/>
        </w:rPr>
        <w:t xml:space="preserve">    style G fill:#B5C4B1,stroke:#8B7355</w:t>
      </w:r>
      <w:r>
        <w:br/>
      </w:r>
      <w:r>
        <w:rPr>
          <w:rStyle w:val="VerbatimChar"/>
        </w:rPr>
        <w:t xml:space="preserve">    style H fill:#B5C4B1,stroke:#8B7355</w:t>
      </w:r>
      <w:r>
        <w:br/>
      </w:r>
      <w:r>
        <w:rPr>
          <w:rStyle w:val="VerbatimChar"/>
        </w:rPr>
        <w:t xml:space="preserve">    style I fill:#B5C4B1,stroke:#8B7355</w:t>
      </w:r>
      <w:r>
        <w:br/>
      </w:r>
      <w:r>
        <w:rPr>
          <w:rStyle w:val="VerbatimChar"/>
        </w:rPr>
        <w:t xml:space="preserve">    style J fill:#B5C4B1,stroke:#8B7355</w:t>
      </w:r>
      <w:r>
        <w:br/>
      </w:r>
      <w:r>
        <w:rPr>
          <w:rStyle w:val="VerbatimChar"/>
        </w:rPr>
        <w:t xml:space="preserve">    style K fill:#B5C4B1,stroke:#8B7355</w:t>
      </w:r>
      <w:r>
        <w:br/>
      </w:r>
      <w:r>
        <w:rPr>
          <w:rStyle w:val="VerbatimChar"/>
        </w:rPr>
        <w:t xml:space="preserve">    style L fill:#D4C4B0,stroke:#8B7355</w:t>
      </w:r>
      <w:r>
        <w:br/>
      </w:r>
      <w:r>
        <w:rPr>
          <w:rStyle w:val="VerbatimChar"/>
        </w:rPr>
        <w:t xml:space="preserve">    style M fill:#D4C4B0,stroke:#8B7355</w:t>
      </w:r>
      <w:r>
        <w:br/>
      </w:r>
      <w:r>
        <w:rPr>
          <w:rStyle w:val="VerbatimChar"/>
        </w:rPr>
        <w:t xml:space="preserve">    style N fill:#D4C4B0,stroke:#8B7355</w:t>
      </w:r>
      <w:r>
        <w:br/>
      </w:r>
      <w:r>
        <w:rPr>
          <w:rStyle w:val="VerbatimChar"/>
        </w:rPr>
        <w:t xml:space="preserve">    style O fill:#D4C4B0,stroke:#8B7355</w:t>
      </w:r>
      <w:r>
        <w:br/>
      </w:r>
      <w:r>
        <w:rPr>
          <w:rStyle w:val="VerbatimChar"/>
        </w:rPr>
        <w:t xml:space="preserve">    style P fill:#D4C4B0,stroke:#8B7355</w:t>
      </w:r>
    </w:p>
    <w:bookmarkStart w:id="67" w:name="用户终端层"/>
    <w:p>
      <w:pPr>
        <w:pStyle w:val="Heading4"/>
      </w:pPr>
      <w:r>
        <w:t xml:space="preserve">3.2.1 用户终端层</w:t>
      </w:r>
    </w:p>
    <w:p>
      <w:pPr>
        <w:pStyle w:val="FirstParagraph"/>
      </w:pPr>
      <w:r>
        <w:t xml:space="preserve">用户终端层直接面向三类核心角色，承担人机交互与数据呈现的职能。</w:t>
      </w:r>
    </w:p>
    <w:p>
      <w:pPr>
        <w:pStyle w:val="BodyText"/>
      </w:pPr>
      <w:r>
        <w:rPr>
          <w:bCs/>
          <w:b/>
        </w:rPr>
        <w:t xml:space="preserve">学生端</w:t>
      </w:r>
      <w:r>
        <w:t xml:space="preserve">覆盖Android APP与微信小程序两种形态。APP面向高频学习场景，支持离线下载课件、本地视频缓存与推送通知接收；小程序面向轻量级访问场景，无需安装即可实现课程预约、直播入口跳转与学习进度查询。两端共享同一套后端API接口，通过响应式布局（Responsive Layout）适配不同屏幕尺寸。</w:t>
      </w:r>
    </w:p>
    <w:p>
      <w:pPr>
        <w:pStyle w:val="BodyText"/>
      </w:pPr>
      <w:r>
        <w:rPr>
          <w:bCs/>
          <w:b/>
        </w:rPr>
        <w:t xml:space="preserve">教师端</w:t>
      </w:r>
      <w:r>
        <w:t xml:space="preserve">同时提供APP与PC Web两种入口。APP用于移动场景下的课程提醒查看、学生作业批改与即时通讯；PC端为教学主阵地，配备完整的课件上传、白板书写、屏幕共享与学生连麦管理功能。教师在两端登录状态实时同步，PC端发起的直播可在APP端无缝接管。</w:t>
      </w:r>
    </w:p>
    <w:p>
      <w:pPr>
        <w:pStyle w:val="BodyText"/>
      </w:pPr>
      <w:r>
        <w:rPr>
          <w:bCs/>
          <w:b/>
        </w:rPr>
        <w:t xml:space="preserve">管理后台</w:t>
      </w:r>
      <w:r>
        <w:t xml:space="preserve">采用三级视角设计。总部视角提供全局数据看板、跨门店对比分析、课程体系配置与财务汇总报表；分店视角聚焦单店运营，包括本店学员管理、教师排班、教室资源调度与营收统计；教务视角则面向教学执行，涵盖班级管理、课程安排、作业批改流程跟踪与教学质量监控。三级视角通过RBAC权限模型严格隔离数据访问边界，确保分店经理仅能看到其管辖范围内的业务数据。</w:t>
      </w:r>
    </w:p>
    <w:bookmarkEnd w:id="67"/>
    <w:bookmarkStart w:id="68" w:name="应用服务层"/>
    <w:p>
      <w:pPr>
        <w:pStyle w:val="Heading4"/>
      </w:pPr>
      <w:r>
        <w:t xml:space="preserve">3.2.2 应用服务层</w:t>
      </w:r>
    </w:p>
    <w:p>
      <w:pPr>
        <w:pStyle w:val="FirstParagraph"/>
      </w:pPr>
      <w:r>
        <w:t xml:space="preserve">应用服务层承载核心业务逻辑，由8个相互独立的微服务模块构成，每个模块可独立开发、部署与扩缩容。</w:t>
      </w:r>
    </w:p>
    <w:p>
      <w:pPr>
        <w:pStyle w:val="BodyText"/>
      </w:pPr>
      <w:r>
        <w:rPr>
          <w:bCs/>
          <w:b/>
        </w:rPr>
        <w:t xml:space="preserve">教学中心</w:t>
      </w:r>
      <w:r>
        <w:t xml:space="preserve">管理全量课程内容资产，支持视频课件的分片上传、转码（Transcoding）与多码率自适应（Multi-bitrate Adaptation）。系统根据学生网络状况动态推送240p/480p/720p三档清晰度的视频流，在3G网络环境下仍能保证课件流畅播放。</w:t>
      </w:r>
    </w:p>
    <w:p>
      <w:pPr>
        <w:pStyle w:val="BodyText"/>
      </w:pPr>
      <w:r>
        <w:rPr>
          <w:bCs/>
          <w:b/>
        </w:rPr>
        <w:t xml:space="preserve">直播服务</w:t>
      </w:r>
      <w:r>
        <w:t xml:space="preserve">基于WebRTC（Web Real-Time Communication，网页实时通信）技术栈构建，支持小班课（1对1至1对6）的实时音视频互动。核心能力包括低延迟音视频传输（端到端延迟&lt;800ms）、教师桌面共享、电子白板协同标注与课堂录制回放。弱网环境下启动自适应码率控制（Adaptive Bitrate Control，ABC）策略，优先保障音频通道畅通，视频码率可在50kbps至2Mbps区间动态调整。</w:t>
      </w:r>
    </w:p>
    <w:p>
      <w:pPr>
        <w:pStyle w:val="BodyText"/>
      </w:pPr>
      <w:r>
        <w:rPr>
          <w:bCs/>
          <w:b/>
        </w:rPr>
        <w:t xml:space="preserve">排课引擎</w:t>
      </w:r>
      <w:r>
        <w:t xml:space="preserve">解决多约束条件下的课程调度问题。引擎综合考虑教师可用时段、教室物理容量、学生时间偏好与课程先修依赖关系四个维度，运用基于规则的调度算法（Rule-based Scheduling）在秒级时间内生成冲突-free的排课方案。当教师请假或教室临时不可用时，引擎自动推荐替代方案并触发通知流程。</w:t>
      </w:r>
    </w:p>
    <w:p>
      <w:pPr>
        <w:pStyle w:val="BodyText"/>
      </w:pPr>
      <w:r>
        <w:rPr>
          <w:bCs/>
          <w:b/>
        </w:rPr>
        <w:t xml:space="preserve">支付结算中心</w:t>
      </w:r>
      <w:r>
        <w:t xml:space="preserve">集成乌兹别克斯坦本地主流支付通道，支持银行卡、电子钱包与现金三种收款方式。每笔交易生成唯一流水号，支持按门店、按课程、按时间维度的多维对账，财务报表可导出为XLSX/PDF格式，满足本地税务申报要求。</w:t>
      </w:r>
    </w:p>
    <w:p>
      <w:pPr>
        <w:pStyle w:val="BodyText"/>
      </w:pPr>
      <w:r>
        <w:rPr>
          <w:bCs/>
          <w:b/>
        </w:rPr>
        <w:t xml:space="preserve">学员管理</w:t>
      </w:r>
      <w:r>
        <w:t xml:space="preserve">建立学生全生命周期档案，涵盖报名信息、课程进度、出勤记录、作业成绩与续费历史。系统基于学习行为数据自动计算流失风险评分，当学员连续缺课超过阈值时触发预警，推送至对应门店的教务人员。</w:t>
      </w:r>
    </w:p>
    <w:p>
      <w:pPr>
        <w:pStyle w:val="BodyText"/>
      </w:pPr>
      <w:r>
        <w:rPr>
          <w:bCs/>
          <w:b/>
        </w:rPr>
        <w:t xml:space="preserve">门店管理</w:t>
      </w:r>
      <w:r>
        <w:t xml:space="preserve">为多门店运营模式提供基础设施支持。每个门店作为独立租户（Tenant）存在，拥有独立的学员数据集、教师团队、课程表与财务账本。总部可配置门店间的数据共享策略，例如跨店转课、通用会员积分体系等。</w:t>
      </w:r>
    </w:p>
    <w:p>
      <w:pPr>
        <w:pStyle w:val="BodyText"/>
      </w:pPr>
      <w:r>
        <w:rPr>
          <w:bCs/>
          <w:b/>
        </w:rPr>
        <w:t xml:space="preserve">AI问答服务</w:t>
      </w:r>
      <w:r>
        <w:t xml:space="preserve">接入大语言模型（Large Language Model，LLM）API，为学生提供7×24小时的智能答疑。系统在查询高峰期采用请求队列削峰填谷，单个问题的平均响应时间控制在3秒以内。所有AI回答均记录审计日志，供教学管理人员定期抽查质量。</w:t>
      </w:r>
    </w:p>
    <w:p>
      <w:pPr>
        <w:pStyle w:val="BodyText"/>
      </w:pPr>
      <w:r>
        <w:rPr>
          <w:bCs/>
          <w:b/>
        </w:rPr>
        <w:t xml:space="preserve">消息通知中心</w:t>
      </w:r>
      <w:r>
        <w:t xml:space="preserve">统一管理系统内全量消息触点，包括APP推送、短信、邮件与站内信四种通道。通知类型覆盖上课提醒（课前30分钟）、续费催缴（到期前7天）、作业批改反馈与系统公告，支持按用户分群进行精准推送。</w:t>
      </w:r>
    </w:p>
    <w:bookmarkEnd w:id="68"/>
    <w:bookmarkStart w:id="69" w:name="基础支撑层"/>
    <w:p>
      <w:pPr>
        <w:pStyle w:val="Heading4"/>
      </w:pPr>
      <w:r>
        <w:t xml:space="preserve">3.2.3 基础支撑层</w:t>
      </w:r>
    </w:p>
    <w:p>
      <w:pPr>
        <w:pStyle w:val="FirstParagraph"/>
      </w:pPr>
      <w:r>
        <w:t xml:space="preserve">基础支撑层为上层业务提供通用的技术能力抽象，屏蔽底层基础设施的复杂性。</w:t>
      </w:r>
    </w:p>
    <w:p>
      <w:pPr>
        <w:pStyle w:val="BodyText"/>
      </w:pPr>
      <w:r>
        <w:rPr>
          <w:bCs/>
          <w:b/>
        </w:rPr>
        <w:t xml:space="preserve">多语言引擎</w:t>
      </w:r>
      <w:r>
        <w:t xml:space="preserve">基于i18n（Internationalization，国际化）框架实现，支持乌兹别克语、俄语、英语与汉语四种语言的动态切换。所有用户界面文本、推送消息与错误提示均以外置资源文件（Resource Bundle）方式管理，新增语言无需修改源代码即可完成扩展。该设计直接响应乌兹别克斯坦多民族、多语言的社会环境——根据乌兹别克斯坦国家统计局2024年数据，全国约71%人口使用乌兹别克语日常交流，同时俄语在商务与高等教育领域仍保持广泛使用</w:t>
      </w:r>
      <w:fldSimple w:instr="NOTEREF _Ref_Footnote_5 \h \f">
        <w:r>
          <w:rPr>
            <w:vertAlign w:val="superscript"/>
          </w:rPr>
          <w:t>5</w:t>
        </w:r>
      </w:fldSimple>
      <w:r>
        <w:t xml:space="preserve">。</w:t>
      </w:r>
    </w:p>
    <w:p>
      <w:pPr>
        <w:pStyle w:val="BodyText"/>
      </w:pPr>
      <w:r>
        <w:rPr>
          <w:bCs/>
          <w:b/>
        </w:rPr>
        <w:t xml:space="preserve">文件存储</w:t>
      </w:r>
      <w:r>
        <w:t xml:space="preserve">采用对象存储（Object Storage Service，OSS）方案，支持视频课件、文档课件与用户头像等海量非结构化数据的高可靠存储。视频文件上传后自动触发转码流水线，生成多清晰度版本与预览缩略图。存储桶（Bucket）按门店维度划分命名空间，便于后续数据归档与迁移。</w:t>
      </w:r>
    </w:p>
    <w:p>
      <w:pPr>
        <w:pStyle w:val="BodyText"/>
      </w:pPr>
      <w:r>
        <w:rPr>
          <w:bCs/>
          <w:b/>
        </w:rPr>
        <w:t xml:space="preserve">MySQL数据库集群</w:t>
      </w:r>
      <w:r>
        <w:t xml:space="preserve">采用主从复制（Master-Slave Replication）架构，主库承担写操作，多个从库分担读操作。读写分离通过中间件代理自动完成，上层业务代码无需感知。当主库发生故障时，集群在30秒内完成主从切换（Master Failover），确保业务连续性。</w:t>
      </w:r>
    </w:p>
    <w:p>
      <w:pPr>
        <w:pStyle w:val="BodyText"/>
      </w:pPr>
      <w:r>
        <w:rPr>
          <w:bCs/>
          <w:b/>
        </w:rPr>
        <w:t xml:space="preserve">Redis缓存</w:t>
      </w:r>
      <w:r>
        <w:t xml:space="preserve">用于热点数据加速，包括课程列表、用户会话状态与排行榜等高频访问的数据集。缓存策略采用”懒加载+TTL过期”模式，命中率达到85%以上时可降低数据库查询负载约70%</w:t>
      </w:r>
      <w:fldSimple w:instr="NOTEREF _Ref_Footnote_6 \h \f">
        <w:r>
          <w:rPr>
            <w:vertAlign w:val="superscript"/>
          </w:rPr>
          <w:t>6</w:t>
        </w:r>
      </w:fldSimple>
      <w:r>
        <w:t xml:space="preserve">。</w:t>
      </w:r>
    </w:p>
    <w:p>
      <w:pPr>
        <w:pStyle w:val="BodyText"/>
      </w:pPr>
      <w:r>
        <w:rPr>
          <w:bCs/>
          <w:b/>
        </w:rPr>
        <w:t xml:space="preserve">RabbitMQ消息队列</w:t>
      </w:r>
      <w:r>
        <w:t xml:space="preserve">实现系统各模块间的异步解耦。直播开始通知、支付成功回调、作业批改提醒等事件均以消息形式投递至对应队列，消费者模块按自身处理能力逐步消费，避免突发流量对下游服务造成冲击。消息持久化（Message Persistence）机制确保在Broker重启后不丢失已入队的消息。</w:t>
      </w:r>
    </w:p>
    <w:bookmarkEnd w:id="69"/>
    <w:bookmarkEnd w:id="70"/>
    <w:bookmarkStart w:id="74" w:name="关键技术选型"/>
    <w:p>
      <w:pPr>
        <w:pStyle w:val="Heading3"/>
      </w:pPr>
      <w:r>
        <w:t xml:space="preserve">3.3 关键技术选型</w:t>
      </w:r>
    </w:p>
    <w:p>
      <w:pPr>
        <w:pStyle w:val="FirstParagraph"/>
      </w:pPr>
      <w:r>
        <w:t xml:space="preserve">技术选型决策以”团队技能匹配度、社区生态成熟度、长期维护成本”三维评估模型为依据，避免追逐技术热点而引入不必要的复杂度。</w:t>
      </w:r>
    </w:p>
    <w:bookmarkStart w:id="71" w:name="后端技术栈微服务架构"/>
    <w:p>
      <w:pPr>
        <w:pStyle w:val="Heading4"/>
      </w:pPr>
      <w:r>
        <w:t xml:space="preserve">3.3.1 后端技术栈：微服务架构</w:t>
      </w:r>
    </w:p>
    <w:p>
      <w:pPr>
        <w:pStyle w:val="FirstParagraph"/>
      </w:pPr>
      <w:r>
        <w:t xml:space="preserve">后端采用Spring Cloud Alibaba微服务体系，核心组件及其选型理由如下表所示。</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技术组件</w:t>
            </w:r>
          </w:p>
        </w:tc>
        <w:tc>
          <w:tcPr/>
          <w:p>
            <w:pPr>
              <w:pStyle w:val="Compact"/>
              <w:jc w:val="left"/>
            </w:pPr>
            <w:r>
              <w:t xml:space="preserve">版本建议</w:t>
            </w:r>
          </w:p>
        </w:tc>
        <w:tc>
          <w:tcPr/>
          <w:p>
            <w:pPr>
              <w:pStyle w:val="Compact"/>
              <w:jc w:val="left"/>
            </w:pPr>
            <w:r>
              <w:t xml:space="preserve">功能定位</w:t>
            </w:r>
          </w:p>
        </w:tc>
        <w:tc>
          <w:tcPr/>
          <w:p>
            <w:pPr>
              <w:pStyle w:val="Compact"/>
              <w:jc w:val="left"/>
            </w:pPr>
            <w:r>
              <w:t xml:space="preserve">选型理由</w:t>
            </w:r>
          </w:p>
        </w:tc>
      </w:tr>
      <w:tr>
        <w:tc>
          <w:tcPr/>
          <w:p>
            <w:pPr>
              <w:pStyle w:val="Compact"/>
              <w:jc w:val="left"/>
            </w:pPr>
            <w:r>
              <w:t xml:space="preserve">Spring Boot</w:t>
            </w:r>
          </w:p>
        </w:tc>
        <w:tc>
          <w:tcPr/>
          <w:p>
            <w:pPr>
              <w:pStyle w:val="Compact"/>
              <w:jc w:val="left"/>
            </w:pPr>
            <w:r>
              <w:t xml:space="preserve">3.2.x</w:t>
            </w:r>
          </w:p>
        </w:tc>
        <w:tc>
          <w:tcPr/>
          <w:p>
            <w:pPr>
              <w:pStyle w:val="Compact"/>
              <w:jc w:val="left"/>
            </w:pPr>
            <w:r>
              <w:t xml:space="preserve">微服务基础框架</w:t>
            </w:r>
          </w:p>
        </w:tc>
        <w:tc>
          <w:tcPr/>
          <w:p>
            <w:pPr>
              <w:pStyle w:val="Compact"/>
              <w:jc w:val="left"/>
            </w:pPr>
            <w:r>
              <w:t xml:space="preserve">生态成熟， Uzbekistan本地Java人才储备充足，降低招聘与培训成本</w:t>
            </w:r>
          </w:p>
        </w:tc>
      </w:tr>
      <w:tr>
        <w:tc>
          <w:tcPr/>
          <w:p>
            <w:pPr>
              <w:pStyle w:val="Compact"/>
              <w:jc w:val="left"/>
            </w:pPr>
            <w:r>
              <w:t xml:space="preserve">Spring Cloud Gateway</w:t>
            </w:r>
          </w:p>
        </w:tc>
        <w:tc>
          <w:tcPr/>
          <w:p>
            <w:pPr>
              <w:pStyle w:val="Compact"/>
              <w:jc w:val="left"/>
            </w:pPr>
            <w:r>
              <w:t xml:space="preserve">4.x</w:t>
            </w:r>
          </w:p>
        </w:tc>
        <w:tc>
          <w:tcPr/>
          <w:p>
            <w:pPr>
              <w:pStyle w:val="Compact"/>
              <w:jc w:val="left"/>
            </w:pPr>
            <w:r>
              <w:t xml:space="preserve">API网关</w:t>
            </w:r>
          </w:p>
        </w:tc>
        <w:tc>
          <w:tcPr/>
          <w:p>
            <w:pPr>
              <w:pStyle w:val="Compact"/>
              <w:jc w:val="left"/>
            </w:pPr>
            <w:r>
              <w:t xml:space="preserve">统一入口管理，集成鉴权、限流、日志追踪，替代老旧Zuul网关提升吞吐量40%+</w:t>
            </w:r>
          </w:p>
        </w:tc>
      </w:tr>
      <w:tr>
        <w:tc>
          <w:tcPr/>
          <w:p>
            <w:pPr>
              <w:pStyle w:val="Compact"/>
              <w:jc w:val="left"/>
            </w:pPr>
            <w:r>
              <w:t xml:space="preserve">Nacos</w:t>
            </w:r>
          </w:p>
        </w:tc>
        <w:tc>
          <w:tcPr/>
          <w:p>
            <w:pPr>
              <w:pStyle w:val="Compact"/>
              <w:jc w:val="left"/>
            </w:pPr>
            <w:r>
              <w:t xml:space="preserve">2.x</w:t>
            </w:r>
          </w:p>
        </w:tc>
        <w:tc>
          <w:tcPr/>
          <w:p>
            <w:pPr>
              <w:pStyle w:val="Compact"/>
              <w:jc w:val="left"/>
            </w:pPr>
            <w:r>
              <w:t xml:space="preserve">服务注册与配置中心</w:t>
            </w:r>
          </w:p>
        </w:tc>
        <w:tc>
          <w:tcPr/>
          <w:p>
            <w:pPr>
              <w:pStyle w:val="Compact"/>
              <w:jc w:val="left"/>
            </w:pPr>
            <w:r>
              <w:t xml:space="preserve">阿里开源，中文文档完善，同时提供服务发现与动态配置管理，减少组件数量</w:t>
            </w:r>
          </w:p>
        </w:tc>
      </w:tr>
      <w:tr>
        <w:tc>
          <w:tcPr/>
          <w:p>
            <w:pPr>
              <w:pStyle w:val="Compact"/>
              <w:jc w:val="left"/>
            </w:pPr>
            <w:r>
              <w:t xml:space="preserve">Sentinel</w:t>
            </w:r>
          </w:p>
        </w:tc>
        <w:tc>
          <w:tcPr/>
          <w:p>
            <w:pPr>
              <w:pStyle w:val="Compact"/>
              <w:jc w:val="left"/>
            </w:pPr>
            <w:r>
              <w:t xml:space="preserve">1.8.x</w:t>
            </w:r>
          </w:p>
        </w:tc>
        <w:tc>
          <w:tcPr/>
          <w:p>
            <w:pPr>
              <w:pStyle w:val="Compact"/>
              <w:jc w:val="left"/>
            </w:pPr>
            <w:r>
              <w:t xml:space="preserve">流量控制与熔断降级</w:t>
            </w:r>
          </w:p>
        </w:tc>
        <w:tc>
          <w:tcPr/>
          <w:p>
            <w:pPr>
              <w:pStyle w:val="Compact"/>
              <w:jc w:val="left"/>
            </w:pPr>
            <w:r>
              <w:t xml:space="preserve">针对教育行业流量突增场景设计，支持QPS限流与慢调用熔断</w:t>
            </w:r>
          </w:p>
        </w:tc>
      </w:tr>
      <w:tr>
        <w:tc>
          <w:tcPr/>
          <w:p>
            <w:pPr>
              <w:pStyle w:val="Compact"/>
              <w:jc w:val="left"/>
            </w:pPr>
            <w:r>
              <w:t xml:space="preserve">MyBatis-Plus</w:t>
            </w:r>
          </w:p>
        </w:tc>
        <w:tc>
          <w:tcPr/>
          <w:p>
            <w:pPr>
              <w:pStyle w:val="Compact"/>
              <w:jc w:val="left"/>
            </w:pPr>
            <w:r>
              <w:t xml:space="preserve">3.5.x</w:t>
            </w:r>
          </w:p>
        </w:tc>
        <w:tc>
          <w:tcPr/>
          <w:p>
            <w:pPr>
              <w:pStyle w:val="Compact"/>
              <w:jc w:val="left"/>
            </w:pPr>
            <w:r>
              <w:t xml:space="preserve">ORM框架</w:t>
            </w:r>
          </w:p>
        </w:tc>
        <w:tc>
          <w:tcPr/>
          <w:p>
            <w:pPr>
              <w:pStyle w:val="Compact"/>
              <w:jc w:val="left"/>
            </w:pPr>
            <w:r>
              <w:t xml:space="preserve">在MyBatis基础上封装常用CRUD，减少60%以上的DAO层重复代码</w:t>
            </w:r>
          </w:p>
        </w:tc>
      </w:tr>
      <w:tr>
        <w:tc>
          <w:tcPr/>
          <w:p>
            <w:pPr>
              <w:pStyle w:val="Compact"/>
              <w:jc w:val="left"/>
            </w:pPr>
            <w:r>
              <w:t xml:space="preserve">Seata</w:t>
            </w:r>
          </w:p>
        </w:tc>
        <w:tc>
          <w:tcPr/>
          <w:p>
            <w:pPr>
              <w:pStyle w:val="Compact"/>
              <w:jc w:val="left"/>
            </w:pPr>
            <w:r>
              <w:t xml:space="preserve">2.x</w:t>
            </w:r>
          </w:p>
        </w:tc>
        <w:tc>
          <w:tcPr/>
          <w:p>
            <w:pPr>
              <w:pStyle w:val="Compact"/>
              <w:jc w:val="left"/>
            </w:pPr>
            <w:r>
              <w:t xml:space="preserve">分布式事务</w:t>
            </w:r>
          </w:p>
        </w:tc>
        <w:tc>
          <w:tcPr/>
          <w:p>
            <w:pPr>
              <w:pStyle w:val="Compact"/>
              <w:jc w:val="left"/>
            </w:pPr>
            <w:r>
              <w:t xml:space="preserve">解决跨服务事务一致性问题，AT模式对业务代码零侵入</w:t>
            </w:r>
          </w:p>
        </w:tc>
      </w:tr>
      <w:tr>
        <w:tc>
          <w:tcPr/>
          <w:p>
            <w:pPr>
              <w:pStyle w:val="Compact"/>
              <w:jc w:val="left"/>
            </w:pPr>
            <w:r>
              <w:t xml:space="preserve">Docker</w:t>
            </w:r>
          </w:p>
        </w:tc>
        <w:tc>
          <w:tcPr/>
          <w:p>
            <w:pPr>
              <w:pStyle w:val="Compact"/>
              <w:jc w:val="left"/>
            </w:pPr>
            <w:r>
              <w:t xml:space="preserve">24.x</w:t>
            </w:r>
          </w:p>
        </w:tc>
        <w:tc>
          <w:tcPr/>
          <w:p>
            <w:pPr>
              <w:pStyle w:val="Compact"/>
              <w:jc w:val="left"/>
            </w:pPr>
            <w:r>
              <w:t xml:space="preserve">容器化部署</w:t>
            </w:r>
          </w:p>
        </w:tc>
        <w:tc>
          <w:tcPr/>
          <w:p>
            <w:pPr>
              <w:pStyle w:val="Compact"/>
              <w:jc w:val="left"/>
            </w:pPr>
            <w:r>
              <w:t xml:space="preserve">统一开发、测试与生产环境，消除”在我机器上可以运行”问题</w:t>
            </w:r>
          </w:p>
        </w:tc>
      </w:tr>
    </w:tbl>
    <w:p>
      <w:pPr>
        <w:pStyle w:val="BodyText"/>
      </w:pPr>
      <w:r>
        <w:t xml:space="preserve">上述技术栈的选择优先考虑了乌兹别克斯坦本土技术人才的技能结构。Java开发者在当地IT劳动力市场中占比约35%，远高于Go（约8%）或Python后端（约12%）</w:t>
      </w:r>
      <w:fldSimple w:instr="NOTEREF _Ref_Footnote_7 \h \f">
        <w:r>
          <w:rPr>
            <w:vertAlign w:val="superscript"/>
          </w:rPr>
          <w:t>7</w:t>
        </w:r>
      </w:fldSimple>
      <w:r>
        <w:t xml:space="preserve">，采用Spring生态有助于客户在项目交付后组建自主运维团队。Nacos与Sentinel的组合替代了Netflix Eureka与Hystrix，前者在中文技术社区维护活跃度更高，与Spring Cloud Alibaba的集成更为紧密。容器化部署（Docker）则确保了开发环境与生产环境的一致性，将部署故障中由环境差异导致的比例从行业平均的25%降低至5%以下</w:t>
      </w:r>
      <w:fldSimple w:instr="NOTEREF _Ref_Footnote_8 \h \f">
        <w:r>
          <w:rPr>
            <w:vertAlign w:val="superscript"/>
          </w:rPr>
          <w:t>8</w:t>
        </w:r>
      </w:fldSimple>
      <w:r>
        <w:t xml:space="preserve">。</w:t>
      </w:r>
    </w:p>
    <w:bookmarkEnd w:id="71"/>
    <w:bookmarkStart w:id="72" w:name="前端技术栈跨平台移动开发与管理后台"/>
    <w:p>
      <w:pPr>
        <w:pStyle w:val="Heading4"/>
      </w:pPr>
      <w:r>
        <w:t xml:space="preserve">3.3.2 前端技术栈：跨平台移动开发与管理后台</w:t>
      </w:r>
    </w:p>
    <w:p>
      <w:pPr>
        <w:pStyle w:val="FirstParagraph"/>
      </w:pPr>
      <w:r>
        <w:t xml:space="preserve">移动端采用Flutter框架实现Android APP与微信小程序的双端复用。Flutter通过自渲染引擎（Skia）在各平台绘制一致的UI组件，一套Dart代码库可覆盖95%以上的双端业务逻辑，相比原生双端开发方案减少约40%的前端人力投入。对于微信小程序，使用uni-app框架进行适配层封装，复用Flutter业务逻辑层的同时生成符合微信原生规范的视图层代码。</w:t>
      </w:r>
    </w:p>
    <w:p>
      <w:pPr>
        <w:pStyle w:val="BodyText"/>
      </w:pPr>
      <w:r>
        <w:t xml:space="preserve">PC管理后台采用Vue 3 + TypeScript + Element Plus技术组合。Vue 3的组合式API（Composition API）使复杂后台页面的状态管理更加清晰，TypeScript的静态类型检查在编译阶段捕获约70%的常见编程错误，Element Plus提供完善的表格、表单与数据可视化组件库，满足管理后台高频的数据密集交互需求。</w:t>
      </w:r>
    </w:p>
    <w:bookmarkEnd w:id="72"/>
    <w:bookmarkStart w:id="73" w:name="音视频与实时通信基于webrtc的低延迟方案"/>
    <w:p>
      <w:pPr>
        <w:pStyle w:val="Heading4"/>
      </w:pPr>
      <w:r>
        <w:t xml:space="preserve">3.3.3 音视频与实时通信：基于WebRTC的低延迟方案</w:t>
      </w:r>
    </w:p>
    <w:p>
      <w:pPr>
        <w:pStyle w:val="FirstParagraph"/>
      </w:pPr>
      <w:r>
        <w:t xml:space="preserve">直播服务的技术选型围绕低延迟与弱网适应性两个核心目标展开。系统采用WebRTC作为实时音视频传输协议，相较于传统RTMP（Real-Time Messaging Protocol，实时消息传输协议）方案，WebRTC在以下技术指标上具备显著优势：首帧出图时间缩短至200ms以内（RTMP通常需要500-1000ms）；端到端延迟控制在400-800ms区间（RTMP通常为3-5秒）；内置前向纠错（Forward Error Correction，FEC）与NACK（Negative Acknowledgement）重传机制，在10%丢包率下仍能保持音视频流畅</w:t>
      </w:r>
      <w:fldSimple w:instr="NOTEREF _Ref_Footnote_9 \h \f">
        <w:r>
          <w:rPr>
            <w:vertAlign w:val="superscript"/>
          </w:rPr>
          <w:t>9</w:t>
        </w:r>
      </w:fldSimple>
      <w:r>
        <w:t xml:space="preserve">。</w:t>
      </w:r>
    </w:p>
    <w:p>
      <w:pPr>
        <w:pStyle w:val="BodyText"/>
      </w:pPr>
      <w:r>
        <w:t xml:space="preserve">信令服务（Signaling Server）负责房间管理、用户加入/离开通知与ICE（Interactive Connectivity Establishment，交互式连接建立）候选地址交换，采用WebSocket协议实现全双工通信。对于无法建立P2P（Peer-to-Peer，点对点）直连的网络环境，系统部署TURN（Traversal Using Relays around NAT，NAT中继穿越）中继服务器作为数据转发节点，确保100%的通话连通率。</w:t>
      </w:r>
    </w:p>
    <w:bookmarkEnd w:id="73"/>
    <w:bookmarkEnd w:id="74"/>
    <w:bookmarkStart w:id="84" w:name="部署与运维方案"/>
    <w:p>
      <w:pPr>
        <w:pStyle w:val="Heading3"/>
      </w:pPr>
      <w:r>
        <w:t xml:space="preserve">3.4 部署与运维方案</w:t>
      </w:r>
    </w:p>
    <w:bookmarkStart w:id="75" w:name="服务器拓扑架构"/>
    <w:p>
      <w:pPr>
        <w:pStyle w:val="Heading4"/>
      </w:pPr>
      <w:r>
        <w:t xml:space="preserve">3.4.1 服务器拓扑架构</w:t>
      </w:r>
    </w:p>
    <w:p>
      <w:pPr>
        <w:pStyle w:val="FirstParagraph"/>
      </w:pPr>
      <w:r>
        <w:t xml:space="preserve">系统部署划分为生产环境（Production）、预发布环境（Staging）与开发环境（Development）三套独立集群，避免开发测试流量对生产服务造成干扰。各环境的资源配置建议如下表所示。</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环境类型</w:t>
            </w:r>
          </w:p>
        </w:tc>
        <w:tc>
          <w:tcPr/>
          <w:p>
            <w:pPr>
              <w:pStyle w:val="Compact"/>
              <w:jc w:val="left"/>
            </w:pPr>
            <w:r>
              <w:t xml:space="preserve">服务器数量</w:t>
            </w:r>
          </w:p>
        </w:tc>
        <w:tc>
          <w:tcPr/>
          <w:p>
            <w:pPr>
              <w:pStyle w:val="Compact"/>
              <w:jc w:val="left"/>
            </w:pPr>
            <w:r>
              <w:t xml:space="preserve">CPU/内存配置</w:t>
            </w:r>
          </w:p>
        </w:tc>
        <w:tc>
          <w:tcPr/>
          <w:p>
            <w:pPr>
              <w:pStyle w:val="Compact"/>
              <w:jc w:val="left"/>
            </w:pPr>
            <w:r>
              <w:t xml:space="preserve">用途说明</w:t>
            </w:r>
          </w:p>
        </w:tc>
        <w:tc>
          <w:tcPr/>
          <w:p>
            <w:pPr>
              <w:pStyle w:val="Compact"/>
              <w:jc w:val="left"/>
            </w:pPr>
            <w:r>
              <w:t xml:space="preserve">网络要求</w:t>
            </w:r>
          </w:p>
        </w:tc>
      </w:tr>
      <w:tr>
        <w:tc>
          <w:tcPr/>
          <w:p>
            <w:pPr>
              <w:pStyle w:val="Compact"/>
              <w:jc w:val="left"/>
            </w:pPr>
            <w:r>
              <w:t xml:space="preserve">生产环境</w:t>
            </w:r>
          </w:p>
        </w:tc>
        <w:tc>
          <w:tcPr/>
          <w:p>
            <w:pPr>
              <w:pStyle w:val="Compact"/>
              <w:jc w:val="left"/>
            </w:pPr>
            <w:r>
              <w:t xml:space="preserve">8-10台</w:t>
            </w:r>
          </w:p>
        </w:tc>
        <w:tc>
          <w:tcPr/>
          <w:p>
            <w:pPr>
              <w:pStyle w:val="Compact"/>
              <w:jc w:val="left"/>
            </w:pPr>
            <w:r>
              <w:t xml:space="preserve">16核64GB（主）/ 8核32GB（从）</w:t>
            </w:r>
          </w:p>
        </w:tc>
        <w:tc>
          <w:tcPr/>
          <w:p>
            <w:pPr>
              <w:pStyle w:val="Compact"/>
              <w:jc w:val="left"/>
            </w:pPr>
            <w:r>
              <w:t xml:space="preserve">承载全部线上业务流量，含2台MySQL主从、2台Redis主从、3台应用节点、1台Nginx网关、1台文件存储</w:t>
            </w:r>
          </w:p>
        </w:tc>
        <w:tc>
          <w:tcPr/>
          <w:p>
            <w:pPr>
              <w:pStyle w:val="Compact"/>
              <w:jc w:val="left"/>
            </w:pPr>
            <w:r>
              <w:t xml:space="preserve">双线路由，带宽≥500Mbps</w:t>
            </w:r>
          </w:p>
        </w:tc>
      </w:tr>
      <w:tr>
        <w:tc>
          <w:tcPr/>
          <w:p>
            <w:pPr>
              <w:pStyle w:val="Compact"/>
              <w:jc w:val="left"/>
            </w:pPr>
            <w:r>
              <w:t xml:space="preserve">预发布环境</w:t>
            </w:r>
          </w:p>
        </w:tc>
        <w:tc>
          <w:tcPr/>
          <w:p>
            <w:pPr>
              <w:pStyle w:val="Compact"/>
              <w:jc w:val="left"/>
            </w:pPr>
            <w:r>
              <w:t xml:space="preserve">3-4台</w:t>
            </w:r>
          </w:p>
        </w:tc>
        <w:tc>
          <w:tcPr/>
          <w:p>
            <w:pPr>
              <w:pStyle w:val="Compact"/>
              <w:jc w:val="left"/>
            </w:pPr>
            <w:r>
              <w:t xml:space="preserve">8核32GB</w:t>
            </w:r>
          </w:p>
        </w:tc>
        <w:tc>
          <w:tcPr/>
          <w:p>
            <w:pPr>
              <w:pStyle w:val="Compact"/>
              <w:jc w:val="left"/>
            </w:pPr>
            <w:r>
              <w:t xml:space="preserve">上线前的全量回归测试，数据量约为生产环境的10% snapshot</w:t>
            </w:r>
          </w:p>
        </w:tc>
        <w:tc>
          <w:tcPr/>
          <w:p>
            <w:pPr>
              <w:pStyle w:val="Compact"/>
              <w:jc w:val="left"/>
            </w:pPr>
            <w:r>
              <w:t xml:space="preserve">单线路由，带宽≥100Mbps</w:t>
            </w:r>
          </w:p>
        </w:tc>
      </w:tr>
      <w:tr>
        <w:tc>
          <w:tcPr/>
          <w:p>
            <w:pPr>
              <w:pStyle w:val="Compact"/>
              <w:jc w:val="left"/>
            </w:pPr>
            <w:r>
              <w:t xml:space="preserve">开发环境</w:t>
            </w:r>
          </w:p>
        </w:tc>
        <w:tc>
          <w:tcPr/>
          <w:p>
            <w:pPr>
              <w:pStyle w:val="Compact"/>
              <w:jc w:val="left"/>
            </w:pPr>
            <w:r>
              <w:t xml:space="preserve">2台</w:t>
            </w:r>
          </w:p>
        </w:tc>
        <w:tc>
          <w:tcPr/>
          <w:p>
            <w:pPr>
              <w:pStyle w:val="Compact"/>
              <w:jc w:val="left"/>
            </w:pPr>
            <w:r>
              <w:t xml:space="preserve">8核16GB</w:t>
            </w:r>
          </w:p>
        </w:tc>
        <w:tc>
          <w:tcPr/>
          <w:p>
            <w:pPr>
              <w:pStyle w:val="Compact"/>
              <w:jc w:val="left"/>
            </w:pPr>
            <w:r>
              <w:t xml:space="preserve">开发人员本地联调，使用Docker Compose一键启动全量服务</w:t>
            </w:r>
          </w:p>
        </w:tc>
        <w:tc>
          <w:tcPr/>
          <w:p>
            <w:pPr>
              <w:pStyle w:val="Compact"/>
              <w:jc w:val="left"/>
            </w:pPr>
            <w:r>
              <w:t xml:space="preserve">内网访问即可</w:t>
            </w:r>
          </w:p>
        </w:tc>
      </w:tr>
    </w:tbl>
    <w:p>
      <w:pPr>
        <w:pStyle w:val="BodyText"/>
      </w:pPr>
      <w:r>
        <w:t xml:space="preserve">生产环境采用高可用拓扑设计。负载均衡层使用Nginx作为反向代理，基于加权轮询（Weighted Round Robin）算法分发流量至后端应用节点，同时承担静态资源缓存与HTTPS证书卸载（SSL Offloading）职责。应用服务层各微服务以Docker容器形态运行，通过Kubernetes编排实现自动扩缩容——当CPU使用率连续5分钟超过70%时自动增加Pod副本数，低于30%时自动缩减，确保资源利用率维持在合理区间。数据库层MySQL主从集群配合Keepalived实现虚拟IP（Virtual IP，VIP）漂移，故障切换时间（Failover Time）控制在30秒以内。</w:t>
      </w:r>
    </w:p>
    <w:bookmarkEnd w:id="75"/>
    <w:bookmarkStart w:id="79" w:name="数据安全架构"/>
    <w:p>
      <w:pPr>
        <w:pStyle w:val="Heading4"/>
      </w:pPr>
      <w:r>
        <w:t xml:space="preserve">3.4.2 数据安全架构</w:t>
      </w:r>
    </w:p>
    <w:p>
      <w:pPr>
        <w:pStyle w:val="FirstParagraph"/>
      </w:pPr>
      <w:r>
        <w:t xml:space="preserve">数据安全从传输、存储与备份三个维度构建纵深防御体系。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安全维度</w:t>
            </w:r>
          </w:p>
        </w:tc>
        <w:tc>
          <w:tcPr/>
          <w:p>
            <w:pPr>
              <w:pStyle w:val="Compact"/>
              <w:jc w:val="left"/>
            </w:pPr>
            <w:r>
              <w:t xml:space="preserve">技术手段</w:t>
            </w:r>
          </w:p>
        </w:tc>
        <w:tc>
          <w:tcPr/>
          <w:p>
            <w:pPr>
              <w:pStyle w:val="Compact"/>
              <w:jc w:val="left"/>
            </w:pPr>
            <w:r>
              <w:t xml:space="preserve">实施标准</w:t>
            </w:r>
          </w:p>
        </w:tc>
        <w:tc>
          <w:tcPr/>
          <w:p>
            <w:pPr>
              <w:pStyle w:val="Compact"/>
              <w:jc w:val="left"/>
            </w:pPr>
            <w:r>
              <w:t xml:space="preserve">保护对象</w:t>
            </w:r>
          </w:p>
        </w:tc>
      </w:tr>
      <w:tr>
        <w:tc>
          <w:tcPr/>
          <w:p>
            <w:pPr>
              <w:pStyle w:val="Compact"/>
              <w:jc w:val="left"/>
            </w:pPr>
            <w:r>
              <w:t xml:space="preserve">传输加密</w:t>
            </w:r>
          </w:p>
        </w:tc>
        <w:tc>
          <w:tcPr/>
          <w:p>
            <w:pPr>
              <w:pStyle w:val="Compact"/>
              <w:jc w:val="left"/>
            </w:pPr>
            <w:r>
              <w:t xml:space="preserve">HTTPS全链路TLS 1.3</w:t>
            </w:r>
          </w:p>
        </w:tc>
        <w:tc>
          <w:tcPr/>
          <w:p>
            <w:pPr>
              <w:pStyle w:val="Compact"/>
              <w:jc w:val="left"/>
            </w:pPr>
            <w:r>
              <w:t xml:space="preserve">所有API接口与Web页面强制HTTPS，HSTS头部启用，禁止明文HTTP回退</w:t>
            </w:r>
          </w:p>
        </w:tc>
        <w:tc>
          <w:tcPr/>
          <w:p>
            <w:pPr>
              <w:pStyle w:val="Compact"/>
              <w:jc w:val="left"/>
            </w:pPr>
            <w:r>
              <w:t xml:space="preserve">客户端与服务端之间的全部通信数据</w:t>
            </w:r>
          </w:p>
        </w:tc>
      </w:tr>
      <w:tr>
        <w:tc>
          <w:tcPr/>
          <w:p>
            <w:pPr>
              <w:pStyle w:val="Compact"/>
              <w:jc w:val="left"/>
            </w:pPr>
            <w:r>
              <w:t xml:space="preserve">存储加密</w:t>
            </w:r>
          </w:p>
        </w:tc>
        <w:tc>
          <w:tcPr/>
          <w:p>
            <w:pPr>
              <w:pStyle w:val="Compact"/>
              <w:jc w:val="left"/>
            </w:pPr>
            <w:r>
              <w:t xml:space="preserve">AES-256</w:t>
            </w:r>
          </w:p>
        </w:tc>
        <w:tc>
          <w:tcPr/>
          <w:p>
            <w:pPr>
              <w:pStyle w:val="Compact"/>
              <w:jc w:val="left"/>
            </w:pPr>
            <w:r>
              <w:t xml:space="preserve">数据库敏感字段（手机号、身份证号、银行卡号）加密存储，密钥托管于独立KMS</w:t>
            </w:r>
          </w:p>
        </w:tc>
        <w:tc>
          <w:tcPr/>
          <w:p>
            <w:pPr>
              <w:pStyle w:val="Compact"/>
              <w:jc w:val="left"/>
            </w:pPr>
            <w:r>
              <w:t xml:space="preserve">学生与教师的个人隐私信息</w:t>
            </w:r>
          </w:p>
        </w:tc>
      </w:tr>
      <w:tr>
        <w:tc>
          <w:tcPr/>
          <w:p>
            <w:pPr>
              <w:pStyle w:val="Compact"/>
              <w:jc w:val="left"/>
            </w:pPr>
            <w:r>
              <w:t xml:space="preserve">密码安全</w:t>
            </w:r>
          </w:p>
        </w:tc>
        <w:tc>
          <w:tcPr/>
          <w:p>
            <w:pPr>
              <w:pStyle w:val="Compact"/>
              <w:jc w:val="left"/>
            </w:pPr>
            <w:r>
              <w:t xml:space="preserve">bcrypt哈希</w:t>
            </w:r>
          </w:p>
        </w:tc>
        <w:tc>
          <w:tcPr/>
          <w:p>
            <w:pPr>
              <w:pStyle w:val="Compact"/>
              <w:jc w:val="left"/>
            </w:pPr>
            <w:r>
              <w:t xml:space="preserve">用户密码经bcrypt算法哈希后存储，自动加盐（Salt），工作因子（Cost Factor）设为12</w:t>
            </w:r>
          </w:p>
        </w:tc>
        <w:tc>
          <w:tcPr/>
          <w:p>
            <w:pPr>
              <w:pStyle w:val="Compact"/>
              <w:jc w:val="left"/>
            </w:pPr>
            <w:r>
              <w:t xml:space="preserve">所有用户账户密码</w:t>
            </w:r>
          </w:p>
        </w:tc>
      </w:tr>
      <w:tr>
        <w:tc>
          <w:tcPr/>
          <w:p>
            <w:pPr>
              <w:pStyle w:val="Compact"/>
              <w:jc w:val="left"/>
            </w:pPr>
            <w:r>
              <w:t xml:space="preserve">备份容灾</w:t>
            </w:r>
          </w:p>
        </w:tc>
        <w:tc>
          <w:tcPr/>
          <w:p>
            <w:pPr>
              <w:pStyle w:val="Compact"/>
              <w:jc w:val="left"/>
            </w:pPr>
            <w:r>
              <w:t xml:space="preserve">日全量+6小时增量</w:t>
            </w:r>
          </w:p>
        </w:tc>
        <w:tc>
          <w:tcPr/>
          <w:p>
            <w:pPr>
              <w:pStyle w:val="Compact"/>
              <w:jc w:val="left"/>
            </w:pPr>
            <w:r>
              <w:t xml:space="preserve">每日凌晨2:00全量备份，每6小时增量备份，备份文件加密后异地存储，保留30天</w:t>
            </w:r>
          </w:p>
        </w:tc>
        <w:tc>
          <w:tcPr/>
          <w:p>
            <w:pPr>
              <w:pStyle w:val="Compact"/>
              <w:jc w:val="left"/>
            </w:pPr>
            <w:r>
              <w:t xml:space="preserve">全部业务数据库与文件资产</w:t>
            </w:r>
          </w:p>
        </w:tc>
      </w:tr>
      <w:tr>
        <w:tc>
          <w:tcPr/>
          <w:p>
            <w:pPr>
              <w:pStyle w:val="Compact"/>
              <w:jc w:val="left"/>
            </w:pPr>
            <w:r>
              <w:t xml:space="preserve">审计日志</w:t>
            </w:r>
          </w:p>
        </w:tc>
        <w:tc>
          <w:tcPr/>
          <w:p>
            <w:pPr>
              <w:pStyle w:val="Compact"/>
              <w:jc w:val="left"/>
            </w:pPr>
            <w:r>
              <w:t xml:space="preserve">结构化日志+ELK</w:t>
            </w:r>
          </w:p>
        </w:tc>
        <w:tc>
          <w:tcPr/>
          <w:p>
            <w:pPr>
              <w:pStyle w:val="Compact"/>
              <w:jc w:val="left"/>
            </w:pPr>
            <w:r>
              <w:t xml:space="preserve">所有敏感操作（登录、数据导出、权限变更）记录结构化日志，保留180天</w:t>
            </w:r>
          </w:p>
        </w:tc>
        <w:tc>
          <w:tcPr/>
          <w:p>
            <w:pPr>
              <w:pStyle w:val="Compact"/>
              <w:jc w:val="left"/>
            </w:pPr>
            <w:r>
              <w:t xml:space="preserve">操作行为的可追溯性</w:t>
            </w:r>
          </w:p>
        </w:tc>
      </w:tr>
    </w:tbl>
    <w:p>
      <w:pPr>
        <w:pStyle w:val="CaptionedFigure"/>
      </w:pPr>
      <w:r>
        <w:drawing>
          <wp:inline>
            <wp:extent cx="5334000" cy="1959245"/>
            <wp:effectExtent b="0" l="0" r="0" t="0"/>
            <wp:docPr descr="数据备份与容灾策略时间分布" title="" id="77" name="Picture"/>
            <a:graphic>
              <a:graphicData uri="http://schemas.openxmlformats.org/drawingml/2006/picture">
                <pic:pic>
                  <pic:nvPicPr>
                    <pic:cNvPr descr="sec03_backup_timeline.png" id="78" name="Picture"/>
                    <pic:cNvPicPr>
                      <a:picLocks noChangeArrowheads="1" noChangeAspect="1"/>
                    </pic:cNvPicPr>
                  </pic:nvPicPr>
                  <pic:blipFill>
                    <a:blip r:embed="rId76"/>
                    <a:stretch>
                      <a:fillRect/>
                    </a:stretch>
                  </pic:blipFill>
                  <pic:spPr bwMode="auto">
                    <a:xfrm>
                      <a:off x="0" y="0"/>
                      <a:ext cx="5334000" cy="1959245"/>
                    </a:xfrm>
                    <a:prstGeom prst="rect">
                      <a:avLst/>
                    </a:prstGeom>
                    <a:noFill/>
                    <a:ln w="9525">
                      <a:noFill/>
                      <a:headEnd/>
                      <a:tailEnd/>
                    </a:ln>
                  </pic:spPr>
                </pic:pic>
              </a:graphicData>
            </a:graphic>
          </wp:inline>
        </w:drawing>
      </w:r>
    </w:p>
    <w:p>
      <w:pPr>
        <w:pStyle w:val="ImageCaption"/>
      </w:pPr>
      <w:r>
        <w:t xml:space="preserve">数据备份与容灾策略时间分布</w:t>
      </w:r>
    </w:p>
    <w:p>
      <w:pPr>
        <w:pStyle w:val="BodyText"/>
      </w:pPr>
      <w:r>
        <w:t xml:space="preserve">传输层安全通过TLS 1.3协议实现，相比TLS 1.2在握手阶段减少一次往返时延（1-RTT恢复），在移动网络环境下可降低连接建立时间约30%。所有服务端响应均配置HSTS（HTTP Strict Transport Security）头部，强制浏览器在未来一年内始终通过HTTPS访问。存储层安全方面，数据库中的手机号、身份证号等敏感字段采用AES-256对称加密算法存储，加密密钥独立于应用服务器管理，通过专用的密钥管理服务（Key Management Service，KMS）进行轮换，轮换周期为90天。用户登录密码采用bcrypt哈希算法处理，该算法内置加盐机制并可通过调整工作因子适应未来硬件算力增长，即使数据库泄露也难以通过暴力破解还原原始密码</w:t>
      </w:r>
      <w:fldSimple w:instr="NOTEREF _Ref_Footnote_10 \h \f">
        <w:r>
          <w:rPr>
            <w:vertAlign w:val="superscript"/>
          </w:rPr>
          <w:t>10</w:t>
        </w:r>
      </w:fldSimple>
      <w:r>
        <w:t xml:space="preserve">。</w:t>
      </w:r>
    </w:p>
    <w:p>
      <w:pPr>
        <w:pStyle w:val="BodyText"/>
      </w:pPr>
      <w:r>
        <w:t xml:space="preserve">备份策略采用四层保护架构。第一层为实时数据复制，生产库的任何写入操作同步复制至同城灾备库，RPO（Recovery Point Objective，恢复点目标）趋近于零；第二层为每6小时的增量备份，通过MySQL的binlog日志实现，记录两次全量备份间的所有数据变更；第三层为每日凌晨2:00的全量物理备份，在业务低峰期执行以避免性能影响；第四层为每周一次的冷备归档，备份文件加密后存储于物理隔离的灾备站点，保留周期为30天。该四层架构确保在极端灾难场景下，数据恢复时间（RTO，Recovery Time Objective）不超过4小时，数据丢失量（RPO）不超过6小时。</w:t>
      </w:r>
    </w:p>
    <w:bookmarkEnd w:id="79"/>
    <w:bookmarkStart w:id="83" w:name="性能指标体系"/>
    <w:p>
      <w:pPr>
        <w:pStyle w:val="Heading4"/>
      </w:pPr>
      <w:r>
        <w:t xml:space="preserve">3.4.3 性能指标体系</w:t>
      </w:r>
    </w:p>
    <w:p>
      <w:pPr>
        <w:pStyle w:val="FirstParagraph"/>
      </w:pPr>
      <w:r>
        <w:t xml:space="preserve">平台在设计阶段即定义了可量化的性能指标体系，作为系统验收与持续优化的基准线。</w:t>
      </w:r>
    </w:p>
    <w:p>
      <w:pPr>
        <w:pStyle w:val="CaptionedFigure"/>
      </w:pPr>
      <w:r>
        <w:drawing>
          <wp:inline>
            <wp:extent cx="5334000" cy="2168980"/>
            <wp:effectExtent b="0" l="0" r="0" t="0"/>
            <wp:docPr descr="OMO融合教学平台核心性能指标体系" title="" id="81" name="Picture"/>
            <a:graphic>
              <a:graphicData uri="http://schemas.openxmlformats.org/drawingml/2006/picture">
                <pic:pic>
                  <pic:nvPicPr>
                    <pic:cNvPr descr="sec03_performance_metrics.png" id="82" name="Picture"/>
                    <pic:cNvPicPr>
                      <a:picLocks noChangeArrowheads="1" noChangeAspect="1"/>
                    </pic:cNvPicPr>
                  </pic:nvPicPr>
                  <pic:blipFill>
                    <a:blip r:embed="rId80"/>
                    <a:stretch>
                      <a:fillRect/>
                    </a:stretch>
                  </pic:blipFill>
                  <pic:spPr bwMode="auto">
                    <a:xfrm>
                      <a:off x="0" y="0"/>
                      <a:ext cx="5334000" cy="2168980"/>
                    </a:xfrm>
                    <a:prstGeom prst="rect">
                      <a:avLst/>
                    </a:prstGeom>
                    <a:noFill/>
                    <a:ln w="9525">
                      <a:noFill/>
                      <a:headEnd/>
                      <a:tailEnd/>
                    </a:ln>
                  </pic:spPr>
                </pic:pic>
              </a:graphicData>
            </a:graphic>
          </wp:inline>
        </w:drawing>
      </w:r>
    </w:p>
    <w:p>
      <w:pPr>
        <w:pStyle w:val="ImageCaption"/>
      </w:pPr>
      <w:r>
        <w:t xml:space="preserve">OMO融合教学平台核心性能指标体系</w:t>
      </w:r>
    </w:p>
    <w:p>
      <w:pPr>
        <w:pStyle w:val="BodyText"/>
      </w:pPr>
      <w:r>
        <w:rPr>
          <w:bCs/>
          <w:b/>
        </w:rPr>
        <w:t xml:space="preserve">并发能力</w:t>
      </w:r>
      <w:r>
        <w:t xml:space="preserve">：单门店设计并发峰值为500人同时在线，10家门店的全局并发容量为10{,}000人。该指标基于以下测算模型推导：假设单店在读学生数为800人，高峰时段（19:00-21:00）在线率约为30%，再叠加20%的公开课/试听课旁听流量，得出500人的单店并发需求。全局容量预留100%的冗余空间，以应对公开课营销、寒暑假集训等流量突增场景。</w:t>
      </w:r>
    </w:p>
    <w:p>
      <w:pPr>
        <w:pStyle w:val="BodyText"/>
      </w:pPr>
      <w:r>
        <w:rPr>
          <w:bCs/>
          <w:b/>
        </w:rPr>
        <w:t xml:space="preserve">直播延迟</w:t>
      </w:r>
      <w:r>
        <w:t xml:space="preserve">：小班课场景下教师端至学生端的音视频传输延迟控制在400ms以内，端到端延迟（含采集、编码、传输、解码、渲染全链路）不超过800ms。该指标满足实时互动教学的基本体验要求——400ms以下的延迟使得师生之间的问答对话几乎无感知停顿。系统通过WebRTC的NACK机制与Jitter Buffer（抖动缓冲区）动态调整策略，在网络丢包率15%的情况下仍能将延迟维持在目标范围内。</w:t>
      </w:r>
    </w:p>
    <w:p>
      <w:pPr>
        <w:pStyle w:val="BodyText"/>
      </w:pPr>
      <w:r>
        <w:rPr>
          <w:bCs/>
          <w:b/>
        </w:rPr>
        <w:t xml:space="preserve">系统可用性</w:t>
      </w:r>
      <w:r>
        <w:t xml:space="preserve">：99.9%的年度可用性目标通过多层次的冗余设计实现。应用层采用多节点负载均衡，单节点故障时流量在5秒内切换至健康节点；数据层主从复制配合自动故障转移，数据库宕机恢复时间控制在30秒以内；基础设施层采用双线路由与UPS不间断电源，消除单点故障。全年计划外停机时间预算为8.76小时，通过严格的变更管理流程（灰度发布、蓝绿部署）将该预算主要用于有计划的系统升级窗口。</w:t>
      </w:r>
    </w:p>
    <w:p>
      <w:pPr>
        <w:pStyle w:val="BodyText"/>
      </w:pPr>
      <w:fldSimple w:instr="NOTEREF _Ref_Footnote_1 \h \f">
        <w:r>
          <w:rPr>
            <w:vertAlign w:val="superscript"/>
          </w:rPr>
          <w:t>1</w:t>
        </w:r>
      </w:fldSimple>
      <w:r>
        <w:t xml:space="preserve">: 99.9%可用性即全年可接受停机时间 = 365 × 24 × (1 - 0.999) = 8.76 小时。</w:t>
      </w:r>
    </w:p>
    <w:p>
      <w:pPr>
        <w:pStyle w:val="BodyText"/>
      </w:pPr>
      <w:fldSimple w:instr="NOTEREF _Ref_Footnote_2 \h \f">
        <w:r>
          <w:rPr>
            <w:vertAlign w:val="superscript"/>
          </w:rPr>
          <w:t>2</w:t>
        </w:r>
      </w:fldSimple>
      <w:r>
        <w:t xml:space="preserve">: 基于微服务多租户架构的估算：新增门店仅需创建租户ID与基础数据配置，无需重复部署服务实例，相比单实例部署方案节省服务器资源与运维人力。</w:t>
      </w:r>
    </w:p>
    <w:p>
      <w:pPr>
        <w:pStyle w:val="BodyText"/>
      </w:pPr>
      <w:fldSimple w:instr="NOTEREF _Ref_Footnote_3 \h \f">
        <w:r>
          <w:rPr>
            <w:vertAlign w:val="superscript"/>
          </w:rPr>
          <w:t>3</w:t>
        </w:r>
      </w:fldSimple>
      <w:r>
        <w:t xml:space="preserve">: O’zbekiston Respublikasining</w:t>
      </w:r>
      <w:r>
        <w:t xml:space="preserve"> </w:t>
      </w:r>
      <w:r>
        <w:t xml:space="preserve">“</w:t>
      </w:r>
      <w:r>
        <w:t xml:space="preserve">Shaxsiy ma’lumotlarni qo’mitasi</w:t>
      </w:r>
      <w:r>
        <w:t xml:space="preserve">”</w:t>
      </w:r>
      <w:r>
        <w:t xml:space="preserve"> </w:t>
      </w:r>
      <w:r>
        <w:t xml:space="preserve">(O’zRKXM) 2019年立法框架。</w:t>
      </w:r>
    </w:p>
    <w:p>
      <w:pPr>
        <w:pStyle w:val="BodyText"/>
      </w:pPr>
      <w:fldSimple w:instr="NOTEREF _Ref_Footnote_4 \h \f">
        <w:r>
          <w:rPr>
            <w:vertAlign w:val="superscript"/>
          </w:rPr>
          <w:t>4</w:t>
        </w:r>
      </w:fldSimple>
      <w:r>
        <w:t xml:space="preserve">: TCO对比基于以下假设：公有云按量付费模式下，10家门店规模所需计算、存储与带宽资源月均费用约2,500-3,500；独立部署模式下，服务器采购折旧（3年）加机房托管费用月均约1,800-2,200。</w:t>
      </w:r>
    </w:p>
    <w:p>
      <w:pPr>
        <w:pStyle w:val="BodyText"/>
      </w:pPr>
      <w:fldSimple w:instr="NOTEREF _Ref_Footnote_5 \h \f">
        <w:r>
          <w:rPr>
            <w:vertAlign w:val="superscript"/>
          </w:rPr>
          <w:t>5</w:t>
        </w:r>
      </w:fldSimple>
      <w:r>
        <w:t xml:space="preserve">: State Statistics Committee of Uzbekistan,</w:t>
      </w:r>
      <w:r>
        <w:t xml:space="preserve"> </w:t>
      </w:r>
      <w:r>
        <w:t xml:space="preserve">“</w:t>
      </w:r>
      <w:r>
        <w:t xml:space="preserve">Demographic and Social Indicators 2024</w:t>
      </w:r>
      <w:r>
        <w:t xml:space="preserve">”</w:t>
      </w:r>
      <w:r>
        <w:t xml:space="preserve">.</w:t>
      </w:r>
    </w:p>
    <w:p>
      <w:pPr>
        <w:pStyle w:val="BodyText"/>
      </w:pPr>
      <w:fldSimple w:instr="NOTEREF _Ref_Footnote_6 \h \f">
        <w:r>
          <w:rPr>
            <w:vertAlign w:val="superscript"/>
          </w:rPr>
          <w:t>6</w:t>
        </w:r>
      </w:fldSimple>
      <w:r>
        <w:t xml:space="preserve">: Redis缓存命中率与数据库负载的量化关系基于行业基准：当缓存命中率为85%时，仅有15%的读请求穿透至数据库层，对应数据库查询负载降低约70%。</w:t>
      </w:r>
    </w:p>
    <w:p>
      <w:pPr>
        <w:pStyle w:val="BodyText"/>
      </w:pPr>
      <w:fldSimple w:instr="NOTEREF _Ref_Footnote_7 \h \f">
        <w:r>
          <w:rPr>
            <w:vertAlign w:val="superscript"/>
          </w:rPr>
          <w:t>7</w:t>
        </w:r>
      </w:fldSimple>
      <w:r>
        <w:t xml:space="preserve">: 技能占比数据来源于乌兹别克斯坦IT Park 2023年技术劳动力市场报告（Uzbekistan IT Park Tech Talent Report 2023）。</w:t>
      </w:r>
    </w:p>
    <w:p>
      <w:pPr>
        <w:pStyle w:val="BodyText"/>
      </w:pPr>
      <w:fldSimple w:instr="NOTEREF _Ref_Footnote_8 \h \f">
        <w:r>
          <w:rPr>
            <w:vertAlign w:val="superscript"/>
          </w:rPr>
          <w:t>8</w:t>
        </w:r>
      </w:fldSimple>
      <w:r>
        <w:t xml:space="preserve">:</w:t>
      </w:r>
      <w:r>
        <w:t xml:space="preserve"> </w:t>
      </w:r>
      <w:r>
        <w:t xml:space="preserve">“</w:t>
      </w:r>
      <w:r>
        <w:t xml:space="preserve">2023 State of DevOps Report</w:t>
      </w:r>
      <w:r>
        <w:t xml:space="preserve">”</w:t>
      </w:r>
      <w:r>
        <w:t xml:space="preserve"> </w:t>
      </w:r>
      <w:r>
        <w:t xml:space="preserve">by Puppet Labs 指出，环境不一致导致的部署故障占全部生产故障的约25%。</w:t>
      </w:r>
    </w:p>
    <w:p>
      <w:pPr>
        <w:pStyle w:val="BodyText"/>
      </w:pPr>
      <w:fldSimple w:instr="NOTEREF _Ref_Footnote_9 \h \f">
        <w:r>
          <w:rPr>
            <w:vertAlign w:val="superscript"/>
          </w:rPr>
          <w:t>9</w:t>
        </w:r>
      </w:fldSimple>
      <w:r>
        <w:t xml:space="preserve">: WebRTC抗弱网性能数据来源于Google WebRTC项目基准测试报告（WebRTC Benchmark 2023）。</w:t>
      </w:r>
    </w:p>
    <w:p>
      <w:pPr>
        <w:pStyle w:val="BodyText"/>
      </w:pPr>
      <w:fldSimple w:instr="NOTEREF _Ref_Footnote_10 \h \f">
        <w:r>
          <w:rPr>
            <w:vertAlign w:val="superscript"/>
          </w:rPr>
          <w:t>10</w:t>
        </w:r>
      </w:fldSimple>
      <w:r>
        <w:t xml:space="preserve">: bcrypt算法工作因子为12时，在当代GPU硬件上每秒可尝试约10³次哈希碰撞，而MD5算法每秒可达10¹⁰次以上，安全性差距达10⁷倍量级。</w:t>
      </w:r>
    </w:p>
    <w:p>
      <w:r>
        <w:pict>
          <v:rect style="width:0;height:1.5pt" o:hralign="center" o:hrstd="t" o:hr="t"/>
        </w:pict>
      </w:r>
    </w:p>
    <w:bookmarkEnd w:id="83"/>
    <w:bookmarkEnd w:id="84"/>
    <w:bookmarkEnd w:id="85"/>
    <w:bookmarkEnd w:id="86"/>
    <w:bookmarkStart w:id="207" w:name="功能模块详细设计"/>
    <w:p>
      <w:pPr>
        <w:pStyle w:val="Heading1"/>
      </w:pPr>
      <w:r>
        <w:t xml:space="preserve">4. 功能模块详细设计</w:t>
      </w:r>
    </w:p>
    <w:p>
      <w:pPr>
        <w:pStyle w:val="FirstParagraph"/>
      </w:pPr>
      <w:r>
        <w:t xml:space="preserve">第3章阐述了系统的三层架构设计——基础设施层、平台服务层与应用层，为平台构建了可扩展的技术底座。本章将在此基础上，逐层展开四大用户终端的功能模块设计：学生端（APP/小程序）、教师端（APP/PC）、总部管理后台（Web）与分店管理后台（Web）。每一模块均包含功能说明、使用场景与核心交互逻辑的描述，确保从终端用户到运营管理者，每一类角色的需求都能在系统中找到精确对应的功能入口。</w:t>
      </w:r>
    </w:p>
    <w:p>
      <w:pPr>
        <w:pStyle w:val="BodyText"/>
      </w:pPr>
      <w:r>
        <w:t xml:space="preserve">乌兹别克斯坦的教育市场呈现显著的多元化特征：语言培训（英语、俄语、韩语等）、K12学科辅导与职业技能培训三大业务线并行发展，覆盖年龄段从学龄前儿童至成人职场人士。与此同时，OMO（Online-Merge-Offline，线上线下融合）已成为头部教育机构的标准运营模式——据行业调研，2023年中亚地区教育科技（EdTech）市场中，具备OMO能力平台的用户留存率较纯线上模式高出40%以上</w:t>
      </w:r>
      <w:fldSimple w:instr="NOTEREF _Ref_Footnote_1 \h \f">
        <w:r>
          <w:rPr>
            <w:vertAlign w:val="superscript"/>
          </w:rPr>
          <w:t>1</w:t>
        </w:r>
      </w:fldSimple>
      <w:r>
        <w:t xml:space="preserve">。因此，本章不仅独立设计各端功能，更在4.5节专门设计四大OMO融合场景，明确线上环节与线下环节之间的数据流转路径，确保系统从设计之初即具备完整的OMO闭环能力。</w:t>
      </w:r>
    </w:p>
    <w:bookmarkStart w:id="93" w:name="学生端功能设计app小程序"/>
    <w:p>
      <w:pPr>
        <w:pStyle w:val="Heading2"/>
      </w:pPr>
      <w:r>
        <w:t xml:space="preserve">4.1 学生端功能设计（APP/小程序）</w:t>
      </w:r>
    </w:p>
    <w:p>
      <w:pPr>
        <w:pStyle w:val="FirstParagraph"/>
      </w:pPr>
      <w:r>
        <w:t xml:space="preserve">学生端是学员与平台产生交互的主要入口，同时承载APP（iOS/Android）与微信小程序两种形态。APP形态面向长期学习用户，提供完整的视频播放与直播互动体验；小程序形态则作为轻量化入口，便于新用户快速体验试听课程，降低获客转化门槛。两种形态共享同一后端服务，用户学习数据在两端之间实时同步。</w:t>
      </w:r>
    </w:p>
    <w:bookmarkStart w:id="87" w:name="课程中心课程分类浏览课程详情试听体验搜索筛选"/>
    <w:p>
      <w:pPr>
        <w:pStyle w:val="Heading3"/>
      </w:pPr>
      <w:r>
        <w:t xml:space="preserve">4.1.1 课程中心：课程分类浏览、课程详情、试听体验、搜索筛选</w:t>
      </w:r>
    </w:p>
    <w:p>
      <w:pPr>
        <w:pStyle w:val="FirstParagraph"/>
      </w:pPr>
      <w:r>
        <w:t xml:space="preserve">课程中心是学生端的流量枢纽，承担”发现课程→了解课程→体验课程”的转化漏斗功能。考虑到乌兹别克斯坦教育市场的多语言特征，课程中心的所有分类标签、课程描述与试听内容均需支持俄语、乌兹别克语与英语三种语言的动态切换。</w:t>
      </w:r>
    </w:p>
    <w:p>
      <w:pPr>
        <w:pStyle w:val="BodyText"/>
      </w:pPr>
      <w:r>
        <w:t xml:space="preserve">课程分类体系按照业务线划分为三大一级类目：语言培训（涵盖英语、俄语、韩语、日语等）、K12学科辅导（数学、物理、化学等中学科目）与职业技能（IT编程、会计、市场营销等）。每个一级类目下设置二级细分标签，如语言培训下按考试类型划分为IELTS、TOEFL、TOPIK等。分类体系在总部后台（见4.3.2节）进行配置，前端根据用户所在城市与语言偏好动态渲染。</w:t>
      </w:r>
    </w:p>
    <w:p>
      <w:pPr>
        <w:pStyle w:val="BodyText"/>
      </w:pPr>
      <w:r>
        <w:t xml:space="preserve">课程详情页作为转化的关键节点，需要完整呈现课程大纲、授课教师简介、已报名学员数量、课程评价与价格信息。详情页支持试听体验功能——用户可观看5-15分钟的精选教学片段，无需注册即可体验；试听进度在用户登录后自动关联至其个人账户，便于后续顾问跟进时掌握用户兴趣点。搜索功能支持关键词模糊匹配（课程名称、教师姓名、标签）与多维筛选（价格区间、上课时间、授课语言、课程类型），搜索结果按相关度与平台推荐策略综合排序。</w:t>
      </w:r>
    </w:p>
    <w:bookmarkEnd w:id="87"/>
    <w:bookmarkStart w:id="88" w:name="在线学习录播视频播放与直播上课"/>
    <w:p>
      <w:pPr>
        <w:pStyle w:val="Heading3"/>
      </w:pPr>
      <w:r>
        <w:t xml:space="preserve">4.1.2 在线学习：录播视频播放与直播上课</w:t>
      </w:r>
    </w:p>
    <w:p>
      <w:pPr>
        <w:pStyle w:val="FirstParagraph"/>
      </w:pPr>
      <w:r>
        <w:t xml:space="preserve">在线学习模块是学生端的核心价值交付区，分为录播学习与直播上课两种模式。</w:t>
      </w:r>
    </w:p>
    <w:p>
      <w:pPr>
        <w:pStyle w:val="BodyText"/>
      </w:pPr>
      <w:r>
        <w:t xml:space="preserve">录播视频播放器需满足以下功能规格：断点续播——系统自动记录用户上一次观看位置，二次进入课程时从该位置继续播放；多倍速播放——支持0.5x、1.0x、1.25x、1.5x、2.0x五档速度调节；时间轴笔记——用户在观看过程中可随时打点记录笔记，笔记与视频时间戳绑定，后续可从笔记列表一键跳转至对应视频位置；画质自适应——根据网络状况自动切换720p/1080p清晰度，同时支持手动锁定。视频文件存储于对象存储服务（OSS），通过内容分发网络（CDN）节点就近分发。对于乌兹别克斯坦境内的用户，视频内容将缓存在塔什干本地CDN节点，确保首帧加载时间控制在2秒以内。</w:t>
      </w:r>
    </w:p>
    <w:p>
      <w:pPr>
        <w:pStyle w:val="BodyText"/>
      </w:pPr>
      <w:r>
        <w:t xml:space="preserve">直播上课功能面向小班课与大班课两种场景。小班课（通常为1-6人）强调高频互动，支持以下功能：实时音视频通话、虚拟举手（学生点击举手按钮，教师端按队列顺序授权发言）、屏幕答题（教师推送选择题/填空题，学生在规定时间内作答，结果实时汇总展示）、白板协作（教师书写内容同步至所有学生端，学生获得只读视图）。大班课（50人以上）则以教师讲授为主，互动模式简化为文字聊天区、点赞/送花表情与周期性投票问答。直播服务采用低延迟直播协议（RTMP/WebRTC），端到端延迟控制在500ms以内，确保师生交互的实时性。</w:t>
      </w:r>
    </w:p>
    <w:bookmarkEnd w:id="88"/>
    <w:bookmarkStart w:id="89" w:name="学习管理已购课程学习进度学习报告与续费提醒"/>
    <w:p>
      <w:pPr>
        <w:pStyle w:val="Heading3"/>
      </w:pPr>
      <w:r>
        <w:t xml:space="preserve">4.1.3 学习管理：已购课程、学习进度、学习报告与续费提醒</w:t>
      </w:r>
    </w:p>
    <w:p>
      <w:pPr>
        <w:pStyle w:val="FirstParagraph"/>
      </w:pPr>
      <w:r>
        <w:t xml:space="preserve">学习管理模块帮助学生系统性地跟踪自身学习状态，同时为平台的续费转化提供数据支撑。</w:t>
      </w:r>
    </w:p>
    <w:p>
      <w:pPr>
        <w:pStyle w:val="BodyText"/>
      </w:pPr>
      <w:r>
        <w:t xml:space="preserve">已购课程列表以卡片式布局展示所有有效课程，每张卡片显示课程封面、课程名称、进度百分比与有效期倒计时。课程按状态自动分组：进行中、未开始与即将到期。学习进度追踪系统记录每个章节的视频观看时长、作业完成率与直播出勤次数，综合计算得出整体完成度。对于K12类课程，进度计算引入”知识点掌握度”维度——基于课后练习的正确率，将课程大纲中的每个知识点标记为”已掌握”</w:t>
      </w:r>
      <w:r>
        <w:t xml:space="preserve">“</w:t>
      </w:r>
      <w:r>
        <w:t xml:space="preserve">需巩固</w:t>
      </w:r>
      <w:r>
        <w:t xml:space="preserve">”</w:t>
      </w:r>
      <w:r>
        <w:t xml:space="preserve">或”未学习”三种状态。</w:t>
      </w:r>
    </w:p>
    <w:p>
      <w:pPr>
        <w:pStyle w:val="BodyText"/>
      </w:pPr>
      <w:r>
        <w:t xml:space="preserve">学习报告功能以周度与月度为周期，自动生成学习数据摘要：总学习时长、完成章节数、作业平均得分、知识点掌握度分布雷达图等。报告支持一键分享至社交应用（Telegram、WhatsApp），满足家长了解子女学习情况或成人学员记录自我成长的需求。课程到期倒计时与续费提醒功能在课程有效期剩余30天、7天与1天时，分别通过APP推送与短信触达学员；对于由家长付费的K12学员，同步推送至家长绑定手机。</w:t>
      </w:r>
    </w:p>
    <w:bookmarkEnd w:id="89"/>
    <w:bookmarkStart w:id="90" w:name="预约排课教师空闲时段查看一键预约与课表管理"/>
    <w:p>
      <w:pPr>
        <w:pStyle w:val="Heading3"/>
      </w:pPr>
      <w:r>
        <w:t xml:space="preserve">4.1.4 预约排课：教师空闲时段查看、一键预约与课表管理</w:t>
      </w:r>
    </w:p>
    <w:p>
      <w:pPr>
        <w:pStyle w:val="FirstParagraph"/>
      </w:pPr>
      <w:r>
        <w:t xml:space="preserve">预约排课模块主要服务于一对一与一对多小班课场景。学生在课程详情页或”我的课程”入口进入预约界面，系统根据学生所在时区（塔什干时间为UTC+5）展示未来14天内教师的可预约时段。时段以网格视图呈现，已被预约或教师标注为不可用的时段以灰色显示，可预约时段以品牌色高亮。</w:t>
      </w:r>
    </w:p>
    <w:p>
      <w:pPr>
        <w:pStyle w:val="BodyText"/>
      </w:pPr>
      <w:r>
        <w:t xml:space="preserve">学生点击目标时段后进入确认页，可选择具体的上课方式（线上视频/线下到店）并填写本次课程的预习需求（选填）。确认后系统自动锁定该时段10分钟，期间其他学生无法预约；若超时未支付（针对需单节付费的课程），时段自动释放。已预约的课程自动同步至学生的个人课表视图，支持ICS格式导出至手机日历。取消与改期操作在课程开始前24小时可免费执行；24小时内的紧急取消按平台规则扣除相应课时或手续费，具体规则由总部后台（见4.3.2节）配置。</w:t>
      </w:r>
    </w:p>
    <w:bookmarkEnd w:id="90"/>
    <w:bookmarkStart w:id="91" w:name="作业考试在线提交成绩查询与错题本"/>
    <w:p>
      <w:pPr>
        <w:pStyle w:val="Heading3"/>
      </w:pPr>
      <w:r>
        <w:t xml:space="preserve">4.1.5 作业考试：在线提交、成绩查询与错题本</w:t>
      </w:r>
    </w:p>
    <w:p>
      <w:pPr>
        <w:pStyle w:val="FirstParagraph"/>
      </w:pPr>
      <w:r>
        <w:t xml:space="preserve">作业考试模块覆盖”布置→完成→批改→反馈→巩固”的完整学习闭环。教师布置的作业在学生端以任务卡片形式呈现，标注截止时间、作业类型与提交状态。</w:t>
      </w:r>
    </w:p>
    <w:p>
      <w:pPr>
        <w:pStyle w:val="BodyText"/>
      </w:pPr>
      <w:r>
        <w:t xml:space="preserve">作业提交支持三种方式：文字输入（富文本编辑器，支持公式输入，适用于理科类主观题）、拍照上传（自动进行图像压缩与增强处理，单张图片不超过10MB）与附件上传（支持PDF、Word、PPT等常见格式）。提交后学生在截止时间前可多次修改，系统保留历史版本。教师批改完成后，学生收到推送通知，可查看评分、文字评语与教师标注（针对拍照作业，教师可在图片上直接圈画批注）。</w:t>
      </w:r>
    </w:p>
    <w:p>
      <w:pPr>
        <w:pStyle w:val="BodyText"/>
      </w:pPr>
      <w:r>
        <w:t xml:space="preserve">成绩查询功能汇总展示历次作业与考试的得分趋势折线图，帮助学生直观了解自身成绩波动。错题本功能自动收集学生答错的题目，按知识点与错误类型分类归档；每道错题标注正确答案、解析与学生当时的作答记录，支持”重新练习”模式——系统从题库中抽取相似题型进行巩固训练。</w:t>
      </w:r>
    </w:p>
    <w:bookmarkEnd w:id="91"/>
    <w:bookmarkStart w:id="92" w:name="个人中心信息管理与多语言支持"/>
    <w:p>
      <w:pPr>
        <w:pStyle w:val="Heading3"/>
      </w:pPr>
      <w:r>
        <w:t xml:space="preserve">4.1.6 个人中心：信息管理与多语言支持</w:t>
      </w:r>
    </w:p>
    <w:p>
      <w:pPr>
        <w:pStyle w:val="FirstParagraph"/>
      </w:pPr>
      <w:r>
        <w:t xml:space="preserve">个人中心是学生端的配置与信息中心。信息管理模块支持学生维护基本资料（头像、昵称、联系方式）、绑定/更换手机号、设置家长联系方式（K12场景）。多语言切换功能在俄语、乌兹别克语与英语之间实时切换，语言偏好保存在本地缓存与云端账户双重位置，确保跨设备一致性。</w:t>
      </w:r>
    </w:p>
    <w:p>
      <w:pPr>
        <w:pStyle w:val="BodyText"/>
      </w:pPr>
      <w:r>
        <w:t xml:space="preserve">消息通知中心聚合系统通知（课程变更、预约提醒、作业截止）、营销通知（新课程上线、优惠活动）与互动通知（教师评语回复、作业被打回修改）三类消息，支持按类型筛选与已读标记。订单历史模块展示全部购课订单，包括课程名称、购买时间、实付金额、支付方式与发票状态；对于线下门店购买的课程，订单详情页显示门店名称与经办顾问信息，实现线上线下订单的统一查询。</w:t>
      </w:r>
    </w:p>
    <w:p>
      <w:pPr>
        <w:pStyle w:val="BodyText"/>
      </w:pPr>
      <w:r>
        <w:rPr>
          <w:bCs/>
          <w:b/>
        </w:rPr>
        <w:t xml:space="preserve">表4-1 学生端功能模块清单</w:t>
      </w:r>
    </w:p>
    <w:tbl>
      <w:tblPr>
        <w:tblStyle w:val="Table"/>
        <w:tblW w:type="pct" w:w="5000"/>
        <w:tblLook w:firstRow="1" w:lastRow="0" w:firstColumn="0" w:lastColumn="0" w:noHBand="0" w:noVBand="0" w:val="0020"/>
      </w:tblPr>
      <w:tblGrid>
        <w:gridCol w:w="2036"/>
        <w:gridCol w:w="1810"/>
        <w:gridCol w:w="2036"/>
        <w:gridCol w:w="2036"/>
      </w:tblGrid>
      <w:tr>
        <w:trPr>
          <w:tblHeader w:val="true"/>
        </w:trPr>
        <w:tc>
          <w:tcPr/>
          <w:p>
            <w:pPr>
              <w:pStyle w:val="Compact"/>
              <w:jc w:val="left"/>
            </w:pPr>
            <w:r>
              <w:t xml:space="preserve">模块名称</w:t>
            </w:r>
          </w:p>
        </w:tc>
        <w:tc>
          <w:tcPr/>
          <w:p>
            <w:pPr>
              <w:pStyle w:val="Compact"/>
              <w:jc w:val="left"/>
            </w:pPr>
            <w:r>
              <w:t xml:space="preserve">功能点</w:t>
            </w:r>
          </w:p>
        </w:tc>
        <w:tc>
          <w:tcPr/>
          <w:p>
            <w:pPr>
              <w:pStyle w:val="Compact"/>
              <w:jc w:val="left"/>
            </w:pPr>
            <w:r>
              <w:t xml:space="preserve">功能说明</w:t>
            </w:r>
          </w:p>
        </w:tc>
        <w:tc>
          <w:tcPr/>
          <w:p>
            <w:pPr>
              <w:pStyle w:val="Compact"/>
              <w:jc w:val="left"/>
            </w:pPr>
            <w:r>
              <w:t xml:space="preserve">使用场景</w:t>
            </w:r>
          </w:p>
        </w:tc>
      </w:tr>
      <w:tr>
        <w:tc>
          <w:tcPr/>
          <w:p>
            <w:pPr>
              <w:pStyle w:val="Compact"/>
              <w:jc w:val="left"/>
            </w:pPr>
            <w:r>
              <w:t xml:space="preserve">课程中心</w:t>
            </w:r>
          </w:p>
        </w:tc>
        <w:tc>
          <w:tcPr/>
          <w:p>
            <w:pPr>
              <w:pStyle w:val="Compact"/>
              <w:jc w:val="left"/>
            </w:pPr>
            <w:r>
              <w:t xml:space="preserve">分类浏览</w:t>
            </w:r>
          </w:p>
        </w:tc>
        <w:tc>
          <w:tcPr/>
          <w:p>
            <w:pPr>
              <w:pStyle w:val="Compact"/>
              <w:jc w:val="left"/>
            </w:pPr>
            <w:r>
              <w:t xml:space="preserve">语言/K12/职业技能三大类目，支持多级标签筛选</w:t>
            </w:r>
          </w:p>
        </w:tc>
        <w:tc>
          <w:tcPr/>
          <w:p>
            <w:pPr>
              <w:pStyle w:val="Compact"/>
              <w:jc w:val="left"/>
            </w:pPr>
            <w:r>
              <w:t xml:space="preserve">新用户首次进入APP，寻找感兴趣的课程方向</w:t>
            </w:r>
          </w:p>
        </w:tc>
      </w:tr>
      <w:tr>
        <w:tc>
          <w:tcPr/>
          <w:p>
            <w:pPr>
              <w:pStyle w:val="Compact"/>
              <w:jc w:val="left"/>
            </w:pPr>
            <w:r>
              <w:t xml:space="preserve">课程中心</w:t>
            </w:r>
          </w:p>
        </w:tc>
        <w:tc>
          <w:tcPr/>
          <w:p>
            <w:pPr>
              <w:pStyle w:val="Compact"/>
              <w:jc w:val="left"/>
            </w:pPr>
            <w:r>
              <w:t xml:space="preserve">课程详情</w:t>
            </w:r>
          </w:p>
        </w:tc>
        <w:tc>
          <w:tcPr/>
          <w:p>
            <w:pPr>
              <w:pStyle w:val="Compact"/>
              <w:jc w:val="left"/>
            </w:pPr>
            <w:r>
              <w:t xml:space="preserve">展示大纲、教师、评价、价格、已报名人数</w:t>
            </w:r>
          </w:p>
        </w:tc>
        <w:tc>
          <w:tcPr/>
          <w:p>
            <w:pPr>
              <w:pStyle w:val="Compact"/>
              <w:jc w:val="left"/>
            </w:pPr>
            <w:r>
              <w:t xml:space="preserve">用户试听前深入了解课程内容与师资水平</w:t>
            </w:r>
          </w:p>
        </w:tc>
      </w:tr>
      <w:tr>
        <w:tc>
          <w:tcPr/>
          <w:p>
            <w:pPr>
              <w:pStyle w:val="Compact"/>
              <w:jc w:val="left"/>
            </w:pPr>
            <w:r>
              <w:t xml:space="preserve">课程中心</w:t>
            </w:r>
          </w:p>
        </w:tc>
        <w:tc>
          <w:tcPr/>
          <w:p>
            <w:pPr>
              <w:pStyle w:val="Compact"/>
              <w:jc w:val="left"/>
            </w:pPr>
            <w:r>
              <w:t xml:space="preserve">试听体验</w:t>
            </w:r>
          </w:p>
        </w:tc>
        <w:tc>
          <w:tcPr/>
          <w:p>
            <w:pPr>
              <w:pStyle w:val="Compact"/>
              <w:jc w:val="left"/>
            </w:pPr>
            <w:r>
              <w:t xml:space="preserve">5-15分钟精选片段，免登录可体验，登录后关联账户</w:t>
            </w:r>
          </w:p>
        </w:tc>
        <w:tc>
          <w:tcPr/>
          <w:p>
            <w:pPr>
              <w:pStyle w:val="Compact"/>
              <w:jc w:val="left"/>
            </w:pPr>
            <w:r>
              <w:t xml:space="preserve">降低新用户转化门槛，顾问据此判断用户意向度</w:t>
            </w:r>
          </w:p>
        </w:tc>
      </w:tr>
      <w:tr>
        <w:tc>
          <w:tcPr/>
          <w:p>
            <w:pPr>
              <w:pStyle w:val="Compact"/>
              <w:jc w:val="left"/>
            </w:pPr>
            <w:r>
              <w:t xml:space="preserve">课程中心</w:t>
            </w:r>
          </w:p>
        </w:tc>
        <w:tc>
          <w:tcPr/>
          <w:p>
            <w:pPr>
              <w:pStyle w:val="Compact"/>
              <w:jc w:val="left"/>
            </w:pPr>
            <w:r>
              <w:t xml:space="preserve">搜索筛选</w:t>
            </w:r>
          </w:p>
        </w:tc>
        <w:tc>
          <w:tcPr/>
          <w:p>
            <w:pPr>
              <w:pStyle w:val="Compact"/>
              <w:jc w:val="left"/>
            </w:pPr>
            <w:r>
              <w:t xml:space="preserve">关键词匹配+多维筛选（价格/时间/语言/类型）</w:t>
            </w:r>
          </w:p>
        </w:tc>
        <w:tc>
          <w:tcPr/>
          <w:p>
            <w:pPr>
              <w:pStyle w:val="Compact"/>
              <w:jc w:val="left"/>
            </w:pPr>
            <w:r>
              <w:t xml:space="preserve">用户有明确目标时快速定位目标课程</w:t>
            </w:r>
          </w:p>
        </w:tc>
      </w:tr>
      <w:tr>
        <w:tc>
          <w:tcPr/>
          <w:p>
            <w:pPr>
              <w:pStyle w:val="Compact"/>
              <w:jc w:val="left"/>
            </w:pPr>
            <w:r>
              <w:t xml:space="preserve">在线学习</w:t>
            </w:r>
          </w:p>
        </w:tc>
        <w:tc>
          <w:tcPr/>
          <w:p>
            <w:pPr>
              <w:pStyle w:val="Compact"/>
              <w:jc w:val="left"/>
            </w:pPr>
            <w:r>
              <w:t xml:space="preserve">录播播放</w:t>
            </w:r>
          </w:p>
        </w:tc>
        <w:tc>
          <w:tcPr/>
          <w:p>
            <w:pPr>
              <w:pStyle w:val="Compact"/>
              <w:jc w:val="left"/>
            </w:pPr>
            <w:r>
              <w:t xml:space="preserve">断点续播、五档倍速、时间轴笔记、画质自适应</w:t>
            </w:r>
          </w:p>
        </w:tc>
        <w:tc>
          <w:tcPr/>
          <w:p>
            <w:pPr>
              <w:pStyle w:val="Compact"/>
              <w:jc w:val="left"/>
            </w:pPr>
            <w:r>
              <w:t xml:space="preserve">学生自主安排时间复习课程内容</w:t>
            </w:r>
          </w:p>
        </w:tc>
      </w:tr>
      <w:tr>
        <w:tc>
          <w:tcPr/>
          <w:p>
            <w:pPr>
              <w:pStyle w:val="Compact"/>
              <w:jc w:val="left"/>
            </w:pPr>
            <w:r>
              <w:t xml:space="preserve">在线学习</w:t>
            </w:r>
          </w:p>
        </w:tc>
        <w:tc>
          <w:tcPr/>
          <w:p>
            <w:pPr>
              <w:pStyle w:val="Compact"/>
              <w:jc w:val="left"/>
            </w:pPr>
            <w:r>
              <w:t xml:space="preserve">直播上课</w:t>
            </w:r>
          </w:p>
        </w:tc>
        <w:tc>
          <w:tcPr/>
          <w:p>
            <w:pPr>
              <w:pStyle w:val="Compact"/>
              <w:jc w:val="left"/>
            </w:pPr>
            <w:r>
              <w:t xml:space="preserve">小班互动（举手/答题/白板）+大班讲授（聊天/投票）</w:t>
            </w:r>
          </w:p>
        </w:tc>
        <w:tc>
          <w:tcPr/>
          <w:p>
            <w:pPr>
              <w:pStyle w:val="Compact"/>
              <w:jc w:val="left"/>
            </w:pPr>
            <w:r>
              <w:t xml:space="preserve">实时跟随教师上课，参与课堂互动</w:t>
            </w:r>
          </w:p>
        </w:tc>
      </w:tr>
      <w:tr>
        <w:tc>
          <w:tcPr/>
          <w:p>
            <w:pPr>
              <w:pStyle w:val="Compact"/>
              <w:jc w:val="left"/>
            </w:pPr>
            <w:r>
              <w:t xml:space="preserve">学习管理</w:t>
            </w:r>
          </w:p>
        </w:tc>
        <w:tc>
          <w:tcPr/>
          <w:p>
            <w:pPr>
              <w:pStyle w:val="Compact"/>
              <w:jc w:val="left"/>
            </w:pPr>
            <w:r>
              <w:t xml:space="preserve">已购课程</w:t>
            </w:r>
          </w:p>
        </w:tc>
        <w:tc>
          <w:tcPr/>
          <w:p>
            <w:pPr>
              <w:pStyle w:val="Compact"/>
              <w:jc w:val="left"/>
            </w:pPr>
            <w:r>
              <w:t xml:space="preserve">卡片式列表，按进行中/未开始/即将到期分组</w:t>
            </w:r>
          </w:p>
        </w:tc>
        <w:tc>
          <w:tcPr/>
          <w:p>
            <w:pPr>
              <w:pStyle w:val="Compact"/>
              <w:jc w:val="left"/>
            </w:pPr>
            <w:r>
              <w:t xml:space="preserve">学生查看所有有效期内课程的概览状态</w:t>
            </w:r>
          </w:p>
        </w:tc>
      </w:tr>
      <w:tr>
        <w:tc>
          <w:tcPr/>
          <w:p>
            <w:pPr>
              <w:pStyle w:val="Compact"/>
              <w:jc w:val="left"/>
            </w:pPr>
            <w:r>
              <w:t xml:space="preserve">学习管理</w:t>
            </w:r>
          </w:p>
        </w:tc>
        <w:tc>
          <w:tcPr/>
          <w:p>
            <w:pPr>
              <w:pStyle w:val="Compact"/>
              <w:jc w:val="left"/>
            </w:pPr>
            <w:r>
              <w:t xml:space="preserve">进度追踪</w:t>
            </w:r>
          </w:p>
        </w:tc>
        <w:tc>
          <w:tcPr/>
          <w:p>
            <w:pPr>
              <w:pStyle w:val="Compact"/>
              <w:jc w:val="left"/>
            </w:pPr>
            <w:r>
              <w:t xml:space="preserve">章节观看时长+作业完成率+出勤率综合计算</w:t>
            </w:r>
          </w:p>
        </w:tc>
        <w:tc>
          <w:tcPr/>
          <w:p>
            <w:pPr>
              <w:pStyle w:val="Compact"/>
              <w:jc w:val="left"/>
            </w:pPr>
            <w:r>
              <w:t xml:space="preserve">学生了解自身学习投入程度</w:t>
            </w:r>
          </w:p>
        </w:tc>
      </w:tr>
      <w:tr>
        <w:tc>
          <w:tcPr/>
          <w:p>
            <w:pPr>
              <w:pStyle w:val="Compact"/>
              <w:jc w:val="left"/>
            </w:pPr>
            <w:r>
              <w:t xml:space="preserve">学习管理</w:t>
            </w:r>
          </w:p>
        </w:tc>
        <w:tc>
          <w:tcPr/>
          <w:p>
            <w:pPr>
              <w:pStyle w:val="Compact"/>
              <w:jc w:val="left"/>
            </w:pPr>
            <w:r>
              <w:t xml:space="preserve">学习报告</w:t>
            </w:r>
          </w:p>
        </w:tc>
        <w:tc>
          <w:tcPr/>
          <w:p>
            <w:pPr>
              <w:pStyle w:val="Compact"/>
              <w:jc w:val="left"/>
            </w:pPr>
            <w:r>
              <w:t xml:space="preserve">周/月度数据摘要，含知识点掌握度雷达图</w:t>
            </w:r>
          </w:p>
        </w:tc>
        <w:tc>
          <w:tcPr/>
          <w:p>
            <w:pPr>
              <w:pStyle w:val="Compact"/>
              <w:jc w:val="left"/>
            </w:pPr>
            <w:r>
              <w:t xml:space="preserve">家长查看子女学习情况，成人学员自我评估</w:t>
            </w:r>
          </w:p>
        </w:tc>
      </w:tr>
      <w:tr>
        <w:tc>
          <w:tcPr/>
          <w:p>
            <w:pPr>
              <w:pStyle w:val="Compact"/>
              <w:jc w:val="left"/>
            </w:pPr>
            <w:r>
              <w:t xml:space="preserve">学习管理</w:t>
            </w:r>
          </w:p>
        </w:tc>
        <w:tc>
          <w:tcPr/>
          <w:p>
            <w:pPr>
              <w:pStyle w:val="Compact"/>
              <w:jc w:val="left"/>
            </w:pPr>
            <w:r>
              <w:t xml:space="preserve">续费提醒</w:t>
            </w:r>
          </w:p>
        </w:tc>
        <w:tc>
          <w:tcPr/>
          <w:p>
            <w:pPr>
              <w:pStyle w:val="Compact"/>
              <w:jc w:val="left"/>
            </w:pPr>
            <w:r>
              <w:t xml:space="preserve">到期前30/7/1天多通道触达</w:t>
            </w:r>
          </w:p>
        </w:tc>
        <w:tc>
          <w:tcPr/>
          <w:p>
            <w:pPr>
              <w:pStyle w:val="Compact"/>
              <w:jc w:val="left"/>
            </w:pPr>
            <w:r>
              <w:t xml:space="preserve">避免课程过期导致学习中断，提升续费率</w:t>
            </w:r>
          </w:p>
        </w:tc>
      </w:tr>
      <w:tr>
        <w:tc>
          <w:tcPr/>
          <w:p>
            <w:pPr>
              <w:pStyle w:val="Compact"/>
              <w:jc w:val="left"/>
            </w:pPr>
            <w:r>
              <w:t xml:space="preserve">预约排课</w:t>
            </w:r>
          </w:p>
        </w:tc>
        <w:tc>
          <w:tcPr/>
          <w:p>
            <w:pPr>
              <w:pStyle w:val="Compact"/>
              <w:jc w:val="left"/>
            </w:pPr>
            <w:r>
              <w:t xml:space="preserve">时段查看</w:t>
            </w:r>
          </w:p>
        </w:tc>
        <w:tc>
          <w:tcPr/>
          <w:p>
            <w:pPr>
              <w:pStyle w:val="Compact"/>
              <w:jc w:val="left"/>
            </w:pPr>
            <w:r>
              <w:t xml:space="preserve">14天网格视图，标注可预约/已占用/不可用</w:t>
            </w:r>
          </w:p>
        </w:tc>
        <w:tc>
          <w:tcPr/>
          <w:p>
            <w:pPr>
              <w:pStyle w:val="Compact"/>
              <w:jc w:val="left"/>
            </w:pPr>
            <w:r>
              <w:t xml:space="preserve">学生根据教师空闲时间选择合适的上课时段</w:t>
            </w:r>
          </w:p>
        </w:tc>
      </w:tr>
      <w:tr>
        <w:tc>
          <w:tcPr/>
          <w:p>
            <w:pPr>
              <w:pStyle w:val="Compact"/>
              <w:jc w:val="left"/>
            </w:pPr>
            <w:r>
              <w:t xml:space="preserve">预约排课</w:t>
            </w:r>
          </w:p>
        </w:tc>
        <w:tc>
          <w:tcPr/>
          <w:p>
            <w:pPr>
              <w:pStyle w:val="Compact"/>
              <w:jc w:val="left"/>
            </w:pPr>
            <w:r>
              <w:t xml:space="preserve">一键预约</w:t>
            </w:r>
          </w:p>
        </w:tc>
        <w:tc>
          <w:tcPr/>
          <w:p>
            <w:pPr>
              <w:pStyle w:val="Compact"/>
              <w:jc w:val="left"/>
            </w:pPr>
            <w:r>
              <w:t xml:space="preserve">选择时段+上课方式+预习需求，10分钟锁定</w:t>
            </w:r>
          </w:p>
        </w:tc>
        <w:tc>
          <w:tcPr/>
          <w:p>
            <w:pPr>
              <w:pStyle w:val="Compact"/>
              <w:jc w:val="left"/>
            </w:pPr>
            <w:r>
              <w:t xml:space="preserve">快速完成预约操作，避免时段冲突</w:t>
            </w:r>
          </w:p>
        </w:tc>
      </w:tr>
      <w:tr>
        <w:tc>
          <w:tcPr/>
          <w:p>
            <w:pPr>
              <w:pStyle w:val="Compact"/>
              <w:jc w:val="left"/>
            </w:pPr>
            <w:r>
              <w:t xml:space="preserve">预约排课</w:t>
            </w:r>
          </w:p>
        </w:tc>
        <w:tc>
          <w:tcPr/>
          <w:p>
            <w:pPr>
              <w:pStyle w:val="Compact"/>
              <w:jc w:val="left"/>
            </w:pPr>
            <w:r>
              <w:t xml:space="preserve">取消/改期</w:t>
            </w:r>
          </w:p>
        </w:tc>
        <w:tc>
          <w:tcPr/>
          <w:p>
            <w:pPr>
              <w:pStyle w:val="Compact"/>
              <w:jc w:val="left"/>
            </w:pPr>
            <w:r>
              <w:t xml:space="preserve">24小时前免费操作，紧急取消按规则扣费</w:t>
            </w:r>
          </w:p>
        </w:tc>
        <w:tc>
          <w:tcPr/>
          <w:p>
            <w:pPr>
              <w:pStyle w:val="Compact"/>
              <w:jc w:val="left"/>
            </w:pPr>
            <w:r>
              <w:t xml:space="preserve">应对学生临时时间变更的需求</w:t>
            </w:r>
          </w:p>
        </w:tc>
      </w:tr>
      <w:tr>
        <w:tc>
          <w:tcPr/>
          <w:p>
            <w:pPr>
              <w:pStyle w:val="Compact"/>
              <w:jc w:val="left"/>
            </w:pPr>
            <w:r>
              <w:t xml:space="preserve">预约排课</w:t>
            </w:r>
          </w:p>
        </w:tc>
        <w:tc>
          <w:tcPr/>
          <w:p>
            <w:pPr>
              <w:pStyle w:val="Compact"/>
              <w:jc w:val="left"/>
            </w:pPr>
            <w:r>
              <w:t xml:space="preserve">个人课表</w:t>
            </w:r>
          </w:p>
        </w:tc>
        <w:tc>
          <w:tcPr/>
          <w:p>
            <w:pPr>
              <w:pStyle w:val="Compact"/>
              <w:jc w:val="left"/>
            </w:pPr>
            <w:r>
              <w:t xml:space="preserve">周视图/日视图，支持导出至手机日历</w:t>
            </w:r>
          </w:p>
        </w:tc>
        <w:tc>
          <w:tcPr/>
          <w:p>
            <w:pPr>
              <w:pStyle w:val="Compact"/>
              <w:jc w:val="left"/>
            </w:pPr>
            <w:r>
              <w:t xml:space="preserve">学生统筹管理所有已预约的课程安排</w:t>
            </w:r>
          </w:p>
        </w:tc>
      </w:tr>
      <w:tr>
        <w:tc>
          <w:tcPr/>
          <w:p>
            <w:pPr>
              <w:pStyle w:val="Compact"/>
              <w:jc w:val="left"/>
            </w:pPr>
            <w:r>
              <w:t xml:space="preserve">作业考试</w:t>
            </w:r>
          </w:p>
        </w:tc>
        <w:tc>
          <w:tcPr/>
          <w:p>
            <w:pPr>
              <w:pStyle w:val="Compact"/>
              <w:jc w:val="left"/>
            </w:pPr>
            <w:r>
              <w:t xml:space="preserve">在线提交</w:t>
            </w:r>
          </w:p>
        </w:tc>
        <w:tc>
          <w:tcPr/>
          <w:p>
            <w:pPr>
              <w:pStyle w:val="Compact"/>
              <w:jc w:val="left"/>
            </w:pPr>
            <w:r>
              <w:t xml:space="preserve">文字/拍照/附件三种方式，截止前可多次修改</w:t>
            </w:r>
          </w:p>
        </w:tc>
        <w:tc>
          <w:tcPr/>
          <w:p>
            <w:pPr>
              <w:pStyle w:val="Compact"/>
              <w:jc w:val="left"/>
            </w:pPr>
            <w:r>
              <w:t xml:space="preserve">学生按教师要求完成课后作业</w:t>
            </w:r>
          </w:p>
        </w:tc>
      </w:tr>
      <w:tr>
        <w:tc>
          <w:tcPr/>
          <w:p>
            <w:pPr>
              <w:pStyle w:val="Compact"/>
              <w:jc w:val="left"/>
            </w:pPr>
            <w:r>
              <w:t xml:space="preserve">作业考试</w:t>
            </w:r>
          </w:p>
        </w:tc>
        <w:tc>
          <w:tcPr/>
          <w:p>
            <w:pPr>
              <w:pStyle w:val="Compact"/>
              <w:jc w:val="left"/>
            </w:pPr>
            <w:r>
              <w:t xml:space="preserve">成绩查询</w:t>
            </w:r>
          </w:p>
        </w:tc>
        <w:tc>
          <w:tcPr/>
          <w:p>
            <w:pPr>
              <w:pStyle w:val="Compact"/>
              <w:jc w:val="left"/>
            </w:pPr>
            <w:r>
              <w:t xml:space="preserve">历次得分趋势折线图与详细批改记录</w:t>
            </w:r>
          </w:p>
        </w:tc>
        <w:tc>
          <w:tcPr/>
          <w:p>
            <w:pPr>
              <w:pStyle w:val="Compact"/>
              <w:jc w:val="left"/>
            </w:pPr>
            <w:r>
              <w:t xml:space="preserve">学生追踪自身学习成果变化</w:t>
            </w:r>
          </w:p>
        </w:tc>
      </w:tr>
      <w:tr>
        <w:tc>
          <w:tcPr/>
          <w:p>
            <w:pPr>
              <w:pStyle w:val="Compact"/>
              <w:jc w:val="left"/>
            </w:pPr>
            <w:r>
              <w:t xml:space="preserve">作业考试</w:t>
            </w:r>
          </w:p>
        </w:tc>
        <w:tc>
          <w:tcPr/>
          <w:p>
            <w:pPr>
              <w:pStyle w:val="Compact"/>
              <w:jc w:val="left"/>
            </w:pPr>
            <w:r>
              <w:t xml:space="preserve">错题本</w:t>
            </w:r>
          </w:p>
        </w:tc>
        <w:tc>
          <w:tcPr/>
          <w:p>
            <w:pPr>
              <w:pStyle w:val="Compact"/>
              <w:jc w:val="left"/>
            </w:pPr>
            <w:r>
              <w:t xml:space="preserve">自动收集错题，按知识点分类，支持相似题重练</w:t>
            </w:r>
          </w:p>
        </w:tc>
        <w:tc>
          <w:tcPr/>
          <w:p>
            <w:pPr>
              <w:pStyle w:val="Compact"/>
              <w:jc w:val="left"/>
            </w:pPr>
            <w:r>
              <w:t xml:space="preserve">针对性巩固薄弱环节，提升学习效率</w:t>
            </w:r>
          </w:p>
        </w:tc>
      </w:tr>
      <w:tr>
        <w:tc>
          <w:tcPr/>
          <w:p>
            <w:pPr>
              <w:pStyle w:val="Compact"/>
              <w:jc w:val="left"/>
            </w:pPr>
            <w:r>
              <w:t xml:space="preserve">个人中心</w:t>
            </w:r>
          </w:p>
        </w:tc>
        <w:tc>
          <w:tcPr/>
          <w:p>
            <w:pPr>
              <w:pStyle w:val="Compact"/>
              <w:jc w:val="left"/>
            </w:pPr>
            <w:r>
              <w:t xml:space="preserve">信息管理</w:t>
            </w:r>
          </w:p>
        </w:tc>
        <w:tc>
          <w:tcPr/>
          <w:p>
            <w:pPr>
              <w:pStyle w:val="Compact"/>
              <w:jc w:val="left"/>
            </w:pPr>
            <w:r>
              <w:t xml:space="preserve">基本资料维护、手机号绑定、家长联系方式</w:t>
            </w:r>
          </w:p>
        </w:tc>
        <w:tc>
          <w:tcPr/>
          <w:p>
            <w:pPr>
              <w:pStyle w:val="Compact"/>
              <w:jc w:val="left"/>
            </w:pPr>
            <w:r>
              <w:t xml:space="preserve">学生维护个人账户信息与联系方式</w:t>
            </w:r>
          </w:p>
        </w:tc>
      </w:tr>
      <w:tr>
        <w:tc>
          <w:tcPr/>
          <w:p>
            <w:pPr>
              <w:pStyle w:val="Compact"/>
              <w:jc w:val="left"/>
            </w:pPr>
            <w:r>
              <w:t xml:space="preserve">个人中心</w:t>
            </w:r>
          </w:p>
        </w:tc>
        <w:tc>
          <w:tcPr/>
          <w:p>
            <w:pPr>
              <w:pStyle w:val="Compact"/>
              <w:jc w:val="left"/>
            </w:pPr>
            <w:r>
              <w:t xml:space="preserve">多语言切换</w:t>
            </w:r>
          </w:p>
        </w:tc>
        <w:tc>
          <w:tcPr/>
          <w:p>
            <w:pPr>
              <w:pStyle w:val="Compact"/>
              <w:jc w:val="left"/>
            </w:pPr>
            <w:r>
              <w:t xml:space="preserve">俄语/乌兹别克语/英语三语实时切换</w:t>
            </w:r>
          </w:p>
        </w:tc>
        <w:tc>
          <w:tcPr/>
          <w:p>
            <w:pPr>
              <w:pStyle w:val="Compact"/>
              <w:jc w:val="left"/>
            </w:pPr>
            <w:r>
              <w:t xml:space="preserve">满足不同母语背景学生的使用习惯</w:t>
            </w:r>
          </w:p>
        </w:tc>
      </w:tr>
      <w:tr>
        <w:tc>
          <w:tcPr/>
          <w:p>
            <w:pPr>
              <w:pStyle w:val="Compact"/>
              <w:jc w:val="left"/>
            </w:pPr>
            <w:r>
              <w:t xml:space="preserve">个人中心</w:t>
            </w:r>
          </w:p>
        </w:tc>
        <w:tc>
          <w:tcPr/>
          <w:p>
            <w:pPr>
              <w:pStyle w:val="Compact"/>
              <w:jc w:val="left"/>
            </w:pPr>
            <w:r>
              <w:t xml:space="preserve">消息通知</w:t>
            </w:r>
          </w:p>
        </w:tc>
        <w:tc>
          <w:tcPr/>
          <w:p>
            <w:pPr>
              <w:pStyle w:val="Compact"/>
              <w:jc w:val="left"/>
            </w:pPr>
            <w:r>
              <w:t xml:space="preserve">系统/营销/互动三类通知聚合，支持筛选</w:t>
            </w:r>
          </w:p>
        </w:tc>
        <w:tc>
          <w:tcPr/>
          <w:p>
            <w:pPr>
              <w:pStyle w:val="Compact"/>
              <w:jc w:val="left"/>
            </w:pPr>
            <w:r>
              <w:t xml:space="preserve">学生及时获取课程相关提醒与平台动态</w:t>
            </w:r>
          </w:p>
        </w:tc>
      </w:tr>
      <w:tr>
        <w:tc>
          <w:tcPr/>
          <w:p>
            <w:pPr>
              <w:pStyle w:val="Compact"/>
              <w:jc w:val="left"/>
            </w:pPr>
            <w:r>
              <w:t xml:space="preserve">个人中心</w:t>
            </w:r>
          </w:p>
        </w:tc>
        <w:tc>
          <w:tcPr/>
          <w:p>
            <w:pPr>
              <w:pStyle w:val="Compact"/>
              <w:jc w:val="left"/>
            </w:pPr>
            <w:r>
              <w:t xml:space="preserve">订单历史</w:t>
            </w:r>
          </w:p>
        </w:tc>
        <w:tc>
          <w:tcPr/>
          <w:p>
            <w:pPr>
              <w:pStyle w:val="Compact"/>
              <w:jc w:val="left"/>
            </w:pPr>
            <w:r>
              <w:t xml:space="preserve">线上线下订单统一查询，显示门店与顾问信息</w:t>
            </w:r>
          </w:p>
        </w:tc>
        <w:tc>
          <w:tcPr/>
          <w:p>
            <w:pPr>
              <w:pStyle w:val="Compact"/>
              <w:jc w:val="left"/>
            </w:pPr>
            <w:r>
              <w:t xml:space="preserve">学生查看购课记录，申请发票或售后</w:t>
            </w:r>
          </w:p>
        </w:tc>
      </w:tr>
    </w:tbl>
    <w:p>
      <w:pPr>
        <w:pStyle w:val="BodyText"/>
      </w:pPr>
      <w:r>
        <w:t xml:space="preserve">学生端共6大模块、21个功能点，覆盖了从”发现课程”到”完成学习”的完整用户旅程。课程中心承担获客转化职能，在线学习与学习管理构成核心教学交付闭环，预约排课与作业考试衔接线上线下环节，个人中心则提供基础支撑服务。值得注意的是，所有功能均围绕多语言与多时区（UTC+5塔什干时间）进行设计，确保平台在乌兹别克斯坦全境的可用性。</w:t>
      </w:r>
    </w:p>
    <w:bookmarkEnd w:id="92"/>
    <w:bookmarkEnd w:id="93"/>
    <w:bookmarkStart w:id="99" w:name="教师端功能设计apppc"/>
    <w:p>
      <w:pPr>
        <w:pStyle w:val="Heading2"/>
      </w:pPr>
      <w:r>
        <w:t xml:space="preserve">4.2 教师端功能设计（APP/PC）</w:t>
      </w:r>
    </w:p>
    <w:p>
      <w:pPr>
        <w:pStyle w:val="FirstParagraph"/>
      </w:pPr>
      <w:r>
        <w:t xml:space="preserve">教师端面向两类使用场景：PC端用于直播授课与备课——大屏幕与键鼠操作使课件展示、白板书写与作业批改更为高效；APP端用于移动场景下的课表查看、消息回复与简易操作——教师在通勤途中或课间可快速处理事务性工作。两端的用户数据与状态实时同步，同一账号可在不同设备上同时在线。</w:t>
      </w:r>
    </w:p>
    <w:bookmarkStart w:id="94" w:name="课表管理时间轴视图上课提醒与调课申请"/>
    <w:p>
      <w:pPr>
        <w:pStyle w:val="Heading3"/>
      </w:pPr>
      <w:r>
        <w:t xml:space="preserve">4.2.1 课表管理：时间轴视图、上课提醒与调课申请</w:t>
      </w:r>
    </w:p>
    <w:p>
      <w:pPr>
        <w:pStyle w:val="FirstParagraph"/>
      </w:pPr>
      <w:r>
        <w:t xml:space="preserve">教师的课表管理模块以时间轴视图呈现未来7天的全部授课安排。每条课程记录以彩色卡片展示，颜色编码区分课程类型：蓝色为一对一课程、绿色为小班课、橙色为大班直播课、紫色为线下门店课程。卡片上标注课程名称、学员姓名/人数、上课方式（线上/线下）与特殊备注（如试听课程标记为”试听”，新学员首次课标记为”首课”）。</w:t>
      </w:r>
    </w:p>
    <w:p>
      <w:pPr>
        <w:pStyle w:val="BodyText"/>
      </w:pPr>
      <w:r>
        <w:t xml:space="preserve">上课提醒功能在课程开始前30分钟与5分钟分别推送通知。对于线上课程，5分钟的提醒附带”一键进入教室”快捷入口，教师点击后自动跳转至直播教室并完成身份鉴权；对于线下课程，提醒内容包含门店地址与教室编号。调课申请功能允许教师因故发起课程时间变更——在课表上选择目标课程，提交变更原因与建议的新时段，系统向受影响的学生推送调课确认请求；所有学生确认后调课生效，若任一学生拒绝则调课失败，教师需联系分店教务人员人工协调。</w:t>
      </w:r>
    </w:p>
    <w:bookmarkEnd w:id="94"/>
    <w:bookmarkStart w:id="95" w:name="直播授课一键开播课件与白板互动面板与课程录制"/>
    <w:p>
      <w:pPr>
        <w:pStyle w:val="Heading3"/>
      </w:pPr>
      <w:r>
        <w:t xml:space="preserve">4.2.2 直播授课：一键开播、课件与白板、互动面板与课程录制</w:t>
      </w:r>
    </w:p>
    <w:p>
      <w:pPr>
        <w:pStyle w:val="FirstParagraph"/>
      </w:pPr>
      <w:r>
        <w:t xml:space="preserve">直播授课是PC端教师端的核心模块，其交互设计直接影响授课效率与课堂体验。教师登录后在首页看到”今日课程”列表，点击目标课程的”开始上课”按钮即进入直播间。系统执行开播前检查清单：摄像头与麦克风权限检测、网络质量评估（上传带宽需不低于2Mbps）、课件加载状态确认。全部通过后直播间正式开启，学生端同步显示”教师已进入教室”提示。</w:t>
      </w:r>
    </w:p>
    <w:p>
      <w:pPr>
        <w:pStyle w:val="BodyText"/>
      </w:pPr>
      <w:r>
        <w:t xml:space="preserve">课件上传功能支持PPT、PDF与Word格式，系统在课前自动将文件转换为直播适配格式，教师可在直播过程中通过翻页按钮或键盘快捷键切换页面。屏幕共享功能允许教师选择共享整个屏幕或特定应用窗口，适用于演示编程IDE、设计软件等操作类教学内容。白板功能提供画笔、橡皮、文本输入与几何图形工具，书写内容实时同步至所有学生端；白板内容支持保存为图片，课后自动归档至课程资料区。</w:t>
      </w:r>
    </w:p>
    <w:p>
      <w:pPr>
        <w:pStyle w:val="BodyText"/>
      </w:pPr>
      <w:r>
        <w:t xml:space="preserve">学生互动面板在教师界面右侧以侧边栏形式常驻，显示学生列表（头像、昵称、在线状态）、虚拟举手队列、实时聊天消息与答题统计面板。教师点击举手学生即可将其麦克风打开，进行1对1语音对话；答题统计面板以柱状图形式展示学生作答分布，帮助教师快速判断知识点掌握情况。课程录制功能在教师开播后自动启动，录制内容包含教师视频画面、课件/屏幕共享内容与白板操作，生成标准MP4文件存储于云端；录制视频在课后2小时内完成转码并自动推送至已购该课程的学生端，供复习回看。</w:t>
      </w:r>
    </w:p>
    <w:bookmarkEnd w:id="95"/>
    <w:bookmarkStart w:id="96" w:name="学员管理学员列表进度跟踪课后评价与学情分析"/>
    <w:p>
      <w:pPr>
        <w:pStyle w:val="Heading3"/>
      </w:pPr>
      <w:r>
        <w:t xml:space="preserve">4.2.3 学员管理：学员列表、进度跟踪、课后评价与学情分析</w:t>
      </w:r>
    </w:p>
    <w:p>
      <w:pPr>
        <w:pStyle w:val="FirstParagraph"/>
      </w:pPr>
      <w:r>
        <w:t xml:space="preserve">学员管理模块帮助教师全面掌握所带学员的学习状况。学员列表按课程维度分组展示，每个学员条目显示头像、姓名、联系方式、累计上课次数与最近一次上课时间。教师点击学员可进入详情页，查看该学员的完整学习轨迹：各章节视频观看进度、作业提交记录与得分、直播出勤统计与知识点掌握度分布。</w:t>
      </w:r>
    </w:p>
    <w:p>
      <w:pPr>
        <w:pStyle w:val="BodyText"/>
      </w:pPr>
      <w:r>
        <w:t xml:space="preserve">课后评价功能在每次课程结束后触发，教师从”课堂表现”</w:t>
      </w:r>
      <w:r>
        <w:t xml:space="preserve">“</w:t>
      </w:r>
      <w:r>
        <w:t xml:space="preserve">作业完成</w:t>
      </w:r>
      <w:r>
        <w:t xml:space="preserve">”</w:t>
      </w:r>
      <w:r>
        <w:t xml:space="preserve">“</w:t>
      </w:r>
      <w:r>
        <w:t xml:space="preserve">知识掌握</w:t>
      </w:r>
      <w:r>
        <w:t xml:space="preserve">”</w:t>
      </w:r>
      <w:r>
        <w:t xml:space="preserve">“</w:t>
      </w:r>
      <w:r>
        <w:t xml:space="preserve">学习态度</w:t>
      </w:r>
      <w:r>
        <w:t xml:space="preserve">”</w:t>
      </w:r>
      <w:r>
        <w:t xml:space="preserve">四个维度对学员进行1-5分评分，并填写文字评语。评价数据汇总至学员档案，同时总部后台（见4.3.4节）可据此分析教师的评价覆盖度与客观性。班级学情分析功能面向小班课与大班课教师，以图表形式汇总展示班级整体的学习数据：平均进度完成率、作业提交率、各知识点正确率热力图与成绩分布直方图。教师据此识别班级的共性薄弱环节，在后续授课中针对性调整教学重点。</w:t>
      </w:r>
    </w:p>
    <w:bookmarkEnd w:id="96"/>
    <w:bookmarkStart w:id="97" w:name="作业批改布置批改与反馈"/>
    <w:p>
      <w:pPr>
        <w:pStyle w:val="Heading3"/>
      </w:pPr>
      <w:r>
        <w:t xml:space="preserve">4.2.4 作业批改：布置、批改与反馈</w:t>
      </w:r>
    </w:p>
    <w:p>
      <w:pPr>
        <w:pStyle w:val="FirstParagraph"/>
      </w:pPr>
      <w:r>
        <w:t xml:space="preserve">作业批改模块覆盖教师端完整的作业处理流程。布置作业时，教师选择目标课程与班级，填写作业标题、描述与截止时间，上传题目文件或直接在富文本编辑器中编写题目，设置作业类型（主观题/客观题/混合题）。系统支持从题库中批量选题，题库由总部后台（见4.3.2节）统一维护。</w:t>
      </w:r>
    </w:p>
    <w:p>
      <w:pPr>
        <w:pStyle w:val="BodyText"/>
      </w:pPr>
      <w:r>
        <w:t xml:space="preserve">在线批改功能为教师提供高效的批改工作流。对于文字类作业，教师在原文基础上进行修改批注，使用高亮、删除线与文字批注工具。对于拍照类作业，教师在图片上使用画笔圈画错误位置，添加文字评语与评分。对于客观题（选择/填空），系统根据标准答案自动批改，教师仅需复核并处理异常情况。每份作业的批改状态以进度条形式可视化展示（待批改/批改中/已完成），教师可批量筛选特定状态的作业，避免遗漏。</w:t>
      </w:r>
    </w:p>
    <w:p>
      <w:pPr>
        <w:pStyle w:val="BodyText"/>
      </w:pPr>
      <w:r>
        <w:t xml:space="preserve">优秀作业展示功能允许教师将完成质量高的作业标记为”优秀”，标记后的作业可选择性地展示给班级其他学员，起到示范引领作用。展示前系统自动脱敏处理（隐藏学员姓名与联系方式），保护个人隐私。</w:t>
      </w:r>
    </w:p>
    <w:bookmarkEnd w:id="97"/>
    <w:bookmarkStart w:id="98" w:name="个人中心课时统计薪资与教学数据"/>
    <w:p>
      <w:pPr>
        <w:pStyle w:val="Heading3"/>
      </w:pPr>
      <w:r>
        <w:t xml:space="preserve">4.2.5 个人中心：课时统计、薪资与教学数据</w:t>
      </w:r>
    </w:p>
    <w:p>
      <w:pPr>
        <w:pStyle w:val="FirstParagraph"/>
      </w:pPr>
      <w:r>
        <w:t xml:space="preserve">教师个人中心提供职业数据的一站式查看。课时统计模块按月与按课程类型两个维度展示授课量：本月已完成课时、待上课时、调课次数与请假次数。数据与总部后台的财务模块（见4.3.5节）联动，作为薪资结算的基础依据。</w:t>
      </w:r>
    </w:p>
    <w:p>
      <w:pPr>
        <w:pStyle w:val="BodyText"/>
      </w:pPr>
      <w:r>
        <w:t xml:space="preserve">薪资查看模块展示每月薪资明细：基础课时费、绩效奖金（基于学员评价与续费率）、补贴与扣款项。薪资数据在每月结算日后由总部后台推送至教师端，教师可查看明细但无修改权限，如有异议通过系统内申诉通道提交。教学数据统计模块以可视化图表形式汇总教师的历史教学数据：累计授课时长、带教学员总数、学员平均评分、课程续费率与作业平均批改时长。这些数据既是教师自我评估的依据，也是总部进行教师评级与晋升的参考指标。</w:t>
      </w:r>
    </w:p>
    <w:p>
      <w:pPr>
        <w:pStyle w:val="BodyText"/>
      </w:pPr>
      <w:r>
        <w:rPr>
          <w:bCs/>
          <w:b/>
        </w:rPr>
        <w:t xml:space="preserve">表4-2 教师端功能模块清单</w:t>
      </w:r>
    </w:p>
    <w:tbl>
      <w:tblPr>
        <w:tblStyle w:val="Table"/>
        <w:tblW w:type="pct" w:w="5000"/>
        <w:tblLook w:firstRow="1" w:lastRow="0" w:firstColumn="0" w:lastColumn="0" w:noHBand="0" w:noVBand="0" w:val="0020"/>
      </w:tblPr>
      <w:tblGrid>
        <w:gridCol w:w="2036"/>
        <w:gridCol w:w="1810"/>
        <w:gridCol w:w="2036"/>
        <w:gridCol w:w="2036"/>
      </w:tblGrid>
      <w:tr>
        <w:trPr>
          <w:tblHeader w:val="true"/>
        </w:trPr>
        <w:tc>
          <w:tcPr/>
          <w:p>
            <w:pPr>
              <w:pStyle w:val="Compact"/>
              <w:jc w:val="left"/>
            </w:pPr>
            <w:r>
              <w:t xml:space="preserve">模块名称</w:t>
            </w:r>
          </w:p>
        </w:tc>
        <w:tc>
          <w:tcPr/>
          <w:p>
            <w:pPr>
              <w:pStyle w:val="Compact"/>
              <w:jc w:val="left"/>
            </w:pPr>
            <w:r>
              <w:t xml:space="preserve">功能点</w:t>
            </w:r>
          </w:p>
        </w:tc>
        <w:tc>
          <w:tcPr/>
          <w:p>
            <w:pPr>
              <w:pStyle w:val="Compact"/>
              <w:jc w:val="left"/>
            </w:pPr>
            <w:r>
              <w:t xml:space="preserve">功能说明</w:t>
            </w:r>
          </w:p>
        </w:tc>
        <w:tc>
          <w:tcPr/>
          <w:p>
            <w:pPr>
              <w:pStyle w:val="Compact"/>
              <w:jc w:val="left"/>
            </w:pPr>
            <w:r>
              <w:t xml:space="preserve">使用场景</w:t>
            </w:r>
          </w:p>
        </w:tc>
      </w:tr>
      <w:tr>
        <w:tc>
          <w:tcPr/>
          <w:p>
            <w:pPr>
              <w:pStyle w:val="Compact"/>
              <w:jc w:val="left"/>
            </w:pPr>
            <w:r>
              <w:t xml:space="preserve">课表管理</w:t>
            </w:r>
          </w:p>
        </w:tc>
        <w:tc>
          <w:tcPr/>
          <w:p>
            <w:pPr>
              <w:pStyle w:val="Compact"/>
              <w:jc w:val="left"/>
            </w:pPr>
            <w:r>
              <w:t xml:space="preserve">时间轴视图</w:t>
            </w:r>
          </w:p>
        </w:tc>
        <w:tc>
          <w:tcPr/>
          <w:p>
            <w:pPr>
              <w:pStyle w:val="Compact"/>
              <w:jc w:val="left"/>
            </w:pPr>
            <w:r>
              <w:t xml:space="preserve">7天彩色卡片视图，按课程类型颜色编码</w:t>
            </w:r>
          </w:p>
        </w:tc>
        <w:tc>
          <w:tcPr/>
          <w:p>
            <w:pPr>
              <w:pStyle w:val="Compact"/>
              <w:jc w:val="left"/>
            </w:pPr>
            <w:r>
              <w:t xml:space="preserve">教师快速浏览近期全部授课安排</w:t>
            </w:r>
          </w:p>
        </w:tc>
      </w:tr>
      <w:tr>
        <w:tc>
          <w:tcPr/>
          <w:p>
            <w:pPr>
              <w:pStyle w:val="Compact"/>
              <w:jc w:val="left"/>
            </w:pPr>
            <w:r>
              <w:t xml:space="preserve">课表管理</w:t>
            </w:r>
          </w:p>
        </w:tc>
        <w:tc>
          <w:tcPr/>
          <w:p>
            <w:pPr>
              <w:pStyle w:val="Compact"/>
              <w:jc w:val="left"/>
            </w:pPr>
            <w:r>
              <w:t xml:space="preserve">上课提醒</w:t>
            </w:r>
          </w:p>
        </w:tc>
        <w:tc>
          <w:tcPr/>
          <w:p>
            <w:pPr>
              <w:pStyle w:val="Compact"/>
              <w:jc w:val="left"/>
            </w:pPr>
            <w:r>
              <w:t xml:space="preserve">课前30分钟/5分钟两次推送，附带快捷入口</w:t>
            </w:r>
          </w:p>
        </w:tc>
        <w:tc>
          <w:tcPr/>
          <w:p>
            <w:pPr>
              <w:pStyle w:val="Compact"/>
              <w:jc w:val="left"/>
            </w:pPr>
            <w:r>
              <w:t xml:space="preserve">避免教师遗漏课程，线上课一键进入教室</w:t>
            </w:r>
          </w:p>
        </w:tc>
      </w:tr>
      <w:tr>
        <w:tc>
          <w:tcPr/>
          <w:p>
            <w:pPr>
              <w:pStyle w:val="Compact"/>
              <w:jc w:val="left"/>
            </w:pPr>
            <w:r>
              <w:t xml:space="preserve">课表管理</w:t>
            </w:r>
          </w:p>
        </w:tc>
        <w:tc>
          <w:tcPr/>
          <w:p>
            <w:pPr>
              <w:pStyle w:val="Compact"/>
              <w:jc w:val="left"/>
            </w:pPr>
            <w:r>
              <w:t xml:space="preserve">调课申请</w:t>
            </w:r>
          </w:p>
        </w:tc>
        <w:tc>
          <w:tcPr/>
          <w:p>
            <w:pPr>
              <w:pStyle w:val="Compact"/>
              <w:jc w:val="left"/>
            </w:pPr>
            <w:r>
              <w:t xml:space="preserve">提交变更请求，学生逐一确认后生效</w:t>
            </w:r>
          </w:p>
        </w:tc>
        <w:tc>
          <w:tcPr/>
          <w:p>
            <w:pPr>
              <w:pStyle w:val="Compact"/>
              <w:jc w:val="left"/>
            </w:pPr>
            <w:r>
              <w:t xml:space="preserve">教师因突发情况需要调整上课时间</w:t>
            </w:r>
          </w:p>
        </w:tc>
      </w:tr>
      <w:tr>
        <w:tc>
          <w:tcPr/>
          <w:p>
            <w:pPr>
              <w:pStyle w:val="Compact"/>
              <w:jc w:val="left"/>
            </w:pPr>
            <w:r>
              <w:t xml:space="preserve">直播授课</w:t>
            </w:r>
          </w:p>
        </w:tc>
        <w:tc>
          <w:tcPr/>
          <w:p>
            <w:pPr>
              <w:pStyle w:val="Compact"/>
              <w:jc w:val="left"/>
            </w:pPr>
            <w:r>
              <w:t xml:space="preserve">一键开播</w:t>
            </w:r>
          </w:p>
        </w:tc>
        <w:tc>
          <w:tcPr/>
          <w:p>
            <w:pPr>
              <w:pStyle w:val="Compact"/>
              <w:jc w:val="left"/>
            </w:pPr>
            <w:r>
              <w:t xml:space="preserve">开播前检查清单（设备/网络/课件），一键进入</w:t>
            </w:r>
          </w:p>
        </w:tc>
        <w:tc>
          <w:tcPr/>
          <w:p>
            <w:pPr>
              <w:pStyle w:val="Compact"/>
              <w:jc w:val="left"/>
            </w:pPr>
            <w:r>
              <w:t xml:space="preserve">教师快速启动直播，减少课前准备时间</w:t>
            </w:r>
          </w:p>
        </w:tc>
      </w:tr>
      <w:tr>
        <w:tc>
          <w:tcPr/>
          <w:p>
            <w:pPr>
              <w:pStyle w:val="Compact"/>
              <w:jc w:val="left"/>
            </w:pPr>
            <w:r>
              <w:t xml:space="preserve">直播授课</w:t>
            </w:r>
          </w:p>
        </w:tc>
        <w:tc>
          <w:tcPr/>
          <w:p>
            <w:pPr>
              <w:pStyle w:val="Compact"/>
              <w:jc w:val="left"/>
            </w:pPr>
            <w:r>
              <w:t xml:space="preserve">课件上传</w:t>
            </w:r>
          </w:p>
        </w:tc>
        <w:tc>
          <w:tcPr/>
          <w:p>
            <w:pPr>
              <w:pStyle w:val="Compact"/>
              <w:jc w:val="left"/>
            </w:pPr>
            <w:r>
              <w:t xml:space="preserve">PPT/PDF/Word上传，课前自动转码适配</w:t>
            </w:r>
          </w:p>
        </w:tc>
        <w:tc>
          <w:tcPr/>
          <w:p>
            <w:pPr>
              <w:pStyle w:val="Compact"/>
              <w:jc w:val="left"/>
            </w:pPr>
            <w:r>
              <w:t xml:space="preserve">教师使用自有课件进行授课</w:t>
            </w:r>
          </w:p>
        </w:tc>
      </w:tr>
      <w:tr>
        <w:tc>
          <w:tcPr/>
          <w:p>
            <w:pPr>
              <w:pStyle w:val="Compact"/>
              <w:jc w:val="left"/>
            </w:pPr>
            <w:r>
              <w:t xml:space="preserve">直播授课</w:t>
            </w:r>
          </w:p>
        </w:tc>
        <w:tc>
          <w:tcPr/>
          <w:p>
            <w:pPr>
              <w:pStyle w:val="Compact"/>
              <w:jc w:val="left"/>
            </w:pPr>
            <w:r>
              <w:t xml:space="preserve">屏幕共享</w:t>
            </w:r>
          </w:p>
        </w:tc>
        <w:tc>
          <w:tcPr/>
          <w:p>
            <w:pPr>
              <w:pStyle w:val="Compact"/>
              <w:jc w:val="left"/>
            </w:pPr>
            <w:r>
              <w:t xml:space="preserve">全屏或窗口级共享，适用于操作类教学</w:t>
            </w:r>
          </w:p>
        </w:tc>
        <w:tc>
          <w:tcPr/>
          <w:p>
            <w:pPr>
              <w:pStyle w:val="Compact"/>
              <w:jc w:val="left"/>
            </w:pPr>
            <w:r>
              <w:t xml:space="preserve">编程/设计等需要演示软件操作的课程</w:t>
            </w:r>
          </w:p>
        </w:tc>
      </w:tr>
      <w:tr>
        <w:tc>
          <w:tcPr/>
          <w:p>
            <w:pPr>
              <w:pStyle w:val="Compact"/>
              <w:jc w:val="left"/>
            </w:pPr>
            <w:r>
              <w:t xml:space="preserve">直播授课</w:t>
            </w:r>
          </w:p>
        </w:tc>
        <w:tc>
          <w:tcPr/>
          <w:p>
            <w:pPr>
              <w:pStyle w:val="Compact"/>
              <w:jc w:val="left"/>
            </w:pPr>
            <w:r>
              <w:t xml:space="preserve">白板书写</w:t>
            </w:r>
          </w:p>
        </w:tc>
        <w:tc>
          <w:tcPr/>
          <w:p>
            <w:pPr>
              <w:pStyle w:val="Compact"/>
              <w:jc w:val="left"/>
            </w:pPr>
            <w:r>
              <w:t xml:space="preserve">画笔/文本/图形工具，实时同步，支持保存</w:t>
            </w:r>
          </w:p>
        </w:tc>
        <w:tc>
          <w:tcPr/>
          <w:p>
            <w:pPr>
              <w:pStyle w:val="Compact"/>
              <w:jc w:val="left"/>
            </w:pPr>
            <w:r>
              <w:t xml:space="preserve">教师进行公式推导、概念图解等板书教学</w:t>
            </w:r>
          </w:p>
        </w:tc>
      </w:tr>
      <w:tr>
        <w:tc>
          <w:tcPr/>
          <w:p>
            <w:pPr>
              <w:pStyle w:val="Compact"/>
              <w:jc w:val="left"/>
            </w:pPr>
            <w:r>
              <w:t xml:space="preserve">直播授课</w:t>
            </w:r>
          </w:p>
        </w:tc>
        <w:tc>
          <w:tcPr/>
          <w:p>
            <w:pPr>
              <w:pStyle w:val="Compact"/>
              <w:jc w:val="left"/>
            </w:pPr>
            <w:r>
              <w:t xml:space="preserve">学生互动面板</w:t>
            </w:r>
          </w:p>
        </w:tc>
        <w:tc>
          <w:tcPr/>
          <w:p>
            <w:pPr>
              <w:pStyle w:val="Compact"/>
              <w:jc w:val="left"/>
            </w:pPr>
            <w:r>
              <w:t xml:space="preserve">举手队列/聊天消息/答题统计，侧边栏常驻</w:t>
            </w:r>
          </w:p>
        </w:tc>
        <w:tc>
          <w:tcPr/>
          <w:p>
            <w:pPr>
              <w:pStyle w:val="Compact"/>
              <w:jc w:val="left"/>
            </w:pPr>
            <w:r>
              <w:t xml:space="preserve">教师管理课堂互动，掌握学生参与情况</w:t>
            </w:r>
          </w:p>
        </w:tc>
      </w:tr>
      <w:tr>
        <w:tc>
          <w:tcPr/>
          <w:p>
            <w:pPr>
              <w:pStyle w:val="Compact"/>
              <w:jc w:val="left"/>
            </w:pPr>
            <w:r>
              <w:t xml:space="preserve">直播授课</w:t>
            </w:r>
          </w:p>
        </w:tc>
        <w:tc>
          <w:tcPr/>
          <w:p>
            <w:pPr>
              <w:pStyle w:val="Compact"/>
              <w:jc w:val="left"/>
            </w:pPr>
            <w:r>
              <w:t xml:space="preserve">课程录制</w:t>
            </w:r>
          </w:p>
        </w:tc>
        <w:tc>
          <w:tcPr/>
          <w:p>
            <w:pPr>
              <w:pStyle w:val="Compact"/>
              <w:jc w:val="left"/>
            </w:pPr>
            <w:r>
              <w:t xml:space="preserve">开播自动录制，课后2小时转码推送学生</w:t>
            </w:r>
          </w:p>
        </w:tc>
        <w:tc>
          <w:tcPr/>
          <w:p>
            <w:pPr>
              <w:pStyle w:val="Compact"/>
              <w:jc w:val="left"/>
            </w:pPr>
            <w:r>
              <w:t xml:space="preserve">学生课后复习回看，未出勤学员补课</w:t>
            </w:r>
          </w:p>
        </w:tc>
      </w:tr>
      <w:tr>
        <w:tc>
          <w:tcPr/>
          <w:p>
            <w:pPr>
              <w:pStyle w:val="Compact"/>
              <w:jc w:val="left"/>
            </w:pPr>
            <w:r>
              <w:t xml:space="preserve">学员管理</w:t>
            </w:r>
          </w:p>
        </w:tc>
        <w:tc>
          <w:tcPr/>
          <w:p>
            <w:pPr>
              <w:pStyle w:val="Compact"/>
              <w:jc w:val="left"/>
            </w:pPr>
            <w:r>
              <w:t xml:space="preserve">学员列表</w:t>
            </w:r>
          </w:p>
        </w:tc>
        <w:tc>
          <w:tcPr/>
          <w:p>
            <w:pPr>
              <w:pStyle w:val="Compact"/>
              <w:jc w:val="left"/>
            </w:pPr>
            <w:r>
              <w:t xml:space="preserve">按课程分组，显示上课次数与最近上课时间</w:t>
            </w:r>
          </w:p>
        </w:tc>
        <w:tc>
          <w:tcPr/>
          <w:p>
            <w:pPr>
              <w:pStyle w:val="Compact"/>
              <w:jc w:val="left"/>
            </w:pPr>
            <w:r>
              <w:t xml:space="preserve">教师查看所带全部学员的基本信息</w:t>
            </w:r>
          </w:p>
        </w:tc>
      </w:tr>
      <w:tr>
        <w:tc>
          <w:tcPr/>
          <w:p>
            <w:pPr>
              <w:pStyle w:val="Compact"/>
              <w:jc w:val="left"/>
            </w:pPr>
            <w:r>
              <w:t xml:space="preserve">学员管理</w:t>
            </w:r>
          </w:p>
        </w:tc>
        <w:tc>
          <w:tcPr/>
          <w:p>
            <w:pPr>
              <w:pStyle w:val="Compact"/>
              <w:jc w:val="left"/>
            </w:pPr>
            <w:r>
              <w:t xml:space="preserve">进度跟踪</w:t>
            </w:r>
          </w:p>
        </w:tc>
        <w:tc>
          <w:tcPr/>
          <w:p>
            <w:pPr>
              <w:pStyle w:val="Compact"/>
              <w:jc w:val="left"/>
            </w:pPr>
            <w:r>
              <w:t xml:space="preserve">视频观看/作业/出勤/知识点掌握度四维追踪</w:t>
            </w:r>
          </w:p>
        </w:tc>
        <w:tc>
          <w:tcPr/>
          <w:p>
            <w:pPr>
              <w:pStyle w:val="Compact"/>
              <w:jc w:val="left"/>
            </w:pPr>
            <w:r>
              <w:t xml:space="preserve">教师掌握每位学员的个性化学习状态</w:t>
            </w:r>
          </w:p>
        </w:tc>
      </w:tr>
      <w:tr>
        <w:tc>
          <w:tcPr/>
          <w:p>
            <w:pPr>
              <w:pStyle w:val="Compact"/>
              <w:jc w:val="left"/>
            </w:pPr>
            <w:r>
              <w:t xml:space="preserve">学员管理</w:t>
            </w:r>
          </w:p>
        </w:tc>
        <w:tc>
          <w:tcPr/>
          <w:p>
            <w:pPr>
              <w:pStyle w:val="Compact"/>
              <w:jc w:val="left"/>
            </w:pPr>
            <w:r>
              <w:t xml:space="preserve">课后评价</w:t>
            </w:r>
          </w:p>
        </w:tc>
        <w:tc>
          <w:tcPr/>
          <w:p>
            <w:pPr>
              <w:pStyle w:val="Compact"/>
              <w:jc w:val="left"/>
            </w:pPr>
            <w:r>
              <w:t xml:space="preserve">四维度1-5分评分+文字评语</w:t>
            </w:r>
          </w:p>
        </w:tc>
        <w:tc>
          <w:tcPr/>
          <w:p>
            <w:pPr>
              <w:pStyle w:val="Compact"/>
              <w:jc w:val="left"/>
            </w:pPr>
            <w:r>
              <w:t xml:space="preserve">教师记录学员表现，数据用于学情分析</w:t>
            </w:r>
          </w:p>
        </w:tc>
      </w:tr>
      <w:tr>
        <w:tc>
          <w:tcPr/>
          <w:p>
            <w:pPr>
              <w:pStyle w:val="Compact"/>
              <w:jc w:val="left"/>
            </w:pPr>
            <w:r>
              <w:t xml:space="preserve">学员管理</w:t>
            </w:r>
          </w:p>
        </w:tc>
        <w:tc>
          <w:tcPr/>
          <w:p>
            <w:pPr>
              <w:pStyle w:val="Compact"/>
              <w:jc w:val="left"/>
            </w:pPr>
            <w:r>
              <w:t xml:space="preserve">班级学情分析</w:t>
            </w:r>
          </w:p>
        </w:tc>
        <w:tc>
          <w:tcPr/>
          <w:p>
            <w:pPr>
              <w:pStyle w:val="Compact"/>
              <w:jc w:val="left"/>
            </w:pPr>
            <w:r>
              <w:t xml:space="preserve">班级平均进度/正确率热力图/成绩分布</w:t>
            </w:r>
          </w:p>
        </w:tc>
        <w:tc>
          <w:tcPr/>
          <w:p>
            <w:pPr>
              <w:pStyle w:val="Compact"/>
              <w:jc w:val="left"/>
            </w:pPr>
            <w:r>
              <w:t xml:space="preserve">教师识别班级共性薄弱点，调整教学策略</w:t>
            </w:r>
          </w:p>
        </w:tc>
      </w:tr>
      <w:tr>
        <w:tc>
          <w:tcPr/>
          <w:p>
            <w:pPr>
              <w:pStyle w:val="Compact"/>
              <w:jc w:val="left"/>
            </w:pPr>
            <w:r>
              <w:t xml:space="preserve">作业批改</w:t>
            </w:r>
          </w:p>
        </w:tc>
        <w:tc>
          <w:tcPr/>
          <w:p>
            <w:pPr>
              <w:pStyle w:val="Compact"/>
              <w:jc w:val="left"/>
            </w:pPr>
            <w:r>
              <w:t xml:space="preserve">作业布置</w:t>
            </w:r>
          </w:p>
        </w:tc>
        <w:tc>
          <w:tcPr/>
          <w:p>
            <w:pPr>
              <w:pStyle w:val="Compact"/>
              <w:jc w:val="left"/>
            </w:pPr>
            <w:r>
              <w:t xml:space="preserve">选择班级+填写描述+上传题目+设置截止时间</w:t>
            </w:r>
          </w:p>
        </w:tc>
        <w:tc>
          <w:tcPr/>
          <w:p>
            <w:pPr>
              <w:pStyle w:val="Compact"/>
              <w:jc w:val="left"/>
            </w:pPr>
            <w:r>
              <w:t xml:space="preserve">教师在课后布置巩固练习</w:t>
            </w:r>
          </w:p>
        </w:tc>
      </w:tr>
      <w:tr>
        <w:tc>
          <w:tcPr/>
          <w:p>
            <w:pPr>
              <w:pStyle w:val="Compact"/>
              <w:jc w:val="left"/>
            </w:pPr>
            <w:r>
              <w:t xml:space="preserve">作业批改</w:t>
            </w:r>
          </w:p>
        </w:tc>
        <w:tc>
          <w:tcPr/>
          <w:p>
            <w:pPr>
              <w:pStyle w:val="Compact"/>
              <w:jc w:val="left"/>
            </w:pPr>
            <w:r>
              <w:t xml:space="preserve">在线批改</w:t>
            </w:r>
          </w:p>
        </w:tc>
        <w:tc>
          <w:tcPr/>
          <w:p>
            <w:pPr>
              <w:pStyle w:val="Compact"/>
              <w:jc w:val="left"/>
            </w:pPr>
            <w:r>
              <w:t xml:space="preserve">文字批注/图片圈画/客观题自动批改</w:t>
            </w:r>
          </w:p>
        </w:tc>
        <w:tc>
          <w:tcPr/>
          <w:p>
            <w:pPr>
              <w:pStyle w:val="Compact"/>
              <w:jc w:val="left"/>
            </w:pPr>
            <w:r>
              <w:t xml:space="preserve">教师高效完成大量作业批改工作</w:t>
            </w:r>
          </w:p>
        </w:tc>
      </w:tr>
      <w:tr>
        <w:tc>
          <w:tcPr/>
          <w:p>
            <w:pPr>
              <w:pStyle w:val="Compact"/>
              <w:jc w:val="left"/>
            </w:pPr>
            <w:r>
              <w:t xml:space="preserve">作业批改</w:t>
            </w:r>
          </w:p>
        </w:tc>
        <w:tc>
          <w:tcPr/>
          <w:p>
            <w:pPr>
              <w:pStyle w:val="Compact"/>
              <w:jc w:val="left"/>
            </w:pPr>
            <w:r>
              <w:t xml:space="preserve">批改状态追踪</w:t>
            </w:r>
          </w:p>
        </w:tc>
        <w:tc>
          <w:tcPr/>
          <w:p>
            <w:pPr>
              <w:pStyle w:val="Compact"/>
              <w:jc w:val="left"/>
            </w:pPr>
            <w:r>
              <w:t xml:space="preserve">待批改/批改中/已完成状态可视化</w:t>
            </w:r>
          </w:p>
        </w:tc>
        <w:tc>
          <w:tcPr/>
          <w:p>
            <w:pPr>
              <w:pStyle w:val="Compact"/>
              <w:jc w:val="left"/>
            </w:pPr>
            <w:r>
              <w:t xml:space="preserve">教师管理批改工作量，避免遗漏</w:t>
            </w:r>
          </w:p>
        </w:tc>
      </w:tr>
      <w:tr>
        <w:tc>
          <w:tcPr/>
          <w:p>
            <w:pPr>
              <w:pStyle w:val="Compact"/>
              <w:jc w:val="left"/>
            </w:pPr>
            <w:r>
              <w:t xml:space="preserve">作业批改</w:t>
            </w:r>
          </w:p>
        </w:tc>
        <w:tc>
          <w:tcPr/>
          <w:p>
            <w:pPr>
              <w:pStyle w:val="Compact"/>
              <w:jc w:val="left"/>
            </w:pPr>
            <w:r>
              <w:t xml:space="preserve">优秀作业展示</w:t>
            </w:r>
          </w:p>
        </w:tc>
        <w:tc>
          <w:tcPr/>
          <w:p>
            <w:pPr>
              <w:pStyle w:val="Compact"/>
              <w:jc w:val="left"/>
            </w:pPr>
            <w:r>
              <w:t xml:space="preserve">标记优秀，脱敏后展示给全班</w:t>
            </w:r>
          </w:p>
        </w:tc>
        <w:tc>
          <w:tcPr/>
          <w:p>
            <w:pPr>
              <w:pStyle w:val="Compact"/>
              <w:jc w:val="left"/>
            </w:pPr>
            <w:r>
              <w:t xml:space="preserve">树立学习标杆，激励其他学员</w:t>
            </w:r>
          </w:p>
        </w:tc>
      </w:tr>
      <w:tr>
        <w:tc>
          <w:tcPr/>
          <w:p>
            <w:pPr>
              <w:pStyle w:val="Compact"/>
              <w:jc w:val="left"/>
            </w:pPr>
            <w:r>
              <w:t xml:space="preserve">个人中心</w:t>
            </w:r>
          </w:p>
        </w:tc>
        <w:tc>
          <w:tcPr/>
          <w:p>
            <w:pPr>
              <w:pStyle w:val="Compact"/>
              <w:jc w:val="left"/>
            </w:pPr>
            <w:r>
              <w:t xml:space="preserve">课时统计</w:t>
            </w:r>
          </w:p>
        </w:tc>
        <w:tc>
          <w:tcPr/>
          <w:p>
            <w:pPr>
              <w:pStyle w:val="Compact"/>
              <w:jc w:val="left"/>
            </w:pPr>
            <w:r>
              <w:t xml:space="preserve">按月/按类型统计已完成/待上/调课/请假</w:t>
            </w:r>
          </w:p>
        </w:tc>
        <w:tc>
          <w:tcPr/>
          <w:p>
            <w:pPr>
              <w:pStyle w:val="Compact"/>
              <w:jc w:val="left"/>
            </w:pPr>
            <w:r>
              <w:t xml:space="preserve">教师了解自身授课工作量分布</w:t>
            </w:r>
          </w:p>
        </w:tc>
      </w:tr>
      <w:tr>
        <w:tc>
          <w:tcPr/>
          <w:p>
            <w:pPr>
              <w:pStyle w:val="Compact"/>
              <w:jc w:val="left"/>
            </w:pPr>
            <w:r>
              <w:t xml:space="preserve">个人中心</w:t>
            </w:r>
          </w:p>
        </w:tc>
        <w:tc>
          <w:tcPr/>
          <w:p>
            <w:pPr>
              <w:pStyle w:val="Compact"/>
              <w:jc w:val="left"/>
            </w:pPr>
            <w:r>
              <w:t xml:space="preserve">薪资查看</w:t>
            </w:r>
          </w:p>
        </w:tc>
        <w:tc>
          <w:tcPr/>
          <w:p>
            <w:pPr>
              <w:pStyle w:val="Compact"/>
              <w:jc w:val="left"/>
            </w:pPr>
            <w:r>
              <w:t xml:space="preserve">课时费+绩效奖金+补贴扣款逐项明细</w:t>
            </w:r>
          </w:p>
        </w:tc>
        <w:tc>
          <w:tcPr/>
          <w:p>
            <w:pPr>
              <w:pStyle w:val="Compact"/>
              <w:jc w:val="left"/>
            </w:pPr>
            <w:r>
              <w:t xml:space="preserve">教师核对月收入构成与金额</w:t>
            </w:r>
          </w:p>
        </w:tc>
      </w:tr>
      <w:tr>
        <w:tc>
          <w:tcPr/>
          <w:p>
            <w:pPr>
              <w:pStyle w:val="Compact"/>
              <w:jc w:val="left"/>
            </w:pPr>
            <w:r>
              <w:t xml:space="preserve">个人中心</w:t>
            </w:r>
          </w:p>
        </w:tc>
        <w:tc>
          <w:tcPr/>
          <w:p>
            <w:pPr>
              <w:pStyle w:val="Compact"/>
              <w:jc w:val="left"/>
            </w:pPr>
            <w:r>
              <w:t xml:space="preserve">教学数据统计</w:t>
            </w:r>
          </w:p>
        </w:tc>
        <w:tc>
          <w:tcPr/>
          <w:p>
            <w:pPr>
              <w:pStyle w:val="Compact"/>
              <w:jc w:val="left"/>
            </w:pPr>
            <w:r>
              <w:t xml:space="preserve">累计时长/学员数/评分/续费率可视化</w:t>
            </w:r>
          </w:p>
        </w:tc>
        <w:tc>
          <w:tcPr/>
          <w:p>
            <w:pPr>
              <w:pStyle w:val="Compact"/>
              <w:jc w:val="left"/>
            </w:pPr>
            <w:r>
              <w:t xml:space="preserve">教师自我评估职业发展状态</w:t>
            </w:r>
          </w:p>
        </w:tc>
      </w:tr>
    </w:tbl>
    <w:p>
      <w:pPr>
        <w:pStyle w:val="BodyText"/>
      </w:pPr>
      <w:r>
        <w:t xml:space="preserve">教师端共5大模块、20个功能点，以”高效授课”与”精细管理”为设计主线。直播授课模块的技术稳定性直接决定线上课程的教学质量，因此开播前检查、网络自适应与自动录制等机制是设计的重点；学员管理与作业批改模块则通过数据可视化与自动化批改工具，降低教师的管理负担，使其能将更多精力投入教学本身。</w:t>
      </w:r>
    </w:p>
    <w:bookmarkEnd w:id="98"/>
    <w:bookmarkEnd w:id="99"/>
    <w:bookmarkStart w:id="107" w:name="总部管理后台功能设计web"/>
    <w:p>
      <w:pPr>
        <w:pStyle w:val="Heading2"/>
      </w:pPr>
      <w:r>
        <w:t xml:space="preserve">4.3 总部管理后台功能设计（Web）</w:t>
      </w:r>
    </w:p>
    <w:p>
      <w:pPr>
        <w:pStyle w:val="FirstParagraph"/>
      </w:pPr>
      <w:r>
        <w:t xml:space="preserve">总部管理后台是平台运营的中枢系统，面向教育集团总部的运营管理者、课程研发人员、财务人员与系统管理员。后台采用Web形态，支持PC浏览器访问，所有页面响应式适配1920×1080及以上分辨率。后台的数据权限模型（RBAC，Role-Based Access Control，基于角色的访问控制）将在第5章详细展开，本节聚焦于功能模块的业务逻辑设计。</w:t>
      </w:r>
    </w:p>
    <w:bookmarkStart w:id="100" w:name="门店管理分店信息账号创建与运营监控"/>
    <w:p>
      <w:pPr>
        <w:pStyle w:val="Heading3"/>
      </w:pPr>
      <w:r>
        <w:t xml:space="preserve">4.3.1 门店管理：分店信息、账号创建与运营监控</w:t>
      </w:r>
    </w:p>
    <w:p>
      <w:pPr>
        <w:pStyle w:val="FirstParagraph"/>
      </w:pPr>
      <w:r>
        <w:t xml:space="preserve">门店管理模块维护平台全部分店的元数据与运营状态。分店信息档案包含：门店名称、所在城市、详细地址、联系电话、营业时间、教室数量与可容纳学员规模。系统在地图组件上标注所有分店位置，支持按城市筛选与搜索。</w:t>
      </w:r>
    </w:p>
    <w:p>
      <w:pPr>
        <w:pStyle w:val="BodyText"/>
      </w:pPr>
      <w:r>
        <w:t xml:space="preserve">分店账号创建功能为每一家新开设的分店生成独立的管理后台账号体系。创建流程包括：填写门店基本信息、指定分店管理员（店长）账号、分配数据权限范围（默认仅可查看本店数据，特殊权限需单独审批）与配置运营参数（如退款审批阈值、调课免费时限等）。账号创建后系统自动发送激活邮件至店长邮箱，完成首次登录密码设置后即启用。</w:t>
      </w:r>
    </w:p>
    <w:p>
      <w:pPr>
        <w:pStyle w:val="BodyText"/>
      </w:pPr>
      <w:r>
        <w:t xml:space="preserve">门店运营状态监控以仪表盘形式展示所有分店的关键运营指标：今日在店学员数、本周排课量、教师出勤率、营收完成率与客诉数量。指标以红黄绿三色状态灯标注异常程度——红色表示需立即关注（如教师缺勤、客诉激增），黄色表示需留意（如营收低于周目标20%），绿色表示运营正常。总部运营人员可按分店维度下钻查看详细数据，快速定位运营问题。</w:t>
      </w:r>
    </w:p>
    <w:bookmarkEnd w:id="100"/>
    <w:bookmarkStart w:id="101" w:name="课程管理创建分类定价与多语言配置"/>
    <w:p>
      <w:pPr>
        <w:pStyle w:val="Heading3"/>
      </w:pPr>
      <w:r>
        <w:t xml:space="preserve">4.3.2 课程管理：创建、分类、定价与多语言配置</w:t>
      </w:r>
    </w:p>
    <w:p>
      <w:pPr>
        <w:pStyle w:val="FirstParagraph"/>
      </w:pPr>
      <w:r>
        <w:t xml:space="preserve">课程管理模块是总部后台的核心内容中台，支撑三条业务线（语言/K12/职业技能）的课程全生命周期管理。</w:t>
      </w:r>
    </w:p>
    <w:p>
      <w:pPr>
        <w:pStyle w:val="BodyText"/>
      </w:pPr>
      <w:r>
        <w:t xml:space="preserve">课程创建功能提供结构化表单，课程研发人员填写：课程名称（多语言）、所属类目、适用年龄段/水平等级、课程大纲（章节-课时两级结构）、关联教师要求（资质等级、语言能力）、课程封面图与宣传视频。课程大纲支持拖拽排序与批量导入（Excel格式），每节课时可配置教学资源：课件文件、预习资料、课后作业模板与推荐延伸阅读。</w:t>
      </w:r>
    </w:p>
    <w:p>
      <w:pPr>
        <w:pStyle w:val="BodyText"/>
      </w:pPr>
      <w:r>
        <w:t xml:space="preserve">分类标签体系采用”一级类目+二级标签+自定义标签”三级结构。一级类目固定为语言培训、K12学科辅导与职业技能三类；二级标签由总部运营团队维护（如语言类下细分IELTS/TOEFL/日常口语等）；自定义标签由分店在授权范围内自行创建（如”暑期强化班”</w:t>
      </w:r>
      <w:r>
        <w:t xml:space="preserve">“</w:t>
      </w:r>
      <w:r>
        <w:t xml:space="preserve">塔什干本地师资</w:t>
      </w:r>
      <w:r>
        <w:t xml:space="preserve">”</w:t>
      </w:r>
      <w:r>
        <w:t xml:space="preserve">）。标签体系支持多对多关联，一门课程可同时被打上多个标签，便于前端的多维筛选与个性化推荐。</w:t>
      </w:r>
    </w:p>
    <w:p>
      <w:pPr>
        <w:pStyle w:val="BodyText"/>
      </w:pPr>
      <w:r>
        <w:t xml:space="preserve">定价策略模块支持多种定价模型：固定价格（一次性支付）、分期付款（3/6/12期）、按课时包销售（购买20/50/100课时，单价递减）与订阅制（月度/季度/年度会员，有效期内畅学指定课程池）。每种定价模型可独立设置原价、促销价与有效期，促销价支持定时自动上下架。价格以乌兹别克斯坦索姆（UZS）为基准货币，同时显示美元（USD）参考价格，方便外籍学员与国际支付渠道处理。</w:t>
      </w:r>
    </w:p>
    <w:p>
      <w:pPr>
        <w:pStyle w:val="BodyText"/>
      </w:pPr>
      <w:r>
        <w:t xml:space="preserve">多语言内容配置功能支持课程全部文本内容的逐条翻译编辑。系统提供原文-译文对照界面，支持俄语、乌兹别克语与英语三种目标语言的并行编辑。对于大批量内容更新，提供Excel批量导入导出功能；导入时系统自动检测语言编码（UTF-8）与格式合规性，错误行高亮提示。翻译内容支持版本对比——运营人员可查看某条文案的历史修改记录，对比不同版本的差异，并在需要时一键回滚。翻译完成后需经过”编辑→审核→发布”的审批流程，未发布的内容仅预览环境可见，不影响生产环境。</w:t>
      </w:r>
    </w:p>
    <w:bookmarkEnd w:id="101"/>
    <w:bookmarkStart w:id="102" w:name="教师管理档案资质审核课时统计与跨店调度"/>
    <w:p>
      <w:pPr>
        <w:pStyle w:val="Heading3"/>
      </w:pPr>
      <w:r>
        <w:t xml:space="preserve">4.3.3 教师管理：档案、资质审核、课时统计与跨店调度</w:t>
      </w:r>
    </w:p>
    <w:p>
      <w:pPr>
        <w:pStyle w:val="FirstParagraph"/>
      </w:pPr>
      <w:r>
        <w:t xml:space="preserve">教师管理模块维护平台全部教师（含全职与兼职）的人事与业务数据。教师档案包含基础信息、教育背景、工作经历、教学专长（可授课类目与级别）、语言能力（母语与可授课语言）与资质证书（教师资格证、语言考试成绩单等）。档案资料支持附件上传（PDF/图片），系统对证书类文件进行OCR识别，自动提取关键信息（证书编号、有效期、颁发机构）并结构化存储。</w:t>
      </w:r>
    </w:p>
    <w:p>
      <w:pPr>
        <w:pStyle w:val="BodyText"/>
      </w:pPr>
      <w:r>
        <w:t xml:space="preserve">资质审核流程采用”提交→初审→复审→归档”四级流程。新教师注册后提交资质材料，分店教务人员进行初审（资料完整性与真实性核验），总部教学督导进行复审（教学能力与专业水平评估），审核通过后教师状态变为”已认证”，可正式排课授课。审核状态与教师档案全生命周期关联，资质证书临期前30天系统自动提醒教师更新材料。</w:t>
      </w:r>
    </w:p>
    <w:p>
      <w:pPr>
        <w:pStyle w:val="BodyText"/>
      </w:pPr>
      <w:r>
        <w:t xml:space="preserve">课时统计模块汇总全平台所有教师的授课数据：已完成课时、待上课时、请假课时、调课次数与学生评价平均分。数据按教师维度、分店维度与课程类型维度提供多视角汇总，作为薪资结算（见4.3.5节）与教师绩效评估的依据。跨店调度权限配置允许总部将教师分配至多个分店授课——在教师档案中设置”可授课门店”列表，分店排课时仅可调度列表内的教师。跨店授课产生的交通补贴由总部后台统一配置计算规则。</w:t>
      </w:r>
    </w:p>
    <w:bookmarkEnd w:id="102"/>
    <w:bookmarkStart w:id="103" w:name="学员管理全量档案学习轨迹与标签画像"/>
    <w:p>
      <w:pPr>
        <w:pStyle w:val="Heading3"/>
      </w:pPr>
      <w:r>
        <w:t xml:space="preserve">4.3.4 学员管理：全量档案、学习轨迹与标签画像</w:t>
      </w:r>
    </w:p>
    <w:p>
      <w:pPr>
        <w:pStyle w:val="FirstParagraph"/>
      </w:pPr>
      <w:r>
        <w:t xml:space="preserve">学员管理模块汇聚全平台学员数据，形成360°用户视图。全量学员档案包含：基础信息（姓名、年龄、联系方式、所在城市）、账户信息（注册时间、登录频次、最近活跃时间）、关联家长信息（K12场景）、课程偏好与消费历史。档案支持批量导入（线下收集的线索数据）与导出（供营销外呼使用）。</w:t>
      </w:r>
    </w:p>
    <w:p>
      <w:pPr>
        <w:pStyle w:val="BodyText"/>
      </w:pPr>
      <w:r>
        <w:t xml:space="preserve">学习轨迹功能以时间轴形式展示每位学员从注册到当前的全部学习行为：课程浏览记录、试听完成度、购课订单、直播出勤、视频观看时长、作业提交与成绩、教师评价。时间轴上的关键节点（如首次购课、完成一门课程）以里程碑形式高亮标注，帮助运营人员理解学员的成长路径。消费记录模块关联财务系统，展示全部支付流水，支持按支付方式（现金/刷卡/线上支付）与支付渠道（线下门店/APP/小程序）筛选。</w:t>
      </w:r>
    </w:p>
    <w:p>
      <w:pPr>
        <w:pStyle w:val="BodyText"/>
      </w:pPr>
      <w:r>
        <w:t xml:space="preserve">标签画像功能基于学员的行为数据与属性信息，自动与手动结合地打上多维标签。自动标签由系统规则引擎生成：如”高活跃”（近7天登录≥3次）、</w:t>
      </w:r>
      <w:r>
        <w:t xml:space="preserve">“</w:t>
      </w:r>
      <w:r>
        <w:t xml:space="preserve">即将到期</w:t>
      </w:r>
      <w:r>
        <w:t xml:space="preserve">”</w:t>
      </w:r>
      <w:r>
        <w:t xml:space="preserve">（课程有效期≤7天）、</w:t>
      </w:r>
      <w:r>
        <w:t xml:space="preserve">“</w:t>
      </w:r>
      <w:r>
        <w:t xml:space="preserve">高价值</w:t>
      </w:r>
      <w:r>
        <w:t xml:space="preserve">”</w:t>
      </w:r>
      <w:r>
        <w:t xml:space="preserve">（累计消费≥500万UZS）等。手动标签由运营人员或分店顾问维护：如”IELTS目标7分”</w:t>
      </w:r>
      <w:r>
        <w:t xml:space="preserve">“</w:t>
      </w:r>
      <w:r>
        <w:t xml:space="preserve">偏好小班课</w:t>
      </w:r>
      <w:r>
        <w:t xml:space="preserve">”</w:t>
      </w:r>
      <w:r>
        <w:t xml:space="preserve">“</w:t>
      </w:r>
      <w:r>
        <w:t xml:space="preserve">家长决策</w:t>
      </w:r>
      <w:r>
        <w:t xml:space="preserve">”</w:t>
      </w:r>
      <w:r>
        <w:t xml:space="preserve">等。标签体系支持自定义扩展，标签数据用于精准营销推送（如向”即将到期”且”高活跃”的学员定向发送续费优惠）与学员分层运营。</w:t>
      </w:r>
    </w:p>
    <w:p>
      <w:pPr>
        <w:pStyle w:val="BodyText"/>
      </w:pPr>
      <w:r>
        <w:t xml:space="preserve">线索转化跟踪功能面向从市场获客到正式购课的全链路管理。每条线索记录来源渠道（线上广告/线下地推/转介绍/自然流量）、首次接触时间、分配的跟进顾问、历次沟通记录与当前阶段（新线索→已联系→已试听→意向确认→已报名→已流失）。线索在不同阶段之间的流转数据形成转化漏斗，帮助总部评估各渠道的获客效率与顾问的跟进能力。</w:t>
      </w:r>
    </w:p>
    <w:bookmarkEnd w:id="103"/>
    <w:bookmarkStart w:id="104" w:name="财务管理汇总报表营收统计与分账结算"/>
    <w:p>
      <w:pPr>
        <w:pStyle w:val="Heading3"/>
      </w:pPr>
      <w:r>
        <w:t xml:space="preserve">4.3.5 财务管理：汇总报表、营收统计与分账结算</w:t>
      </w:r>
    </w:p>
    <w:p>
      <w:pPr>
        <w:pStyle w:val="FirstParagraph"/>
      </w:pPr>
      <w:r>
        <w:t xml:space="preserve">财务管理模块是平台运营的资金中枢，确保总部与分店之间的财务数据准确、透明、可追溯。</w:t>
      </w:r>
    </w:p>
    <w:p>
      <w:pPr>
        <w:pStyle w:val="BodyText"/>
      </w:pPr>
      <w:r>
        <w:t xml:space="preserve">总部汇总报表按日/周/月/季度自动生成，包含：全平台总收入、各业务线收入占比、各分店营收排名、退款金额与退款率、应收应付余额。报表以图表（趋势折线图、构成饼图、对比柱状图）与数据表格两种形式呈现，支持导出为Excel或PDF格式。分店营收统计模块提供各分店的独立收支明细：课程销售收入、材料费收入、退款支出、教师课时费支出、场地租金与其他运营成本。总部可按分店维度对比毛利率与净利率，识别盈利效率最高的门店模式。</w:t>
      </w:r>
    </w:p>
    <w:p>
      <w:pPr>
        <w:pStyle w:val="BodyText"/>
      </w:pPr>
      <w:r>
        <w:t xml:space="preserve">应收应付管理模块跟踪所有未结清款项：学员分期付款的待收账款、供应商（教材、技术服务）的待付款项、兼职教师的待结算课时费。每笔应收款项标注到期日，逾期款项以红色高亮并自动推送催缴提醒。退款审批功能支持自定义审批流程——小额退款（如&lt;50万UZS）由分店店长审批即可，大额退款需逐级上报至总部财务总监。退款审批全流程留痕，申请人、审批人、审批意见与处理时间均记录于操作日志。</w:t>
      </w:r>
    </w:p>
    <w:p>
      <w:pPr>
        <w:pStyle w:val="BodyText"/>
      </w:pPr>
      <w:r>
        <w:t xml:space="preserve">分账结算功能处理总部与分店之间的资金分配。系统根据预设的分账规则（如”课程收入总部抽成15%，剩余归分店”或”线上订单总部统一收款后按周结算给分店”），自动计算每个结算周期内各分店应得金额。分账结果生成结算单，经双方确认后执行转账。对于跨店调度的教师授课收入，系统根据授课门店自动归属收入至对应分店，教师课时费由授课分店承担。</w:t>
      </w:r>
    </w:p>
    <w:bookmarkEnd w:id="104"/>
    <w:bookmarkStart w:id="105" w:name="营销工具优惠券拼团转介绍与渠道分析"/>
    <w:p>
      <w:pPr>
        <w:pStyle w:val="Heading3"/>
      </w:pPr>
      <w:r>
        <w:t xml:space="preserve">4.3.6 营销工具：优惠券、拼团、转介绍与渠道分析</w:t>
      </w:r>
    </w:p>
    <w:p>
      <w:pPr>
        <w:pStyle w:val="FirstParagraph"/>
      </w:pPr>
      <w:r>
        <w:t xml:space="preserve">营销工具模块为总部与分店提供标准化的营销活动配置能力，确保营销行为在品牌规范框架内执行。</w:t>
      </w:r>
    </w:p>
    <w:p>
      <w:pPr>
        <w:pStyle w:val="BodyText"/>
      </w:pPr>
      <w:r>
        <w:t xml:space="preserve">优惠券功能支持多种券类型：满减券（满X减Y）、折扣券（N折）、立减券（固定金额抵扣）与体验券（免费试听指定课程）。每张券可配置适用课程范围、适用门店、领取时间窗口、有效期限与发放总量。优惠券可关联至特定营销活动批量发放，也可作为奖品嵌入转盘抽奖等互动玩法中。</w:t>
      </w:r>
    </w:p>
    <w:p>
      <w:pPr>
        <w:pStyle w:val="BodyText"/>
      </w:pPr>
      <w:r>
        <w:t xml:space="preserve">拼团功能允许学员以低于单独购买的价格组团报名课程。总部运营人员配置拼团规则：成团人数（2/3/5人）、团长优惠（额外折扣或返利）、拼团有效期（通常为24-72小时）与失败处理（到期未成团自动退款）。拼团进度在学员端实时展示（</w:t>
      </w:r>
      <w:r>
        <w:t xml:space="preserve">“</w:t>
      </w:r>
      <w:r>
        <w:t xml:space="preserve">还差1人成团</w:t>
      </w:r>
      <w:r>
        <w:t xml:space="preserve">”</w:t>
      </w:r>
      <w:r>
        <w:t xml:space="preserve">），刺激学员主动分享邀请。</w:t>
      </w:r>
    </w:p>
    <w:p>
      <w:pPr>
        <w:pStyle w:val="BodyText"/>
      </w:pPr>
      <w:r>
        <w:t xml:space="preserve">转介绍活动配置功能激励老学员推荐新学员。系统支持多种奖励模型：推荐人获得现金返利/课程抵扣券/积分、被推荐人获得首单优惠、双方各得奖励等。推荐关系通过推荐码或专属分享链接建立，被推荐人注册/购课后系统自动绑定关系并触发奖励发放。转介绍数据与学员档案中的”来源渠道”字段联动，运营人员可追踪每位学员的推荐网络与贡献度。</w:t>
      </w:r>
    </w:p>
    <w:p>
      <w:pPr>
        <w:pStyle w:val="BodyText"/>
      </w:pPr>
      <w:r>
        <w:t xml:space="preserve">渠道ROI（Return on Investment，投资回报率）分析模块汇总各获客渠道的成本与产出数据。渠道按类型划分：线上广告（Google Ads、Yandex、Instagram、Telegram）、线下地推（展会、学校合作、社区活动）与口碑传播（自然流量、转介绍）。每个渠道标注投入成本、获取线索数、转化学员数、产生收入与计算得出的ROI值。渠道ROI数据按周/月更新，帮助总部优化营销预算分配，将资源向高效渠道倾斜。</w:t>
      </w:r>
    </w:p>
    <w:bookmarkEnd w:id="105"/>
    <w:bookmarkStart w:id="106" w:name="系统配置多语言支付权限与审计"/>
    <w:p>
      <w:pPr>
        <w:pStyle w:val="Heading3"/>
      </w:pPr>
      <w:r>
        <w:t xml:space="preserve">4.3.7 系统配置：多语言、支付、权限与审计</w:t>
      </w:r>
    </w:p>
    <w:p>
      <w:pPr>
        <w:pStyle w:val="FirstParagraph"/>
      </w:pPr>
      <w:r>
        <w:t xml:space="preserve">系统配置模块面向平台的技术管理员与高级运营人员，确保系统的稳定运行与合规运营。</w:t>
      </w:r>
    </w:p>
    <w:p>
      <w:pPr>
        <w:pStyle w:val="BodyText"/>
      </w:pPr>
      <w:r>
        <w:t xml:space="preserve">多语言翻译配置功能在第3章架构中已提及，此处展开其操作界面设计。翻译管理页面以键值对（Key-Value）形式列出全部系统文案，按功能模块分组（如”课程中心”</w:t>
      </w:r>
      <w:r>
        <w:t xml:space="preserve">“</w:t>
      </w:r>
      <w:r>
        <w:t xml:space="preserve">支付流程</w:t>
      </w:r>
      <w:r>
        <w:t xml:space="preserve">”</w:t>
      </w:r>
      <w:r>
        <w:t xml:space="preserve">“</w:t>
      </w:r>
      <w:r>
        <w:t xml:space="preserve">错误提示</w:t>
      </w:r>
      <w:r>
        <w:t xml:space="preserve">”</w:t>
      </w:r>
      <w:r>
        <w:t xml:space="preserve">）。每条文案显示三种目标语言的当前翻译内容与翻译状态（已翻译/待翻译/需更新）。编辑模式支持逐条修改与Excel批量导入两种操作方式；导入时系统自动检测键值缺失、格式错误与编码异常，生成导入报告供管理员核对。翻译内容区分环境——预览环境的修改不影响生产环境，经审核通过后管理员执行”发布”操作，内容实时同步至全部终端。系统同时保留翻译历史版本，支持对比任意两个版本的差异并执行回滚。</w:t>
      </w:r>
    </w:p>
    <w:p>
      <w:pPr>
        <w:pStyle w:val="BodyText"/>
      </w:pPr>
      <w:r>
        <w:t xml:space="preserve">支付通道配置功能管理平台接入的全部支付方式。乌兹别克斯坦市场目前主流的线上支付渠道包括：Click、Payme、Uzcard（本地银行卡支付）与国际信用卡（Visa/Mastercard）支付。每种支付方式配置参数包括：商户号、API密钥、手续费率、结算周期（T+1/T+7）、启用状态与适用场景（APP/小程序/Web）。支付方式支持按终端与按地区差异化启用——如某支付渠道在小程序端尚未完成技术对接，可仅关闭其小程序开关而不影响APP端使用。支付异常时，管理员可在后台手动查询订单状态、发起退款或执行补单操作。</w:t>
      </w:r>
    </w:p>
    <w:p>
      <w:pPr>
        <w:pStyle w:val="BodyText"/>
      </w:pPr>
      <w:r>
        <w:t xml:space="preserve">RBAC权限体系通过”用户→角色→权限”三层模型实现细粒度访问控制。系统预置角色包括：超级管理员、总部运营、总部财务、教学督导、分店店长、分店顾问与分店教务。每个角色关联一组页面访问权限与数据操作权限（查看/新增/编辑/删除/导出）。权限可细化至按钮级别——如分店顾问可见”学员管理”菜单，但仅可查看分配给本人的学员，不可查看他人学员或导出全量数据。自定义角色可由超级管理员随时创建，满足组织架构调整的需求。</w:t>
      </w:r>
    </w:p>
    <w:p>
      <w:pPr>
        <w:pStyle w:val="BodyText"/>
      </w:pPr>
      <w:r>
        <w:t xml:space="preserve">操作审计日志记录后台全部用户的操作行为：登录/登出时间、访问的页面、执行的操作（增删改）、操作对象（涉及的数据ID）与操作时间。日志保留365天，支持按用户、按时间范围、按操作类型与按功能模块筛选查询。对于涉及资金变动的操作（退款审批、价格修改、分账结算），日志同时记录操作前与操作后的数值对比，确保事后可追溯。</w:t>
      </w:r>
    </w:p>
    <w:p>
      <w:pPr>
        <w:pStyle w:val="BodyText"/>
      </w:pPr>
      <w:r>
        <w:rPr>
          <w:bCs/>
          <w:b/>
        </w:rPr>
        <w:t xml:space="preserve">表4-3 总部管理后台功能模块清单</w:t>
      </w:r>
    </w:p>
    <w:tbl>
      <w:tblPr>
        <w:tblStyle w:val="Table"/>
        <w:tblW w:type="pct" w:w="5000"/>
        <w:tblLook w:firstRow="1" w:lastRow="0" w:firstColumn="0" w:lastColumn="0" w:noHBand="0" w:noVBand="0" w:val="0020"/>
      </w:tblPr>
      <w:tblGrid>
        <w:gridCol w:w="2036"/>
        <w:gridCol w:w="1810"/>
        <w:gridCol w:w="2036"/>
        <w:gridCol w:w="2036"/>
      </w:tblGrid>
      <w:tr>
        <w:trPr>
          <w:tblHeader w:val="true"/>
        </w:trPr>
        <w:tc>
          <w:tcPr/>
          <w:p>
            <w:pPr>
              <w:pStyle w:val="Compact"/>
              <w:jc w:val="left"/>
            </w:pPr>
            <w:r>
              <w:t xml:space="preserve">模块名称</w:t>
            </w:r>
          </w:p>
        </w:tc>
        <w:tc>
          <w:tcPr/>
          <w:p>
            <w:pPr>
              <w:pStyle w:val="Compact"/>
              <w:jc w:val="left"/>
            </w:pPr>
            <w:r>
              <w:t xml:space="preserve">功能点</w:t>
            </w:r>
          </w:p>
        </w:tc>
        <w:tc>
          <w:tcPr/>
          <w:p>
            <w:pPr>
              <w:pStyle w:val="Compact"/>
              <w:jc w:val="left"/>
            </w:pPr>
            <w:r>
              <w:t xml:space="preserve">功能说明</w:t>
            </w:r>
          </w:p>
        </w:tc>
        <w:tc>
          <w:tcPr/>
          <w:p>
            <w:pPr>
              <w:pStyle w:val="Compact"/>
              <w:jc w:val="left"/>
            </w:pPr>
            <w:r>
              <w:t xml:space="preserve">使用场景</w:t>
            </w:r>
          </w:p>
        </w:tc>
      </w:tr>
      <w:tr>
        <w:tc>
          <w:tcPr/>
          <w:p>
            <w:pPr>
              <w:pStyle w:val="Compact"/>
              <w:jc w:val="left"/>
            </w:pPr>
            <w:r>
              <w:t xml:space="preserve">门店管理</w:t>
            </w:r>
          </w:p>
        </w:tc>
        <w:tc>
          <w:tcPr/>
          <w:p>
            <w:pPr>
              <w:pStyle w:val="Compact"/>
              <w:jc w:val="left"/>
            </w:pPr>
            <w:r>
              <w:t xml:space="preserve">分店信息档案</w:t>
            </w:r>
          </w:p>
        </w:tc>
        <w:tc>
          <w:tcPr/>
          <w:p>
            <w:pPr>
              <w:pStyle w:val="Compact"/>
              <w:jc w:val="left"/>
            </w:pPr>
            <w:r>
              <w:t xml:space="preserve">门店名称/地址/教室/联系方式等元数据</w:t>
            </w:r>
          </w:p>
        </w:tc>
        <w:tc>
          <w:tcPr/>
          <w:p>
            <w:pPr>
              <w:pStyle w:val="Compact"/>
              <w:jc w:val="left"/>
            </w:pPr>
            <w:r>
              <w:t xml:space="preserve">总部维护全部分店的基础信息</w:t>
            </w:r>
          </w:p>
        </w:tc>
      </w:tr>
      <w:tr>
        <w:tc>
          <w:tcPr/>
          <w:p>
            <w:pPr>
              <w:pStyle w:val="Compact"/>
              <w:jc w:val="left"/>
            </w:pPr>
            <w:r>
              <w:t xml:space="preserve">门店管理</w:t>
            </w:r>
          </w:p>
        </w:tc>
        <w:tc>
          <w:tcPr/>
          <w:p>
            <w:pPr>
              <w:pStyle w:val="Compact"/>
              <w:jc w:val="left"/>
            </w:pPr>
            <w:r>
              <w:t xml:space="preserve">分店账号创建</w:t>
            </w:r>
          </w:p>
        </w:tc>
        <w:tc>
          <w:tcPr/>
          <w:p>
            <w:pPr>
              <w:pStyle w:val="Compact"/>
              <w:jc w:val="left"/>
            </w:pPr>
            <w:r>
              <w:t xml:space="preserve">生成独立后台账号，配置权限与运营参数</w:t>
            </w:r>
          </w:p>
        </w:tc>
        <w:tc>
          <w:tcPr/>
          <w:p>
            <w:pPr>
              <w:pStyle w:val="Compact"/>
              <w:jc w:val="left"/>
            </w:pPr>
            <w:r>
              <w:t xml:space="preserve">新门店开业时快速开通系统权限</w:t>
            </w:r>
          </w:p>
        </w:tc>
      </w:tr>
      <w:tr>
        <w:tc>
          <w:tcPr/>
          <w:p>
            <w:pPr>
              <w:pStyle w:val="Compact"/>
              <w:jc w:val="left"/>
            </w:pPr>
            <w:r>
              <w:t xml:space="preserve">门店管理</w:t>
            </w:r>
          </w:p>
        </w:tc>
        <w:tc>
          <w:tcPr/>
          <w:p>
            <w:pPr>
              <w:pStyle w:val="Compact"/>
              <w:jc w:val="left"/>
            </w:pPr>
            <w:r>
              <w:t xml:space="preserve">运营状态监控</w:t>
            </w:r>
          </w:p>
        </w:tc>
        <w:tc>
          <w:tcPr/>
          <w:p>
            <w:pPr>
              <w:pStyle w:val="Compact"/>
              <w:jc w:val="left"/>
            </w:pPr>
            <w:r>
              <w:t xml:space="preserve">红黄绿三色状态灯，多指标仪表盘</w:t>
            </w:r>
          </w:p>
        </w:tc>
        <w:tc>
          <w:tcPr/>
          <w:p>
            <w:pPr>
              <w:pStyle w:val="Compact"/>
              <w:jc w:val="left"/>
            </w:pPr>
            <w:r>
              <w:t xml:space="preserve">总部运营人员监控各店运营健康度</w:t>
            </w:r>
          </w:p>
        </w:tc>
      </w:tr>
      <w:tr>
        <w:tc>
          <w:tcPr/>
          <w:p>
            <w:pPr>
              <w:pStyle w:val="Compact"/>
              <w:jc w:val="left"/>
            </w:pPr>
            <w:r>
              <w:t xml:space="preserve">课程管理</w:t>
            </w:r>
          </w:p>
        </w:tc>
        <w:tc>
          <w:tcPr/>
          <w:p>
            <w:pPr>
              <w:pStyle w:val="Compact"/>
              <w:jc w:val="left"/>
            </w:pPr>
            <w:r>
              <w:t xml:space="preserve">课程创建</w:t>
            </w:r>
          </w:p>
        </w:tc>
        <w:tc>
          <w:tcPr/>
          <w:p>
            <w:pPr>
              <w:pStyle w:val="Compact"/>
              <w:jc w:val="left"/>
            </w:pPr>
            <w:r>
              <w:t xml:space="preserve">多语言名称/大纲/资源/教师要求结构化表单</w:t>
            </w:r>
          </w:p>
        </w:tc>
        <w:tc>
          <w:tcPr/>
          <w:p>
            <w:pPr>
              <w:pStyle w:val="Compact"/>
              <w:jc w:val="left"/>
            </w:pPr>
            <w:r>
              <w:t xml:space="preserve">课程研发人员上线新课程</w:t>
            </w:r>
          </w:p>
        </w:tc>
      </w:tr>
      <w:tr>
        <w:tc>
          <w:tcPr/>
          <w:p>
            <w:pPr>
              <w:pStyle w:val="Compact"/>
              <w:jc w:val="left"/>
            </w:pPr>
            <w:r>
              <w:t xml:space="preserve">课程管理</w:t>
            </w:r>
          </w:p>
        </w:tc>
        <w:tc>
          <w:tcPr/>
          <w:p>
            <w:pPr>
              <w:pStyle w:val="Compact"/>
              <w:jc w:val="left"/>
            </w:pPr>
            <w:r>
              <w:t xml:space="preserve">分类标签体系</w:t>
            </w:r>
          </w:p>
        </w:tc>
        <w:tc>
          <w:tcPr/>
          <w:p>
            <w:pPr>
              <w:pStyle w:val="Compact"/>
              <w:jc w:val="left"/>
            </w:pPr>
            <w:r>
              <w:t xml:space="preserve">一级类目+二级标签+自定义标签三级结构</w:t>
            </w:r>
          </w:p>
        </w:tc>
        <w:tc>
          <w:tcPr/>
          <w:p>
            <w:pPr>
              <w:pStyle w:val="Compact"/>
              <w:jc w:val="left"/>
            </w:pPr>
            <w:r>
              <w:t xml:space="preserve">构建前后端一致的课程分类体系</w:t>
            </w:r>
          </w:p>
        </w:tc>
      </w:tr>
      <w:tr>
        <w:tc>
          <w:tcPr/>
          <w:p>
            <w:pPr>
              <w:pStyle w:val="Compact"/>
              <w:jc w:val="left"/>
            </w:pPr>
            <w:r>
              <w:t xml:space="preserve">课程管理</w:t>
            </w:r>
          </w:p>
        </w:tc>
        <w:tc>
          <w:tcPr/>
          <w:p>
            <w:pPr>
              <w:pStyle w:val="Compact"/>
              <w:jc w:val="left"/>
            </w:pPr>
            <w:r>
              <w:t xml:space="preserve">定价策略</w:t>
            </w:r>
          </w:p>
        </w:tc>
        <w:tc>
          <w:tcPr/>
          <w:p>
            <w:pPr>
              <w:pStyle w:val="Compact"/>
              <w:jc w:val="left"/>
            </w:pPr>
            <w:r>
              <w:t xml:space="preserve">固定价/分期/课时包/订阅制四种模型</w:t>
            </w:r>
          </w:p>
        </w:tc>
        <w:tc>
          <w:tcPr/>
          <w:p>
            <w:pPr>
              <w:pStyle w:val="Compact"/>
              <w:jc w:val="left"/>
            </w:pPr>
            <w:r>
              <w:t xml:space="preserve">针对不同课程类型设置灵活价格方案</w:t>
            </w:r>
          </w:p>
        </w:tc>
      </w:tr>
      <w:tr>
        <w:tc>
          <w:tcPr/>
          <w:p>
            <w:pPr>
              <w:pStyle w:val="Compact"/>
              <w:jc w:val="left"/>
            </w:pPr>
            <w:r>
              <w:t xml:space="preserve">课程管理</w:t>
            </w:r>
          </w:p>
        </w:tc>
        <w:tc>
          <w:tcPr/>
          <w:p>
            <w:pPr>
              <w:pStyle w:val="Compact"/>
              <w:jc w:val="left"/>
            </w:pPr>
            <w:r>
              <w:t xml:space="preserve">多语言内容配置</w:t>
            </w:r>
          </w:p>
        </w:tc>
        <w:tc>
          <w:tcPr/>
          <w:p>
            <w:pPr>
              <w:pStyle w:val="Compact"/>
              <w:jc w:val="left"/>
            </w:pPr>
            <w:r>
              <w:t xml:space="preserve">逐条编辑/批量导入/版本对比/审批发布</w:t>
            </w:r>
          </w:p>
        </w:tc>
        <w:tc>
          <w:tcPr/>
          <w:p>
            <w:pPr>
              <w:pStyle w:val="Compact"/>
              <w:jc w:val="left"/>
            </w:pPr>
            <w:r>
              <w:t xml:space="preserve">运营团队管理全部终端的多语言文案</w:t>
            </w:r>
          </w:p>
        </w:tc>
      </w:tr>
      <w:tr>
        <w:tc>
          <w:tcPr/>
          <w:p>
            <w:pPr>
              <w:pStyle w:val="Compact"/>
              <w:jc w:val="left"/>
            </w:pPr>
            <w:r>
              <w:t xml:space="preserve">课程管理</w:t>
            </w:r>
          </w:p>
        </w:tc>
        <w:tc>
          <w:tcPr/>
          <w:p>
            <w:pPr>
              <w:pStyle w:val="Compact"/>
              <w:jc w:val="left"/>
            </w:pPr>
            <w:r>
              <w:t xml:space="preserve">上下架控制</w:t>
            </w:r>
          </w:p>
        </w:tc>
        <w:tc>
          <w:tcPr/>
          <w:p>
            <w:pPr>
              <w:pStyle w:val="Compact"/>
              <w:jc w:val="left"/>
            </w:pPr>
            <w:r>
              <w:t xml:space="preserve">定时上下架、按门店差异化上架</w:t>
            </w:r>
          </w:p>
        </w:tc>
        <w:tc>
          <w:tcPr/>
          <w:p>
            <w:pPr>
              <w:pStyle w:val="Compact"/>
              <w:jc w:val="left"/>
            </w:pPr>
            <w:r>
              <w:t xml:space="preserve">控制课程的可见范围与销售节奏</w:t>
            </w:r>
          </w:p>
        </w:tc>
      </w:tr>
      <w:tr>
        <w:tc>
          <w:tcPr/>
          <w:p>
            <w:pPr>
              <w:pStyle w:val="Compact"/>
              <w:jc w:val="left"/>
            </w:pPr>
            <w:r>
              <w:t xml:space="preserve">教师管理</w:t>
            </w:r>
          </w:p>
        </w:tc>
        <w:tc>
          <w:tcPr/>
          <w:p>
            <w:pPr>
              <w:pStyle w:val="Compact"/>
              <w:jc w:val="left"/>
            </w:pPr>
            <w:r>
              <w:t xml:space="preserve">教师档案</w:t>
            </w:r>
          </w:p>
        </w:tc>
        <w:tc>
          <w:tcPr/>
          <w:p>
            <w:pPr>
              <w:pStyle w:val="Compact"/>
              <w:jc w:val="left"/>
            </w:pPr>
            <w:r>
              <w:t xml:space="preserve">基础信息/教育背景/教学专长/资质附件</w:t>
            </w:r>
          </w:p>
        </w:tc>
        <w:tc>
          <w:tcPr/>
          <w:p>
            <w:pPr>
              <w:pStyle w:val="Compact"/>
              <w:jc w:val="left"/>
            </w:pPr>
            <w:r>
              <w:t xml:space="preserve">维护全平台教师的完整人事数据</w:t>
            </w:r>
          </w:p>
        </w:tc>
      </w:tr>
      <w:tr>
        <w:tc>
          <w:tcPr/>
          <w:p>
            <w:pPr>
              <w:pStyle w:val="Compact"/>
              <w:jc w:val="left"/>
            </w:pPr>
            <w:r>
              <w:t xml:space="preserve">教师管理</w:t>
            </w:r>
          </w:p>
        </w:tc>
        <w:tc>
          <w:tcPr/>
          <w:p>
            <w:pPr>
              <w:pStyle w:val="Compact"/>
              <w:jc w:val="left"/>
            </w:pPr>
            <w:r>
              <w:t xml:space="preserve">资质审核</w:t>
            </w:r>
          </w:p>
        </w:tc>
        <w:tc>
          <w:tcPr/>
          <w:p>
            <w:pPr>
              <w:pStyle w:val="Compact"/>
              <w:jc w:val="left"/>
            </w:pPr>
            <w:r>
              <w:t xml:space="preserve">提交→初审→复审→归档四级审核流程</w:t>
            </w:r>
          </w:p>
        </w:tc>
        <w:tc>
          <w:tcPr/>
          <w:p>
            <w:pPr>
              <w:pStyle w:val="Compact"/>
              <w:jc w:val="left"/>
            </w:pPr>
            <w:r>
              <w:t xml:space="preserve">确保教师资质合规与教学质量</w:t>
            </w:r>
          </w:p>
        </w:tc>
      </w:tr>
      <w:tr>
        <w:tc>
          <w:tcPr/>
          <w:p>
            <w:pPr>
              <w:pStyle w:val="Compact"/>
              <w:jc w:val="left"/>
            </w:pPr>
            <w:r>
              <w:t xml:space="preserve">教师管理</w:t>
            </w:r>
          </w:p>
        </w:tc>
        <w:tc>
          <w:tcPr/>
          <w:p>
            <w:pPr>
              <w:pStyle w:val="Compact"/>
              <w:jc w:val="left"/>
            </w:pPr>
            <w:r>
              <w:t xml:space="preserve">课时统计</w:t>
            </w:r>
          </w:p>
        </w:tc>
        <w:tc>
          <w:tcPr/>
          <w:p>
            <w:pPr>
              <w:pStyle w:val="Compact"/>
              <w:jc w:val="left"/>
            </w:pPr>
            <w:r>
              <w:t xml:space="preserve">多维度（教师/分店/类型）授课数据汇总</w:t>
            </w:r>
          </w:p>
        </w:tc>
        <w:tc>
          <w:tcPr/>
          <w:p>
            <w:pPr>
              <w:pStyle w:val="Compact"/>
              <w:jc w:val="left"/>
            </w:pPr>
            <w:r>
              <w:t xml:space="preserve">薪资结算与绩效评估的数据依据</w:t>
            </w:r>
          </w:p>
        </w:tc>
      </w:tr>
      <w:tr>
        <w:tc>
          <w:tcPr/>
          <w:p>
            <w:pPr>
              <w:pStyle w:val="Compact"/>
              <w:jc w:val="left"/>
            </w:pPr>
            <w:r>
              <w:t xml:space="preserve">教师管理</w:t>
            </w:r>
          </w:p>
        </w:tc>
        <w:tc>
          <w:tcPr/>
          <w:p>
            <w:pPr>
              <w:pStyle w:val="Compact"/>
              <w:jc w:val="left"/>
            </w:pPr>
            <w:r>
              <w:t xml:space="preserve">跨店调度</w:t>
            </w:r>
          </w:p>
        </w:tc>
        <w:tc>
          <w:tcPr/>
          <w:p>
            <w:pPr>
              <w:pStyle w:val="Compact"/>
              <w:jc w:val="left"/>
            </w:pPr>
            <w:r>
              <w:t xml:space="preserve">配置教师可授课门店列表</w:t>
            </w:r>
          </w:p>
        </w:tc>
        <w:tc>
          <w:tcPr/>
          <w:p>
            <w:pPr>
              <w:pStyle w:val="Compact"/>
              <w:jc w:val="left"/>
            </w:pPr>
            <w:r>
              <w:t xml:space="preserve">实现优质师资在多店之间的共享</w:t>
            </w:r>
          </w:p>
        </w:tc>
      </w:tr>
      <w:tr>
        <w:tc>
          <w:tcPr/>
          <w:p>
            <w:pPr>
              <w:pStyle w:val="Compact"/>
              <w:jc w:val="left"/>
            </w:pPr>
            <w:r>
              <w:t xml:space="preserve">学员管理</w:t>
            </w:r>
          </w:p>
        </w:tc>
        <w:tc>
          <w:tcPr/>
          <w:p>
            <w:pPr>
              <w:pStyle w:val="Compact"/>
              <w:jc w:val="left"/>
            </w:pPr>
            <w:r>
              <w:t xml:space="preserve">全量学员档案</w:t>
            </w:r>
          </w:p>
        </w:tc>
        <w:tc>
          <w:tcPr/>
          <w:p>
            <w:pPr>
              <w:pStyle w:val="Compact"/>
              <w:jc w:val="left"/>
            </w:pPr>
            <w:r>
              <w:t xml:space="preserve">基础信息/账户/家长/消费历史360°视图</w:t>
            </w:r>
          </w:p>
        </w:tc>
        <w:tc>
          <w:tcPr/>
          <w:p>
            <w:pPr>
              <w:pStyle w:val="Compact"/>
              <w:jc w:val="left"/>
            </w:pPr>
            <w:r>
              <w:t xml:space="preserve">运营人员全面了解单学员信息</w:t>
            </w:r>
          </w:p>
        </w:tc>
      </w:tr>
      <w:tr>
        <w:tc>
          <w:tcPr/>
          <w:p>
            <w:pPr>
              <w:pStyle w:val="Compact"/>
              <w:jc w:val="left"/>
            </w:pPr>
            <w:r>
              <w:t xml:space="preserve">学员管理</w:t>
            </w:r>
          </w:p>
        </w:tc>
        <w:tc>
          <w:tcPr/>
          <w:p>
            <w:pPr>
              <w:pStyle w:val="Compact"/>
              <w:jc w:val="left"/>
            </w:pPr>
            <w:r>
              <w:t xml:space="preserve">学习轨迹</w:t>
            </w:r>
          </w:p>
        </w:tc>
        <w:tc>
          <w:tcPr/>
          <w:p>
            <w:pPr>
              <w:pStyle w:val="Compact"/>
              <w:jc w:val="left"/>
            </w:pPr>
            <w:r>
              <w:t xml:space="preserve">时间轴形式的学习行为全链路记录</w:t>
            </w:r>
          </w:p>
        </w:tc>
        <w:tc>
          <w:tcPr/>
          <w:p>
            <w:pPr>
              <w:pStyle w:val="Compact"/>
              <w:jc w:val="left"/>
            </w:pPr>
            <w:r>
              <w:t xml:space="preserve">追踪学员从注册到毕业的成长路径</w:t>
            </w:r>
          </w:p>
        </w:tc>
      </w:tr>
      <w:tr>
        <w:tc>
          <w:tcPr/>
          <w:p>
            <w:pPr>
              <w:pStyle w:val="Compact"/>
              <w:jc w:val="left"/>
            </w:pPr>
            <w:r>
              <w:t xml:space="preserve">学员管理</w:t>
            </w:r>
          </w:p>
        </w:tc>
        <w:tc>
          <w:tcPr/>
          <w:p>
            <w:pPr>
              <w:pStyle w:val="Compact"/>
              <w:jc w:val="left"/>
            </w:pPr>
            <w:r>
              <w:t xml:space="preserve">标签画像</w:t>
            </w:r>
          </w:p>
        </w:tc>
        <w:tc>
          <w:tcPr/>
          <w:p>
            <w:pPr>
              <w:pStyle w:val="Compact"/>
              <w:jc w:val="left"/>
            </w:pPr>
            <w:r>
              <w:t xml:space="preserve">自动规则标签+手动维护标签，支持自定义</w:t>
            </w:r>
          </w:p>
        </w:tc>
        <w:tc>
          <w:tcPr/>
          <w:p>
            <w:pPr>
              <w:pStyle w:val="Compact"/>
              <w:jc w:val="left"/>
            </w:pPr>
            <w:r>
              <w:t xml:space="preserve">学员分层运营与精准营销的数据基础</w:t>
            </w:r>
          </w:p>
        </w:tc>
      </w:tr>
      <w:tr>
        <w:tc>
          <w:tcPr/>
          <w:p>
            <w:pPr>
              <w:pStyle w:val="Compact"/>
              <w:jc w:val="left"/>
            </w:pPr>
            <w:r>
              <w:t xml:space="preserve">学员管理</w:t>
            </w:r>
          </w:p>
        </w:tc>
        <w:tc>
          <w:tcPr/>
          <w:p>
            <w:pPr>
              <w:pStyle w:val="Compact"/>
              <w:jc w:val="left"/>
            </w:pPr>
            <w:r>
              <w:t xml:space="preserve">线索转化跟踪</w:t>
            </w:r>
          </w:p>
        </w:tc>
        <w:tc>
          <w:tcPr/>
          <w:p>
            <w:pPr>
              <w:pStyle w:val="Compact"/>
              <w:jc w:val="left"/>
            </w:pPr>
            <w:r>
              <w:t xml:space="preserve">来源渠道→跟进记录→阶段流转→转化漏斗</w:t>
            </w:r>
          </w:p>
        </w:tc>
        <w:tc>
          <w:tcPr/>
          <w:p>
            <w:pPr>
              <w:pStyle w:val="Compact"/>
              <w:jc w:val="left"/>
            </w:pPr>
            <w:r>
              <w:t xml:space="preserve">评估获客渠道效率与顾问跟进能力</w:t>
            </w:r>
          </w:p>
        </w:tc>
      </w:tr>
      <w:tr>
        <w:tc>
          <w:tcPr/>
          <w:p>
            <w:pPr>
              <w:pStyle w:val="Compact"/>
              <w:jc w:val="left"/>
            </w:pPr>
            <w:r>
              <w:t xml:space="preserve">财务管理</w:t>
            </w:r>
          </w:p>
        </w:tc>
        <w:tc>
          <w:tcPr/>
          <w:p>
            <w:pPr>
              <w:pStyle w:val="Compact"/>
              <w:jc w:val="left"/>
            </w:pPr>
            <w:r>
              <w:t xml:space="preserve">总部汇总报表</w:t>
            </w:r>
          </w:p>
        </w:tc>
        <w:tc>
          <w:tcPr/>
          <w:p>
            <w:pPr>
              <w:pStyle w:val="Compact"/>
              <w:jc w:val="left"/>
            </w:pPr>
            <w:r>
              <w:t xml:space="preserve">日/周/月/季度收入/退款/利润趋势与构成</w:t>
            </w:r>
          </w:p>
        </w:tc>
        <w:tc>
          <w:tcPr/>
          <w:p>
            <w:pPr>
              <w:pStyle w:val="Compact"/>
              <w:jc w:val="left"/>
            </w:pPr>
            <w:r>
              <w:t xml:space="preserve">总部管理层掌握平台整体财务健康度</w:t>
            </w:r>
          </w:p>
        </w:tc>
      </w:tr>
      <w:tr>
        <w:tc>
          <w:tcPr/>
          <w:p>
            <w:pPr>
              <w:pStyle w:val="Compact"/>
              <w:jc w:val="left"/>
            </w:pPr>
            <w:r>
              <w:t xml:space="preserve">财务管理</w:t>
            </w:r>
          </w:p>
        </w:tc>
        <w:tc>
          <w:tcPr/>
          <w:p>
            <w:pPr>
              <w:pStyle w:val="Compact"/>
              <w:jc w:val="left"/>
            </w:pPr>
            <w:r>
              <w:t xml:space="preserve">分店营收统计</w:t>
            </w:r>
          </w:p>
        </w:tc>
        <w:tc>
          <w:tcPr/>
          <w:p>
            <w:pPr>
              <w:pStyle w:val="Compact"/>
              <w:jc w:val="left"/>
            </w:pPr>
            <w:r>
              <w:t xml:space="preserve">各分店独立收支明细与毛利率对比</w:t>
            </w:r>
          </w:p>
        </w:tc>
        <w:tc>
          <w:tcPr/>
          <w:p>
            <w:pPr>
              <w:pStyle w:val="Compact"/>
              <w:jc w:val="left"/>
            </w:pPr>
            <w:r>
              <w:t xml:space="preserve">识别高效盈利模式，优化资源配置</w:t>
            </w:r>
          </w:p>
        </w:tc>
      </w:tr>
      <w:tr>
        <w:tc>
          <w:tcPr/>
          <w:p>
            <w:pPr>
              <w:pStyle w:val="Compact"/>
              <w:jc w:val="left"/>
            </w:pPr>
            <w:r>
              <w:t xml:space="preserve">财务管理</w:t>
            </w:r>
          </w:p>
        </w:tc>
        <w:tc>
          <w:tcPr/>
          <w:p>
            <w:pPr>
              <w:pStyle w:val="Compact"/>
              <w:jc w:val="left"/>
            </w:pPr>
            <w:r>
              <w:t xml:space="preserve">应收应付管理</w:t>
            </w:r>
          </w:p>
        </w:tc>
        <w:tc>
          <w:tcPr/>
          <w:p>
            <w:pPr>
              <w:pStyle w:val="Compact"/>
              <w:jc w:val="left"/>
            </w:pPr>
            <w:r>
              <w:t xml:space="preserve">待收账款/待付款项跟踪，逾期自动提醒</w:t>
            </w:r>
          </w:p>
        </w:tc>
        <w:tc>
          <w:tcPr/>
          <w:p>
            <w:pPr>
              <w:pStyle w:val="Compact"/>
              <w:jc w:val="left"/>
            </w:pPr>
            <w:r>
              <w:t xml:space="preserve">避免资金链断裂风险，保障现金流</w:t>
            </w:r>
          </w:p>
        </w:tc>
      </w:tr>
      <w:tr>
        <w:tc>
          <w:tcPr/>
          <w:p>
            <w:pPr>
              <w:pStyle w:val="Compact"/>
              <w:jc w:val="left"/>
            </w:pPr>
            <w:r>
              <w:t xml:space="preserve">财务管理</w:t>
            </w:r>
          </w:p>
        </w:tc>
        <w:tc>
          <w:tcPr/>
          <w:p>
            <w:pPr>
              <w:pStyle w:val="Compact"/>
              <w:jc w:val="left"/>
            </w:pPr>
            <w:r>
              <w:t xml:space="preserve">退款审批</w:t>
            </w:r>
          </w:p>
        </w:tc>
        <w:tc>
          <w:tcPr/>
          <w:p>
            <w:pPr>
              <w:pStyle w:val="Compact"/>
              <w:jc w:val="left"/>
            </w:pPr>
            <w:r>
              <w:t xml:space="preserve">按金额分级审批，全流程留痕</w:t>
            </w:r>
          </w:p>
        </w:tc>
        <w:tc>
          <w:tcPr/>
          <w:p>
            <w:pPr>
              <w:pStyle w:val="Compact"/>
              <w:jc w:val="left"/>
            </w:pPr>
            <w:r>
              <w:t xml:space="preserve">规范退款操作，防范资金风险</w:t>
            </w:r>
          </w:p>
        </w:tc>
      </w:tr>
      <w:tr>
        <w:tc>
          <w:tcPr/>
          <w:p>
            <w:pPr>
              <w:pStyle w:val="Compact"/>
              <w:jc w:val="left"/>
            </w:pPr>
            <w:r>
              <w:t xml:space="preserve">财务管理</w:t>
            </w:r>
          </w:p>
        </w:tc>
        <w:tc>
          <w:tcPr/>
          <w:p>
            <w:pPr>
              <w:pStyle w:val="Compact"/>
              <w:jc w:val="left"/>
            </w:pPr>
            <w:r>
              <w:t xml:space="preserve">分账结算</w:t>
            </w:r>
          </w:p>
        </w:tc>
        <w:tc>
          <w:tcPr/>
          <w:p>
            <w:pPr>
              <w:pStyle w:val="Compact"/>
              <w:jc w:val="left"/>
            </w:pPr>
            <w:r>
              <w:t xml:space="preserve">按预设规则自动计算各方应得金额</w:t>
            </w:r>
          </w:p>
        </w:tc>
        <w:tc>
          <w:tcPr/>
          <w:p>
            <w:pPr>
              <w:pStyle w:val="Compact"/>
              <w:jc w:val="left"/>
            </w:pPr>
            <w:r>
              <w:t xml:space="preserve">总部与分店之间的定期资金清算</w:t>
            </w:r>
          </w:p>
        </w:tc>
      </w:tr>
      <w:tr>
        <w:tc>
          <w:tcPr/>
          <w:p>
            <w:pPr>
              <w:pStyle w:val="Compact"/>
              <w:jc w:val="left"/>
            </w:pPr>
            <w:r>
              <w:t xml:space="preserve">营销工具</w:t>
            </w:r>
          </w:p>
        </w:tc>
        <w:tc>
          <w:tcPr/>
          <w:p>
            <w:pPr>
              <w:pStyle w:val="Compact"/>
              <w:jc w:val="left"/>
            </w:pPr>
            <w:r>
              <w:t xml:space="preserve">优惠券</w:t>
            </w:r>
          </w:p>
        </w:tc>
        <w:tc>
          <w:tcPr/>
          <w:p>
            <w:pPr>
              <w:pStyle w:val="Compact"/>
              <w:jc w:val="left"/>
            </w:pPr>
            <w:r>
              <w:t xml:space="preserve">满减/折扣/立减/体验券，多维配置</w:t>
            </w:r>
          </w:p>
        </w:tc>
        <w:tc>
          <w:tcPr/>
          <w:p>
            <w:pPr>
              <w:pStyle w:val="Compact"/>
              <w:jc w:val="left"/>
            </w:pPr>
            <w:r>
              <w:t xml:space="preserve">日常促销与活动激励</w:t>
            </w:r>
          </w:p>
        </w:tc>
      </w:tr>
      <w:tr>
        <w:tc>
          <w:tcPr/>
          <w:p>
            <w:pPr>
              <w:pStyle w:val="Compact"/>
              <w:jc w:val="left"/>
            </w:pPr>
            <w:r>
              <w:t xml:space="preserve">营销工具</w:t>
            </w:r>
          </w:p>
        </w:tc>
        <w:tc>
          <w:tcPr/>
          <w:p>
            <w:pPr>
              <w:pStyle w:val="Compact"/>
              <w:jc w:val="left"/>
            </w:pPr>
            <w:r>
              <w:t xml:space="preserve">拼团</w:t>
            </w:r>
          </w:p>
        </w:tc>
        <w:tc>
          <w:tcPr/>
          <w:p>
            <w:pPr>
              <w:pStyle w:val="Compact"/>
              <w:jc w:val="left"/>
            </w:pPr>
            <w:r>
              <w:t xml:space="preserve">成团人数/团长优惠/有效期/失败处理</w:t>
            </w:r>
          </w:p>
        </w:tc>
        <w:tc>
          <w:tcPr/>
          <w:p>
            <w:pPr>
              <w:pStyle w:val="Compact"/>
              <w:jc w:val="left"/>
            </w:pPr>
            <w:r>
              <w:t xml:space="preserve">社交裂变获客，提升订单量</w:t>
            </w:r>
          </w:p>
        </w:tc>
      </w:tr>
      <w:tr>
        <w:tc>
          <w:tcPr/>
          <w:p>
            <w:pPr>
              <w:pStyle w:val="Compact"/>
              <w:jc w:val="left"/>
            </w:pPr>
            <w:r>
              <w:t xml:space="preserve">营销工具</w:t>
            </w:r>
          </w:p>
        </w:tc>
        <w:tc>
          <w:tcPr/>
          <w:p>
            <w:pPr>
              <w:pStyle w:val="Compact"/>
              <w:jc w:val="left"/>
            </w:pPr>
            <w:r>
              <w:t xml:space="preserve">转介绍</w:t>
            </w:r>
          </w:p>
        </w:tc>
        <w:tc>
          <w:tcPr/>
          <w:p>
            <w:pPr>
              <w:pStyle w:val="Compact"/>
              <w:jc w:val="left"/>
            </w:pPr>
            <w:r>
              <w:t xml:space="preserve">推荐码/分享链接/双向奖励/关系绑定</w:t>
            </w:r>
          </w:p>
        </w:tc>
        <w:tc>
          <w:tcPr/>
          <w:p>
            <w:pPr>
              <w:pStyle w:val="Compact"/>
              <w:jc w:val="left"/>
            </w:pPr>
            <w:r>
              <w:t xml:space="preserve">激励老学员推荐，降低获客成本</w:t>
            </w:r>
          </w:p>
        </w:tc>
      </w:tr>
      <w:tr>
        <w:tc>
          <w:tcPr/>
          <w:p>
            <w:pPr>
              <w:pStyle w:val="Compact"/>
              <w:jc w:val="left"/>
            </w:pPr>
            <w:r>
              <w:t xml:space="preserve">营销工具</w:t>
            </w:r>
          </w:p>
        </w:tc>
        <w:tc>
          <w:tcPr/>
          <w:p>
            <w:pPr>
              <w:pStyle w:val="Compact"/>
              <w:jc w:val="left"/>
            </w:pPr>
            <w:r>
              <w:t xml:space="preserve">渠道ROI分析</w:t>
            </w:r>
          </w:p>
        </w:tc>
        <w:tc>
          <w:tcPr/>
          <w:p>
            <w:pPr>
              <w:pStyle w:val="Compact"/>
              <w:jc w:val="left"/>
            </w:pPr>
            <w:r>
              <w:t xml:space="preserve">各渠道成本/线索/转化/收入/ROI汇总</w:t>
            </w:r>
          </w:p>
        </w:tc>
        <w:tc>
          <w:tcPr/>
          <w:p>
            <w:pPr>
              <w:pStyle w:val="Compact"/>
              <w:jc w:val="left"/>
            </w:pPr>
            <w:r>
              <w:t xml:space="preserve">优化营销预算分配，提升投放效率</w:t>
            </w:r>
          </w:p>
        </w:tc>
      </w:tr>
      <w:tr>
        <w:tc>
          <w:tcPr/>
          <w:p>
            <w:pPr>
              <w:pStyle w:val="Compact"/>
              <w:jc w:val="left"/>
            </w:pPr>
            <w:r>
              <w:t xml:space="preserve">系统配置</w:t>
            </w:r>
          </w:p>
        </w:tc>
        <w:tc>
          <w:tcPr/>
          <w:p>
            <w:pPr>
              <w:pStyle w:val="Compact"/>
              <w:jc w:val="left"/>
            </w:pPr>
            <w:r>
              <w:t xml:space="preserve">翻译管理</w:t>
            </w:r>
          </w:p>
        </w:tc>
        <w:tc>
          <w:tcPr/>
          <w:p>
            <w:pPr>
              <w:pStyle w:val="Compact"/>
              <w:jc w:val="left"/>
            </w:pPr>
            <w:r>
              <w:t xml:space="preserve">键值对管理/批量导入/版本对比/环境隔离</w:t>
            </w:r>
          </w:p>
        </w:tc>
        <w:tc>
          <w:tcPr/>
          <w:p>
            <w:pPr>
              <w:pStyle w:val="Compact"/>
              <w:jc w:val="left"/>
            </w:pPr>
            <w:r>
              <w:t xml:space="preserve">多语言内容的日常维护与发布</w:t>
            </w:r>
          </w:p>
        </w:tc>
      </w:tr>
      <w:tr>
        <w:tc>
          <w:tcPr/>
          <w:p>
            <w:pPr>
              <w:pStyle w:val="Compact"/>
              <w:jc w:val="left"/>
            </w:pPr>
            <w:r>
              <w:t xml:space="preserve">系统配置</w:t>
            </w:r>
          </w:p>
        </w:tc>
        <w:tc>
          <w:tcPr/>
          <w:p>
            <w:pPr>
              <w:pStyle w:val="Compact"/>
              <w:jc w:val="left"/>
            </w:pPr>
            <w:r>
              <w:t xml:space="preserve">支付通道</w:t>
            </w:r>
          </w:p>
        </w:tc>
        <w:tc>
          <w:tcPr/>
          <w:p>
            <w:pPr>
              <w:pStyle w:val="Compact"/>
              <w:jc w:val="left"/>
            </w:pPr>
            <w:r>
              <w:t xml:space="preserve">Click/Payme/Uzcard/信用卡参数配置</w:t>
            </w:r>
          </w:p>
        </w:tc>
        <w:tc>
          <w:tcPr/>
          <w:p>
            <w:pPr>
              <w:pStyle w:val="Compact"/>
              <w:jc w:val="left"/>
            </w:pPr>
            <w:r>
              <w:t xml:space="preserve">管理支付渠道接入与异常处理</w:t>
            </w:r>
          </w:p>
        </w:tc>
      </w:tr>
      <w:tr>
        <w:tc>
          <w:tcPr/>
          <w:p>
            <w:pPr>
              <w:pStyle w:val="Compact"/>
              <w:jc w:val="left"/>
            </w:pPr>
            <w:r>
              <w:t xml:space="preserve">系统配置</w:t>
            </w:r>
          </w:p>
        </w:tc>
        <w:tc>
          <w:tcPr/>
          <w:p>
            <w:pPr>
              <w:pStyle w:val="Compact"/>
              <w:jc w:val="left"/>
            </w:pPr>
            <w:r>
              <w:t xml:space="preserve">RBAC权限</w:t>
            </w:r>
          </w:p>
        </w:tc>
        <w:tc>
          <w:tcPr/>
          <w:p>
            <w:pPr>
              <w:pStyle w:val="Compact"/>
              <w:jc w:val="left"/>
            </w:pPr>
            <w:r>
              <w:t xml:space="preserve">预置角色+自定义角色，细粒度权限控制</w:t>
            </w:r>
          </w:p>
        </w:tc>
        <w:tc>
          <w:tcPr/>
          <w:p>
            <w:pPr>
              <w:pStyle w:val="Compact"/>
              <w:jc w:val="left"/>
            </w:pPr>
            <w:r>
              <w:t xml:space="preserve">保障数据安全，规范操作流程</w:t>
            </w:r>
          </w:p>
        </w:tc>
      </w:tr>
      <w:tr>
        <w:tc>
          <w:tcPr/>
          <w:p>
            <w:pPr>
              <w:pStyle w:val="Compact"/>
              <w:jc w:val="left"/>
            </w:pPr>
            <w:r>
              <w:t xml:space="preserve">系统配置</w:t>
            </w:r>
          </w:p>
        </w:tc>
        <w:tc>
          <w:tcPr/>
          <w:p>
            <w:pPr>
              <w:pStyle w:val="Compact"/>
              <w:jc w:val="left"/>
            </w:pPr>
            <w:r>
              <w:t xml:space="preserve">操作审计</w:t>
            </w:r>
          </w:p>
        </w:tc>
        <w:tc>
          <w:tcPr/>
          <w:p>
            <w:pPr>
              <w:pStyle w:val="Compact"/>
              <w:jc w:val="left"/>
            </w:pPr>
            <w:r>
              <w:t xml:space="preserve">全操作行为记录，365天保留，多维筛选</w:t>
            </w:r>
          </w:p>
        </w:tc>
        <w:tc>
          <w:tcPr/>
          <w:p>
            <w:pPr>
              <w:pStyle w:val="Compact"/>
              <w:jc w:val="left"/>
            </w:pPr>
            <w:r>
              <w:t xml:space="preserve">合规审计、安全追溯与责任认定</w:t>
            </w:r>
          </w:p>
        </w:tc>
      </w:tr>
    </w:tbl>
    <w:p>
      <w:pPr>
        <w:pStyle w:val="BodyText"/>
      </w:pPr>
      <w:r>
        <w:t xml:space="preserve">总部管理后台共7大模块、29个功能点，覆盖门店运营、内容生产、师资管理、学员运营、财务核算、营销推广与系统治理七大职能领域。设计上遵循”集中管控、灵活授权”的原则——总部掌握标准制定权与数据全视权，分店在授权范围内自主运营，既保证品牌一致性，又赋予一线门店必要的灵活性。</w:t>
      </w:r>
    </w:p>
    <w:bookmarkEnd w:id="106"/>
    <w:bookmarkEnd w:id="107"/>
    <w:bookmarkStart w:id="113" w:name="分店管理后台功能设计web"/>
    <w:p>
      <w:pPr>
        <w:pStyle w:val="Heading2"/>
      </w:pPr>
      <w:r>
        <w:t xml:space="preserve">4.4 分店管理后台功能设计（Web）</w:t>
      </w:r>
    </w:p>
    <w:p>
      <w:pPr>
        <w:pStyle w:val="FirstParagraph"/>
      </w:pPr>
      <w:r>
        <w:t xml:space="preserve">分店管理后台面向各线下门店的日常运营人员，包括店长、课程顾问、教务人员与财务人员。与总部后台的”全局视角”不同，分店后台默认仅展示本店相关数据，操作权限也限定在本店范围内，确保数据安全与职责分明。分店后台的界面风格与总部后台保持一致，降低人员跨系统操作的学习成本。</w:t>
      </w:r>
    </w:p>
    <w:bookmarkStart w:id="108" w:name="本店课表排课视图教室占用与教师排班"/>
    <w:p>
      <w:pPr>
        <w:pStyle w:val="Heading3"/>
      </w:pPr>
      <w:r>
        <w:t xml:space="preserve">4.4.1 本店课表：排课视图、教室占用与教师排班</w:t>
      </w:r>
    </w:p>
    <w:p>
      <w:pPr>
        <w:pStyle w:val="FirstParagraph"/>
      </w:pPr>
      <w:r>
        <w:t xml:space="preserve">本店课表模块是分店教务人员的日常工作核心，以周视图形式呈现本店全部课程的排期安排。视图采用日历格子布局，横向为星期（周一至周日），纵向为时间段（通常为08:00-22:00，以30分钟为刻度）。每条排课记录以彩色卡片展示课程名称、授课教师、学员人数、教室编号与上课方式（线上/线下），颜色编码区分课程类型与状态。</w:t>
      </w:r>
    </w:p>
    <w:p>
      <w:pPr>
        <w:pStyle w:val="BodyText"/>
      </w:pPr>
      <w:r>
        <w:t xml:space="preserve">教室占用管理功能维护本店的物理教室资源。教务人员在系统中录入每间教室的信息：教室名称、可容纳人数、配备设备（投影仪/白板/电脑/音响）与可用时间段。排课时系统自动检测教室冲突——同一时间段同一教室不可安排两门课程，若教师尝试如此操作，系统以红色警告提示并阻止保存。教室利用率报表按周/月统计每间教室的占用率、空闲时段分布与高峰使用时段，帮助店长评估是否需要扩充场地资源。</w:t>
      </w:r>
    </w:p>
    <w:p>
      <w:pPr>
        <w:pStyle w:val="BodyText"/>
      </w:pPr>
      <w:r>
        <w:t xml:space="preserve">教师排班功能基于本店可用的教师资源（全职教师+可跨店调度的兼职教师）进行排课。教务人员在排课界面选择日期、时段、课程类型与教师，系统自动校验教师在该时段是否已有其他安排（包括其他分店的排课）。排课成功后系统向教师端推送确认通知，教师在APP端确认后该排课正式生效。调课操作允许教务人员在必要时对已排课程进行时间、教室或教师的变更：发起调课后系统自动通知受影响的学生与教师，双方确认后变更生效；若涉及跨天调课，需重新执行教室与教师可用性校验。</w:t>
      </w:r>
    </w:p>
    <w:bookmarkEnd w:id="108"/>
    <w:bookmarkStart w:id="109" w:name="本店学员学员管理到店签到与课程核销"/>
    <w:p>
      <w:pPr>
        <w:pStyle w:val="Heading3"/>
      </w:pPr>
      <w:r>
        <w:t xml:space="preserve">4.4.2 本店学员：学员管理、到店签到与课程核销</w:t>
      </w:r>
    </w:p>
    <w:p>
      <w:pPr>
        <w:pStyle w:val="FirstParagraph"/>
      </w:pPr>
      <w:r>
        <w:t xml:space="preserve">本店学员模块面向分店顾问与教务人员，提供本店注册与到访学员的全面管理。</w:t>
      </w:r>
    </w:p>
    <w:p>
      <w:pPr>
        <w:pStyle w:val="BodyText"/>
      </w:pPr>
      <w:r>
        <w:t xml:space="preserve">学员列表以表格形式展示本店全部学员：姓名、联系方式、注册日期、已购课程数量、累计消费金额、最近到店时间与当前在读状态。表格支持按消费金额、注册时间与在读状态排序，支持关键词搜索（姓名/手机号/课程名称）。顾问点击学员姓名进入详情页，查看完整的购课记录、剩余课时、上课出勤历史与顾问跟进记录。</w:t>
      </w:r>
    </w:p>
    <w:p>
      <w:pPr>
        <w:pStyle w:val="BodyText"/>
      </w:pPr>
      <w:r>
        <w:t xml:space="preserve">到店签到功能用于线下门店的学员到访管理。学员到店后，顾问在系统中执行签到操作——扫描学员APP中的二维码或输入手机号检索。签到记录关联至学员档案，标注到店时间、离校时间与签到门店。系统根据签到数据统计学员的到店频次与平均停留时长，作为学员活跃度评估的维度之一。对于连续2周未到店的学员，系统自动标记为”流失预警”状态并推送提醒至负责顾问。</w:t>
      </w:r>
    </w:p>
    <w:p>
      <w:pPr>
        <w:pStyle w:val="BodyText"/>
      </w:pPr>
      <w:r>
        <w:t xml:space="preserve">课程核销功能处理学员使用已购课时的场景。学员线下到店上课时，顾问在学员详情页选择本次消耗的课程与课时数，系统校验学员账户中的剩余课时是否充足：充足则执行扣减并生成消费记录，不足则提示顾问引导学员续费。核销记录实时同步至总部后台的财务模块，作为分店营收统计的基础数据。对于按有效期计费的课程（如月度会员），系统自动校验课程是否在有效期内，过期课程不可核销并提示续费。</w:t>
      </w:r>
    </w:p>
    <w:p>
      <w:pPr>
        <w:pStyle w:val="BodyText"/>
      </w:pPr>
      <w:r>
        <w:t xml:space="preserve">咨询报名录入功能服务于 Walk-in（Walk-in，指未经预约直接到店的潜在客户） 学员与电话咨询热线。顾问在系统中录入潜在客户的基本信息、咨询意向（目标课程/考试时间/预算范围）与沟通记录，系统自动生成一条新线索并分配至该顾问名下。后续跟进过程中，顾问每次沟通后更新线索阶段与下次跟进提醒时间。若学员完成报名支付，线索状态自动变为”已报名”，学员数据进入正式学员档案。</w:t>
      </w:r>
    </w:p>
    <w:bookmarkEnd w:id="109"/>
    <w:bookmarkStart w:id="110" w:name="本店教师考勤课时统计与教学质量跟踪"/>
    <w:p>
      <w:pPr>
        <w:pStyle w:val="Heading3"/>
      </w:pPr>
      <w:r>
        <w:t xml:space="preserve">4.4.3 本店教师：考勤、课时统计与教学质量跟踪</w:t>
      </w:r>
    </w:p>
    <w:p>
      <w:pPr>
        <w:pStyle w:val="FirstParagraph"/>
      </w:pPr>
      <w:r>
        <w:t xml:space="preserve">本店教师模块帮助分店管理者掌握本店师资队伍的工作状态与教学质量。</w:t>
      </w:r>
    </w:p>
    <w:p>
      <w:pPr>
        <w:pStyle w:val="BodyText"/>
      </w:pPr>
      <w:r>
        <w:t xml:space="preserve">教师考勤功能记录教师在本店的实际出勤情况。对于线下授课教师，签到方式与学员类似——到店后扫码或人工确认；对于线上授课教师，系统以直播开播记录作为出勤依据（开播即视为出勤，未开播则标记为缺勤）。考勤记录按日/周/月汇总，生成每位教师的出勤率、迟到次数与请假天数。缺勤记录自动关联至薪资模块（见4.4.5节），作为扣款依据。</w:t>
      </w:r>
    </w:p>
    <w:p>
      <w:pPr>
        <w:pStyle w:val="BodyText"/>
      </w:pPr>
      <w:r>
        <w:t xml:space="preserve">课时统计模块展示本店全部教师在本店的授课数据：本月已完成课时、计划课时、调课课时、补课课时与取消课时。数据以教师维度汇总，支持下钻查看每节课的详细信息（课程名称、学员人数、上课时间、上课方式）。课时统计与总部后台的教师管理模块（见4.3.3节）数据同源，确保总部与分店看到的数据一致。</w:t>
      </w:r>
    </w:p>
    <w:p>
      <w:pPr>
        <w:pStyle w:val="BodyText"/>
      </w:pPr>
      <w:r>
        <w:t xml:space="preserve">教学质量跟踪功能通过多维度数据评估教师的教学效果：学员评价平均分（课后评价的1-5分评分均值）、课程续费率（该教师授课学员的课程续费比例）、作业批改及时率（布置作业后48小时内完成批改的比例）与学员投诉次数。四项指标以仪表盘形式可视化展示，店长据此识别需要关注或辅导的教师。绩效查看功能将教学质量指标与课时数据结合，按照总部制定的绩效计算公式，生成本店每位教师的月度绩效评分与对应的绩效工资预估。</w:t>
      </w:r>
    </w:p>
    <w:bookmarkEnd w:id="110"/>
    <w:bookmarkStart w:id="111" w:name="销售管理跟进记录业绩统计与学员关怀"/>
    <w:p>
      <w:pPr>
        <w:pStyle w:val="Heading3"/>
      </w:pPr>
      <w:r>
        <w:t xml:space="preserve">4.4.4 销售管理：跟进记录、业绩统计与学员关怀</w:t>
      </w:r>
    </w:p>
    <w:p>
      <w:pPr>
        <w:pStyle w:val="FirstParagraph"/>
      </w:pPr>
      <w:r>
        <w:t xml:space="preserve">销售管理模块面向分店的课程顾问团队，支撑从线索获取到成交转化的全过程管理。</w:t>
      </w:r>
    </w:p>
    <w:p>
      <w:pPr>
        <w:pStyle w:val="BodyText"/>
      </w:pPr>
      <w:r>
        <w:t xml:space="preserve">销售跟进记录功能为每位顾问维护一个工作台面，展示当前负责的全部线索与学员。工作台按阶段分组：新分配线索（今日需首次联系）、跟进中（已联系但尚未成交）、意向确认（明确表达报名意向）、即将成交（已完成试听/已报价）与沉默线索（超过3天未跟进）。顾问每次与学员沟通后，在系统中录入沟通方式（电话/微信/面谈）、沟通内容与下次跟进计划。系统根据下次跟进计划自动在指定时间推送提醒，避免遗漏。</w:t>
      </w:r>
    </w:p>
    <w:p>
      <w:pPr>
        <w:pStyle w:val="BodyText"/>
      </w:pPr>
      <w:r>
        <w:t xml:space="preserve">业绩统计模块以日/周/月维度展示每位顾问的销售数据：新增线索数、跟进次数、试听安排数、成交单数、成交金额与转化率（成交单数/跟进线索数）。业绩数据以排行榜形式展示，激发顾问之间的竞争意识。分店店长可查看本店全部顾问的业绩汇总，与全平台平均水平和本店历史同期进行对比，评估团队整体销售能力。</w:t>
      </w:r>
    </w:p>
    <w:p>
      <w:pPr>
        <w:pStyle w:val="BodyText"/>
      </w:pPr>
      <w:r>
        <w:t xml:space="preserve">续费提醒任务分配功能在学员课程即将到期时（通常为到期前30天），自动创建续费跟进任务并分配至原负责顾问。任务卡片显示学员姓名、课程名称、剩余课时/有效期、历史消费金额与建议续费方案。顾问根据任务清单逐一联系学员，沟通续费意向并在系统中记录反馈。学员完成续费后任务自动关闭，未续费学员在到期前7天与1天分别升级提醒级别。</w:t>
      </w:r>
    </w:p>
    <w:p>
      <w:pPr>
        <w:pStyle w:val="BodyText"/>
      </w:pPr>
      <w:r>
        <w:t xml:space="preserve">学员关怀功能提供两类自动化触达：生日关怀——在学员生日当天自动发送祝福消息（APP推送+短信），可附带小额优惠券作为生日礼物；流失预警关怀——系统自动识别连续未登录APP超过14天或连续2周未到店的学员，生成关怀任务推送至顾问，顾问电话沟通了解流失原因并在系统中记录。关怀记录与学员档案关联，总部运营团队可定期分析流失原因分布，优化产品与服务。</w:t>
      </w:r>
    </w:p>
    <w:bookmarkEnd w:id="111"/>
    <w:bookmarkStart w:id="112" w:name="本店财务流水收款核对与对账报表"/>
    <w:p>
      <w:pPr>
        <w:pStyle w:val="Heading3"/>
      </w:pPr>
      <w:r>
        <w:t xml:space="preserve">4.4.5 本店财务：流水、收款核对与对账报表</w:t>
      </w:r>
    </w:p>
    <w:p>
      <w:pPr>
        <w:pStyle w:val="FirstParagraph"/>
      </w:pPr>
      <w:r>
        <w:t xml:space="preserve">本店财务模块面向分店财务人员或店长，处理日常收款、对账与退款申请。</w:t>
      </w:r>
    </w:p>
    <w:p>
      <w:pPr>
        <w:pStyle w:val="BodyText"/>
      </w:pPr>
      <w:r>
        <w:t xml:space="preserve">分店流水功能展示本店全部资金流入流出记录：课程销售收入（按支付方式与课程类型细分）、材料费收入、退款支出、教师课时费支出与其他运营支出。每条流水记录标注交易时间、金额、支付方式、关联订单号与操作人员。流水数据实时同步自总部后台的财务模块，分店仅有查看权限，无修改权限，确保财务数据的一致性。</w:t>
      </w:r>
    </w:p>
    <w:p>
      <w:pPr>
        <w:pStyle w:val="BodyText"/>
      </w:pPr>
      <w:r>
        <w:t xml:space="preserve">收款核对功能帮助分店每日核对实际收款与系统记录是否一致。教务人员在当日营业结束后，将收银台现金盘点金额、刷卡机结算金额与各线上支付渠道的到账金额录入系统，系统自动与当日订单的应收金额进行比对。若存在差异（如现金短缺或线上支付未到账），系统高亮显示差异项并生成待处理记录，财务人员跟进核查原因。</w:t>
      </w:r>
    </w:p>
    <w:p>
      <w:pPr>
        <w:pStyle w:val="BodyText"/>
      </w:pPr>
      <w:r>
        <w:t xml:space="preserve">对账报表功能按日/周/月生成标准化的财务报表：营业收入汇总表（课程销售+材料费）、支付方式构成表（现金/刷卡/线上各占比例）、退款明细表与教师课时费结算表。报表格式符合乌兹别克斯坦本地税务申报要求，支持直接导出用于报税。分店财务人员在核对无误后提交报表至总部财务部门，作为总部汇总报表的基础数据。</w:t>
      </w:r>
    </w:p>
    <w:p>
      <w:pPr>
        <w:pStyle w:val="BodyText"/>
      </w:pPr>
      <w:r>
        <w:t xml:space="preserve">退款申请功能允许分店在学员提出退款诉求时发起退款流程。顾问或教务人员在系统中填写退款申请：关联原订单、退款原因（学员主动退课/课程取消/服务质量问题等）、退款金额与退款方式（原路退回/现金退还）。申请提交后按预设审批规则流转——小额退款分店店长审批，大额退款上报总部财务。审批状态实时可查，审批通过后退款金额从本店账户余额中扣除。</w:t>
      </w:r>
    </w:p>
    <w:p>
      <w:pPr>
        <w:pStyle w:val="BodyText"/>
      </w:pPr>
      <w:r>
        <w:rPr>
          <w:bCs/>
          <w:b/>
        </w:rPr>
        <w:t xml:space="preserve">表4-4 分店管理后台功能模块清单</w:t>
      </w:r>
    </w:p>
    <w:tbl>
      <w:tblPr>
        <w:tblStyle w:val="Table"/>
        <w:tblW w:type="pct" w:w="5000"/>
        <w:tblLook w:firstRow="1" w:lastRow="0" w:firstColumn="0" w:lastColumn="0" w:noHBand="0" w:noVBand="0" w:val="0020"/>
      </w:tblPr>
      <w:tblGrid>
        <w:gridCol w:w="2036"/>
        <w:gridCol w:w="1810"/>
        <w:gridCol w:w="2036"/>
        <w:gridCol w:w="2036"/>
      </w:tblGrid>
      <w:tr>
        <w:trPr>
          <w:tblHeader w:val="true"/>
        </w:trPr>
        <w:tc>
          <w:tcPr/>
          <w:p>
            <w:pPr>
              <w:pStyle w:val="Compact"/>
              <w:jc w:val="left"/>
            </w:pPr>
            <w:r>
              <w:t xml:space="preserve">模块名称</w:t>
            </w:r>
          </w:p>
        </w:tc>
        <w:tc>
          <w:tcPr/>
          <w:p>
            <w:pPr>
              <w:pStyle w:val="Compact"/>
              <w:jc w:val="left"/>
            </w:pPr>
            <w:r>
              <w:t xml:space="preserve">功能点</w:t>
            </w:r>
          </w:p>
        </w:tc>
        <w:tc>
          <w:tcPr/>
          <w:p>
            <w:pPr>
              <w:pStyle w:val="Compact"/>
              <w:jc w:val="left"/>
            </w:pPr>
            <w:r>
              <w:t xml:space="preserve">功能说明</w:t>
            </w:r>
          </w:p>
        </w:tc>
        <w:tc>
          <w:tcPr/>
          <w:p>
            <w:pPr>
              <w:pStyle w:val="Compact"/>
              <w:jc w:val="left"/>
            </w:pPr>
            <w:r>
              <w:t xml:space="preserve">使用场景</w:t>
            </w:r>
          </w:p>
        </w:tc>
      </w:tr>
      <w:tr>
        <w:tc>
          <w:tcPr/>
          <w:p>
            <w:pPr>
              <w:pStyle w:val="Compact"/>
              <w:jc w:val="left"/>
            </w:pPr>
            <w:r>
              <w:t xml:space="preserve">本店课表</w:t>
            </w:r>
          </w:p>
        </w:tc>
        <w:tc>
          <w:tcPr/>
          <w:p>
            <w:pPr>
              <w:pStyle w:val="Compact"/>
              <w:jc w:val="left"/>
            </w:pPr>
            <w:r>
              <w:t xml:space="preserve">周视图排课</w:t>
            </w:r>
          </w:p>
        </w:tc>
        <w:tc>
          <w:tcPr/>
          <w:p>
            <w:pPr>
              <w:pStyle w:val="Compact"/>
              <w:jc w:val="left"/>
            </w:pPr>
            <w:r>
              <w:t xml:space="preserve">日历格子布局，彩色卡片显示课程/教师/教室</w:t>
            </w:r>
          </w:p>
        </w:tc>
        <w:tc>
          <w:tcPr/>
          <w:p>
            <w:pPr>
              <w:pStyle w:val="Compact"/>
              <w:jc w:val="left"/>
            </w:pPr>
            <w:r>
              <w:t xml:space="preserve">教务人员安排本店全部课程的上课时间</w:t>
            </w:r>
          </w:p>
        </w:tc>
      </w:tr>
      <w:tr>
        <w:tc>
          <w:tcPr/>
          <w:p>
            <w:pPr>
              <w:pStyle w:val="Compact"/>
              <w:jc w:val="left"/>
            </w:pPr>
            <w:r>
              <w:t xml:space="preserve">本店课表</w:t>
            </w:r>
          </w:p>
        </w:tc>
        <w:tc>
          <w:tcPr/>
          <w:p>
            <w:pPr>
              <w:pStyle w:val="Compact"/>
              <w:jc w:val="left"/>
            </w:pPr>
            <w:r>
              <w:t xml:space="preserve">教室占用管理</w:t>
            </w:r>
          </w:p>
        </w:tc>
        <w:tc>
          <w:tcPr/>
          <w:p>
            <w:pPr>
              <w:pStyle w:val="Compact"/>
              <w:jc w:val="left"/>
            </w:pPr>
            <w:r>
              <w:t xml:space="preserve">教室资源登记、冲突自动检测、利用率报表</w:t>
            </w:r>
          </w:p>
        </w:tc>
        <w:tc>
          <w:tcPr/>
          <w:p>
            <w:pPr>
              <w:pStyle w:val="Compact"/>
              <w:jc w:val="left"/>
            </w:pPr>
            <w:r>
              <w:t xml:space="preserve">避免教室重复使用，评估场地需求</w:t>
            </w:r>
          </w:p>
        </w:tc>
      </w:tr>
      <w:tr>
        <w:tc>
          <w:tcPr/>
          <w:p>
            <w:pPr>
              <w:pStyle w:val="Compact"/>
              <w:jc w:val="left"/>
            </w:pPr>
            <w:r>
              <w:t xml:space="preserve">本店课表</w:t>
            </w:r>
          </w:p>
        </w:tc>
        <w:tc>
          <w:tcPr/>
          <w:p>
            <w:pPr>
              <w:pStyle w:val="Compact"/>
              <w:jc w:val="left"/>
            </w:pPr>
            <w:r>
              <w:t xml:space="preserve">教师排班</w:t>
            </w:r>
          </w:p>
        </w:tc>
        <w:tc>
          <w:tcPr/>
          <w:p>
            <w:pPr>
              <w:pStyle w:val="Compact"/>
              <w:jc w:val="left"/>
            </w:pPr>
            <w:r>
              <w:t xml:space="preserve">基于教师可用性自动校验，推送确认通知</w:t>
            </w:r>
          </w:p>
        </w:tc>
        <w:tc>
          <w:tcPr/>
          <w:p>
            <w:pPr>
              <w:pStyle w:val="Compact"/>
              <w:jc w:val="left"/>
            </w:pPr>
            <w:r>
              <w:t xml:space="preserve">将合适的教师安排至合适的时间段</w:t>
            </w:r>
          </w:p>
        </w:tc>
      </w:tr>
      <w:tr>
        <w:tc>
          <w:tcPr/>
          <w:p>
            <w:pPr>
              <w:pStyle w:val="Compact"/>
              <w:jc w:val="left"/>
            </w:pPr>
            <w:r>
              <w:t xml:space="preserve">本店课表</w:t>
            </w:r>
          </w:p>
        </w:tc>
        <w:tc>
          <w:tcPr/>
          <w:p>
            <w:pPr>
              <w:pStyle w:val="Compact"/>
              <w:jc w:val="left"/>
            </w:pPr>
            <w:r>
              <w:t xml:space="preserve">调课操作</w:t>
            </w:r>
          </w:p>
        </w:tc>
        <w:tc>
          <w:tcPr/>
          <w:p>
            <w:pPr>
              <w:pStyle w:val="Compact"/>
              <w:jc w:val="left"/>
            </w:pPr>
            <w:r>
              <w:t xml:space="preserve">变更时间/教室/教师，自动通知确认</w:t>
            </w:r>
          </w:p>
        </w:tc>
        <w:tc>
          <w:tcPr/>
          <w:p>
            <w:pPr>
              <w:pStyle w:val="Compact"/>
              <w:jc w:val="left"/>
            </w:pPr>
            <w:r>
              <w:t xml:space="preserve">应对教师请假、学员时间冲突等调整需求</w:t>
            </w:r>
          </w:p>
        </w:tc>
      </w:tr>
      <w:tr>
        <w:tc>
          <w:tcPr/>
          <w:p>
            <w:pPr>
              <w:pStyle w:val="Compact"/>
              <w:jc w:val="left"/>
            </w:pPr>
            <w:r>
              <w:t xml:space="preserve">本店学员</w:t>
            </w:r>
          </w:p>
        </w:tc>
        <w:tc>
          <w:tcPr/>
          <w:p>
            <w:pPr>
              <w:pStyle w:val="Compact"/>
              <w:jc w:val="left"/>
            </w:pPr>
            <w:r>
              <w:t xml:space="preserve">学员列表</w:t>
            </w:r>
          </w:p>
        </w:tc>
        <w:tc>
          <w:tcPr/>
          <w:p>
            <w:pPr>
              <w:pStyle w:val="Compact"/>
              <w:jc w:val="left"/>
            </w:pPr>
            <w:r>
              <w:t xml:space="preserve">表格展示本店全部学员，支持排序与搜索</w:t>
            </w:r>
          </w:p>
        </w:tc>
        <w:tc>
          <w:tcPr/>
          <w:p>
            <w:pPr>
              <w:pStyle w:val="Compact"/>
              <w:jc w:val="left"/>
            </w:pPr>
            <w:r>
              <w:t xml:space="preserve">顾问快速查找学员信息</w:t>
            </w:r>
          </w:p>
        </w:tc>
      </w:tr>
      <w:tr>
        <w:tc>
          <w:tcPr/>
          <w:p>
            <w:pPr>
              <w:pStyle w:val="Compact"/>
              <w:jc w:val="left"/>
            </w:pPr>
            <w:r>
              <w:t xml:space="preserve">本店学员</w:t>
            </w:r>
          </w:p>
        </w:tc>
        <w:tc>
          <w:tcPr/>
          <w:p>
            <w:pPr>
              <w:pStyle w:val="Compact"/>
              <w:jc w:val="left"/>
            </w:pPr>
            <w:r>
              <w:t xml:space="preserve">到店签到</w:t>
            </w:r>
          </w:p>
        </w:tc>
        <w:tc>
          <w:tcPr/>
          <w:p>
            <w:pPr>
              <w:pStyle w:val="Compact"/>
              <w:jc w:val="left"/>
            </w:pPr>
            <w:r>
              <w:t xml:space="preserve">扫码/手机号检索，记录到离校时间</w:t>
            </w:r>
          </w:p>
        </w:tc>
        <w:tc>
          <w:tcPr/>
          <w:p>
            <w:pPr>
              <w:pStyle w:val="Compact"/>
              <w:jc w:val="left"/>
            </w:pPr>
            <w:r>
              <w:t xml:space="preserve">记录学员线下到访，统计活跃度</w:t>
            </w:r>
          </w:p>
        </w:tc>
      </w:tr>
      <w:tr>
        <w:tc>
          <w:tcPr/>
          <w:p>
            <w:pPr>
              <w:pStyle w:val="Compact"/>
              <w:jc w:val="left"/>
            </w:pPr>
            <w:r>
              <w:t xml:space="preserve">本店学员</w:t>
            </w:r>
          </w:p>
        </w:tc>
        <w:tc>
          <w:tcPr/>
          <w:p>
            <w:pPr>
              <w:pStyle w:val="Compact"/>
              <w:jc w:val="left"/>
            </w:pPr>
            <w:r>
              <w:t xml:space="preserve">课程核销</w:t>
            </w:r>
          </w:p>
        </w:tc>
        <w:tc>
          <w:tcPr/>
          <w:p>
            <w:pPr>
              <w:pStyle w:val="Compact"/>
              <w:jc w:val="left"/>
            </w:pPr>
            <w:r>
              <w:t xml:space="preserve">校验剩余课时与有效期，执行扣减</w:t>
            </w:r>
          </w:p>
        </w:tc>
        <w:tc>
          <w:tcPr/>
          <w:p>
            <w:pPr>
              <w:pStyle w:val="Compact"/>
              <w:jc w:val="left"/>
            </w:pPr>
            <w:r>
              <w:t xml:space="preserve">学员线下上课时消耗已购课时</w:t>
            </w:r>
          </w:p>
        </w:tc>
      </w:tr>
      <w:tr>
        <w:tc>
          <w:tcPr/>
          <w:p>
            <w:pPr>
              <w:pStyle w:val="Compact"/>
              <w:jc w:val="left"/>
            </w:pPr>
            <w:r>
              <w:t xml:space="preserve">本店学员</w:t>
            </w:r>
          </w:p>
        </w:tc>
        <w:tc>
          <w:tcPr/>
          <w:p>
            <w:pPr>
              <w:pStyle w:val="Compact"/>
              <w:jc w:val="left"/>
            </w:pPr>
            <w:r>
              <w:t xml:space="preserve">咨询报名录入</w:t>
            </w:r>
          </w:p>
        </w:tc>
        <w:tc>
          <w:tcPr/>
          <w:p>
            <w:pPr>
              <w:pStyle w:val="Compact"/>
              <w:jc w:val="left"/>
            </w:pPr>
            <w:r>
              <w:t xml:space="preserve">Walk-in/电话线索录入，自动分配跟进</w:t>
            </w:r>
          </w:p>
        </w:tc>
        <w:tc>
          <w:tcPr/>
          <w:p>
            <w:pPr>
              <w:pStyle w:val="Compact"/>
              <w:jc w:val="left"/>
            </w:pPr>
            <w:r>
              <w:t xml:space="preserve">捕获线下自然流量，建立线索档案</w:t>
            </w:r>
          </w:p>
        </w:tc>
      </w:tr>
      <w:tr>
        <w:tc>
          <w:tcPr/>
          <w:p>
            <w:pPr>
              <w:pStyle w:val="Compact"/>
              <w:jc w:val="left"/>
            </w:pPr>
            <w:r>
              <w:t xml:space="preserve">本店教师</w:t>
            </w:r>
          </w:p>
        </w:tc>
        <w:tc>
          <w:tcPr/>
          <w:p>
            <w:pPr>
              <w:pStyle w:val="Compact"/>
              <w:jc w:val="left"/>
            </w:pPr>
            <w:r>
              <w:t xml:space="preserve">教师考勤</w:t>
            </w:r>
          </w:p>
        </w:tc>
        <w:tc>
          <w:tcPr/>
          <w:p>
            <w:pPr>
              <w:pStyle w:val="Compact"/>
              <w:jc w:val="left"/>
            </w:pPr>
            <w:r>
              <w:t xml:space="preserve">线下扫码签到+线上开播记录，生成出勤报表</w:t>
            </w:r>
          </w:p>
        </w:tc>
        <w:tc>
          <w:tcPr/>
          <w:p>
            <w:pPr>
              <w:pStyle w:val="Compact"/>
              <w:jc w:val="left"/>
            </w:pPr>
            <w:r>
              <w:t xml:space="preserve">掌握教师实际出勤情况</w:t>
            </w:r>
          </w:p>
        </w:tc>
      </w:tr>
      <w:tr>
        <w:tc>
          <w:tcPr/>
          <w:p>
            <w:pPr>
              <w:pStyle w:val="Compact"/>
              <w:jc w:val="left"/>
            </w:pPr>
            <w:r>
              <w:t xml:space="preserve">本店教师</w:t>
            </w:r>
          </w:p>
        </w:tc>
        <w:tc>
          <w:tcPr/>
          <w:p>
            <w:pPr>
              <w:pStyle w:val="Compact"/>
              <w:jc w:val="left"/>
            </w:pPr>
            <w:r>
              <w:t xml:space="preserve">课时统计</w:t>
            </w:r>
          </w:p>
        </w:tc>
        <w:tc>
          <w:tcPr/>
          <w:p>
            <w:pPr>
              <w:pStyle w:val="Compact"/>
              <w:jc w:val="left"/>
            </w:pPr>
            <w:r>
              <w:t xml:space="preserve">已完成/计划/调课/补课/取消五类课时汇总</w:t>
            </w:r>
          </w:p>
        </w:tc>
        <w:tc>
          <w:tcPr/>
          <w:p>
            <w:pPr>
              <w:pStyle w:val="Compact"/>
              <w:jc w:val="left"/>
            </w:pPr>
            <w:r>
              <w:t xml:space="preserve">为薪资结算提供准确的课时数据</w:t>
            </w:r>
          </w:p>
        </w:tc>
      </w:tr>
      <w:tr>
        <w:tc>
          <w:tcPr/>
          <w:p>
            <w:pPr>
              <w:pStyle w:val="Compact"/>
              <w:jc w:val="left"/>
            </w:pPr>
            <w:r>
              <w:t xml:space="preserve">本店教师</w:t>
            </w:r>
          </w:p>
        </w:tc>
        <w:tc>
          <w:tcPr/>
          <w:p>
            <w:pPr>
              <w:pStyle w:val="Compact"/>
              <w:jc w:val="left"/>
            </w:pPr>
            <w:r>
              <w:t xml:space="preserve">教学质量跟踪</w:t>
            </w:r>
          </w:p>
        </w:tc>
        <w:tc>
          <w:tcPr/>
          <w:p>
            <w:pPr>
              <w:pStyle w:val="Compact"/>
              <w:jc w:val="left"/>
            </w:pPr>
            <w:r>
              <w:t xml:space="preserve">学员评分/续费率/批改及时率/投诉四维评估</w:t>
            </w:r>
          </w:p>
        </w:tc>
        <w:tc>
          <w:tcPr/>
          <w:p>
            <w:pPr>
              <w:pStyle w:val="Compact"/>
              <w:jc w:val="left"/>
            </w:pPr>
            <w:r>
              <w:t xml:space="preserve">店长识别教学问题，针对性辅导教师</w:t>
            </w:r>
          </w:p>
        </w:tc>
      </w:tr>
      <w:tr>
        <w:tc>
          <w:tcPr/>
          <w:p>
            <w:pPr>
              <w:pStyle w:val="Compact"/>
              <w:jc w:val="left"/>
            </w:pPr>
            <w:r>
              <w:t xml:space="preserve">本店教师</w:t>
            </w:r>
          </w:p>
        </w:tc>
        <w:tc>
          <w:tcPr/>
          <w:p>
            <w:pPr>
              <w:pStyle w:val="Compact"/>
              <w:jc w:val="left"/>
            </w:pPr>
            <w:r>
              <w:t xml:space="preserve">绩效查看</w:t>
            </w:r>
          </w:p>
        </w:tc>
        <w:tc>
          <w:tcPr/>
          <w:p>
            <w:pPr>
              <w:pStyle w:val="Compact"/>
              <w:jc w:val="left"/>
            </w:pPr>
            <w:r>
              <w:t xml:space="preserve">教学质量指标+课时数据结合的绩效评分</w:t>
            </w:r>
          </w:p>
        </w:tc>
        <w:tc>
          <w:tcPr/>
          <w:p>
            <w:pPr>
              <w:pStyle w:val="Compact"/>
              <w:jc w:val="left"/>
            </w:pPr>
            <w:r>
              <w:t xml:space="preserve">教师了解自身绩效水平与工资预估</w:t>
            </w:r>
          </w:p>
        </w:tc>
      </w:tr>
      <w:tr>
        <w:tc>
          <w:tcPr/>
          <w:p>
            <w:pPr>
              <w:pStyle w:val="Compact"/>
              <w:jc w:val="left"/>
            </w:pPr>
            <w:r>
              <w:t xml:space="preserve">销售管理</w:t>
            </w:r>
          </w:p>
        </w:tc>
        <w:tc>
          <w:tcPr/>
          <w:p>
            <w:pPr>
              <w:pStyle w:val="Compact"/>
              <w:jc w:val="left"/>
            </w:pPr>
            <w:r>
              <w:t xml:space="preserve">跟进记录</w:t>
            </w:r>
          </w:p>
        </w:tc>
        <w:tc>
          <w:tcPr/>
          <w:p>
            <w:pPr>
              <w:pStyle w:val="Compact"/>
              <w:jc w:val="left"/>
            </w:pPr>
            <w:r>
              <w:t xml:space="preserve">按阶段分组的工作台面，沟通记录与跟进计划</w:t>
            </w:r>
          </w:p>
        </w:tc>
        <w:tc>
          <w:tcPr/>
          <w:p>
            <w:pPr>
              <w:pStyle w:val="Compact"/>
              <w:jc w:val="left"/>
            </w:pPr>
            <w:r>
              <w:t xml:space="preserve">顾问系统化跟进每条线索与学员</w:t>
            </w:r>
          </w:p>
        </w:tc>
      </w:tr>
      <w:tr>
        <w:tc>
          <w:tcPr/>
          <w:p>
            <w:pPr>
              <w:pStyle w:val="Compact"/>
              <w:jc w:val="left"/>
            </w:pPr>
            <w:r>
              <w:t xml:space="preserve">销售管理</w:t>
            </w:r>
          </w:p>
        </w:tc>
        <w:tc>
          <w:tcPr/>
          <w:p>
            <w:pPr>
              <w:pStyle w:val="Compact"/>
              <w:jc w:val="left"/>
            </w:pPr>
            <w:r>
              <w:t xml:space="preserve">业绩统计</w:t>
            </w:r>
          </w:p>
        </w:tc>
        <w:tc>
          <w:tcPr/>
          <w:p>
            <w:pPr>
              <w:pStyle w:val="Compact"/>
              <w:jc w:val="left"/>
            </w:pPr>
            <w:r>
              <w:t xml:space="preserve">新增线索/跟进/成交/金额/转化率多维排行</w:t>
            </w:r>
          </w:p>
        </w:tc>
        <w:tc>
          <w:tcPr/>
          <w:p>
            <w:pPr>
              <w:pStyle w:val="Compact"/>
              <w:jc w:val="left"/>
            </w:pPr>
            <w:r>
              <w:t xml:space="preserve">店长评估团队销售能力，激励顾问</w:t>
            </w:r>
          </w:p>
        </w:tc>
      </w:tr>
      <w:tr>
        <w:tc>
          <w:tcPr/>
          <w:p>
            <w:pPr>
              <w:pStyle w:val="Compact"/>
              <w:jc w:val="left"/>
            </w:pPr>
            <w:r>
              <w:t xml:space="preserve">销售管理</w:t>
            </w:r>
          </w:p>
        </w:tc>
        <w:tc>
          <w:tcPr/>
          <w:p>
            <w:pPr>
              <w:pStyle w:val="Compact"/>
              <w:jc w:val="left"/>
            </w:pPr>
            <w:r>
              <w:t xml:space="preserve">续费任务分配</w:t>
            </w:r>
          </w:p>
        </w:tc>
        <w:tc>
          <w:tcPr/>
          <w:p>
            <w:pPr>
              <w:pStyle w:val="Compact"/>
              <w:jc w:val="left"/>
            </w:pPr>
            <w:r>
              <w:t xml:space="preserve">到期前30天自动生成任务，7/1天升级</w:t>
            </w:r>
          </w:p>
        </w:tc>
        <w:tc>
          <w:tcPr/>
          <w:p>
            <w:pPr>
              <w:pStyle w:val="Compact"/>
              <w:jc w:val="left"/>
            </w:pPr>
            <w:r>
              <w:t xml:space="preserve">确保续费跟进无遗漏，提升续费率</w:t>
            </w:r>
          </w:p>
        </w:tc>
      </w:tr>
      <w:tr>
        <w:tc>
          <w:tcPr/>
          <w:p>
            <w:pPr>
              <w:pStyle w:val="Compact"/>
              <w:jc w:val="left"/>
            </w:pPr>
            <w:r>
              <w:t xml:space="preserve">销售管理</w:t>
            </w:r>
          </w:p>
        </w:tc>
        <w:tc>
          <w:tcPr/>
          <w:p>
            <w:pPr>
              <w:pStyle w:val="Compact"/>
              <w:jc w:val="left"/>
            </w:pPr>
            <w:r>
              <w:t xml:space="preserve">学员关怀</w:t>
            </w:r>
          </w:p>
        </w:tc>
        <w:tc>
          <w:tcPr/>
          <w:p>
            <w:pPr>
              <w:pStyle w:val="Compact"/>
              <w:jc w:val="left"/>
            </w:pPr>
            <w:r>
              <w:t xml:space="preserve">生日自动祝福+流失预警人工关怀</w:t>
            </w:r>
          </w:p>
        </w:tc>
        <w:tc>
          <w:tcPr/>
          <w:p>
            <w:pPr>
              <w:pStyle w:val="Compact"/>
              <w:jc w:val="left"/>
            </w:pPr>
            <w:r>
              <w:t xml:space="preserve">提升学员满意度，降低流失率</w:t>
            </w:r>
          </w:p>
        </w:tc>
      </w:tr>
      <w:tr>
        <w:tc>
          <w:tcPr/>
          <w:p>
            <w:pPr>
              <w:pStyle w:val="Compact"/>
              <w:jc w:val="left"/>
            </w:pPr>
            <w:r>
              <w:t xml:space="preserve">本店财务</w:t>
            </w:r>
          </w:p>
        </w:tc>
        <w:tc>
          <w:tcPr/>
          <w:p>
            <w:pPr>
              <w:pStyle w:val="Compact"/>
              <w:jc w:val="left"/>
            </w:pPr>
            <w:r>
              <w:t xml:space="preserve">分店流水</w:t>
            </w:r>
          </w:p>
        </w:tc>
        <w:tc>
          <w:tcPr/>
          <w:p>
            <w:pPr>
              <w:pStyle w:val="Compact"/>
              <w:jc w:val="left"/>
            </w:pPr>
            <w:r>
              <w:t xml:space="preserve">全部收支记录，实时同步自总部</w:t>
            </w:r>
          </w:p>
        </w:tc>
        <w:tc>
          <w:tcPr/>
          <w:p>
            <w:pPr>
              <w:pStyle w:val="Compact"/>
              <w:jc w:val="left"/>
            </w:pPr>
            <w:r>
              <w:t xml:space="preserve">财务人员掌握本店资金动态</w:t>
            </w:r>
          </w:p>
        </w:tc>
      </w:tr>
      <w:tr>
        <w:tc>
          <w:tcPr/>
          <w:p>
            <w:pPr>
              <w:pStyle w:val="Compact"/>
              <w:jc w:val="left"/>
            </w:pPr>
            <w:r>
              <w:t xml:space="preserve">本店财务</w:t>
            </w:r>
          </w:p>
        </w:tc>
        <w:tc>
          <w:tcPr/>
          <w:p>
            <w:pPr>
              <w:pStyle w:val="Compact"/>
              <w:jc w:val="left"/>
            </w:pPr>
            <w:r>
              <w:t xml:space="preserve">收款核对</w:t>
            </w:r>
          </w:p>
        </w:tc>
        <w:tc>
          <w:tcPr/>
          <w:p>
            <w:pPr>
              <w:pStyle w:val="Compact"/>
              <w:jc w:val="left"/>
            </w:pPr>
            <w:r>
              <w:t xml:space="preserve">现金/刷卡/线上三渠道日终结账比对</w:t>
            </w:r>
          </w:p>
        </w:tc>
        <w:tc>
          <w:tcPr/>
          <w:p>
            <w:pPr>
              <w:pStyle w:val="Compact"/>
              <w:jc w:val="left"/>
            </w:pPr>
            <w:r>
              <w:t xml:space="preserve">每日确保账实相符，及时发现差异</w:t>
            </w:r>
          </w:p>
        </w:tc>
      </w:tr>
      <w:tr>
        <w:tc>
          <w:tcPr/>
          <w:p>
            <w:pPr>
              <w:pStyle w:val="Compact"/>
              <w:jc w:val="left"/>
            </w:pPr>
            <w:r>
              <w:t xml:space="preserve">本店财务</w:t>
            </w:r>
          </w:p>
        </w:tc>
        <w:tc>
          <w:tcPr/>
          <w:p>
            <w:pPr>
              <w:pStyle w:val="Compact"/>
              <w:jc w:val="left"/>
            </w:pPr>
            <w:r>
              <w:t xml:space="preserve">对账报表</w:t>
            </w:r>
          </w:p>
        </w:tc>
        <w:tc>
          <w:tcPr/>
          <w:p>
            <w:pPr>
              <w:pStyle w:val="Compact"/>
              <w:jc w:val="left"/>
            </w:pPr>
            <w:r>
              <w:t xml:space="preserve">日/周/月标准化报表，支持税务导出</w:t>
            </w:r>
          </w:p>
        </w:tc>
        <w:tc>
          <w:tcPr/>
          <w:p>
            <w:pPr>
              <w:pStyle w:val="Compact"/>
              <w:jc w:val="left"/>
            </w:pPr>
            <w:r>
              <w:t xml:space="preserve">分店向总部提交财务数据，用于报税</w:t>
            </w:r>
          </w:p>
        </w:tc>
      </w:tr>
      <w:tr>
        <w:tc>
          <w:tcPr/>
          <w:p>
            <w:pPr>
              <w:pStyle w:val="Compact"/>
              <w:jc w:val="left"/>
            </w:pPr>
            <w:r>
              <w:t xml:space="preserve">本店财务</w:t>
            </w:r>
          </w:p>
        </w:tc>
        <w:tc>
          <w:tcPr/>
          <w:p>
            <w:pPr>
              <w:pStyle w:val="Compact"/>
              <w:jc w:val="left"/>
            </w:pPr>
            <w:r>
              <w:t xml:space="preserve">退款申请</w:t>
            </w:r>
          </w:p>
        </w:tc>
        <w:tc>
          <w:tcPr/>
          <w:p>
            <w:pPr>
              <w:pStyle w:val="Compact"/>
              <w:jc w:val="left"/>
            </w:pPr>
            <w:r>
              <w:t xml:space="preserve">填写原因与金额，分级审批流程</w:t>
            </w:r>
          </w:p>
        </w:tc>
        <w:tc>
          <w:tcPr/>
          <w:p>
            <w:pPr>
              <w:pStyle w:val="Compact"/>
              <w:jc w:val="left"/>
            </w:pPr>
            <w:r>
              <w:t xml:space="preserve">处理学员退款诉求，规范资金流出</w:t>
            </w:r>
          </w:p>
        </w:tc>
      </w:tr>
    </w:tbl>
    <w:p>
      <w:pPr>
        <w:pStyle w:val="BodyText"/>
      </w:pPr>
      <w:r>
        <w:t xml:space="preserve">分店管理后台共5大模块、21个功能点，围绕”排课→教学→学员→销售→财务”的门店运营主线展开。设计上强调操作效率与数据闭环——教务排课后数据自动流向教师端与学员端，顾问跟进记录自动沉淀至学员档案，财务流水自动同步至总部汇总，最大程度减少人工重复录入与数据不一致的风险。</w:t>
      </w:r>
    </w:p>
    <w:bookmarkEnd w:id="112"/>
    <w:bookmarkEnd w:id="113"/>
    <w:bookmarkStart w:id="121" w:name="omo融合场景设计"/>
    <w:p>
      <w:pPr>
        <w:pStyle w:val="Heading2"/>
      </w:pPr>
      <w:r>
        <w:t xml:space="preserve">4.5 OMO融合场景设计</w:t>
      </w:r>
    </w:p>
    <w:p>
      <w:pPr>
        <w:pStyle w:val="FirstParagraph"/>
      </w:pPr>
      <w:r>
        <w:t xml:space="preserve">OMO（Online-Merge-Offline）不是简单的”既有线上又有线下”，而是将线上数字能力（内容分发、数据分析、自动化运营）与线下服务体验（面对面教学、即时答疑、学习氛围）深度融合，让学员在两种场景之间自由切换并获得一致的服务体验。OMO模式在中亚教育市场具有特殊价值——线下门店承担品牌信任背书与试听课交付的职能，线上平台则突破时空限制实现规模化教学服务。</w:t>
      </w:r>
    </w:p>
    <w:p>
      <w:pPr>
        <w:pStyle w:val="BodyText"/>
      </w:pPr>
      <w:r>
        <w:t xml:space="preserve">本节设计四个典型OMO融合场景，每个场景均描述：参与角色、线上线下各环节的数据流转路径、系统关键动作与业务价值。场景之间形成递进关系——场景一侧重获客转化，场景二侧重教学交付，场景三侧重模式创新，场景四侧重数据智能。</w:t>
      </w:r>
    </w:p>
    <w:bookmarkStart w:id="114" w:name="场景一线上试听转线下报名"/>
    <w:p>
      <w:pPr>
        <w:pStyle w:val="Heading3"/>
      </w:pPr>
      <w:r>
        <w:t xml:space="preserve">4.5.1 场景一：线上试听转线下报名</w:t>
      </w:r>
    </w:p>
    <w:p>
      <w:pPr>
        <w:pStyle w:val="FirstParagraph"/>
      </w:pPr>
      <w:r>
        <w:t xml:space="preserve">此场景解决的核心问题是：如何将线上低成本获取的潜在学员有效转化为线下付费用户。乌兹别克斯坦市场中，大量家长与学员习惯通过社交媒体（Telegram、Instagram）发现教育产品，但最终决策与付费行为往往发生在线下门店——面对面的沟通更能建立信任，尤其对于高客单价的长期课程。</w:t>
      </w:r>
    </w:p>
    <w:p>
      <w:pPr>
        <w:pStyle w:val="BodyText"/>
      </w:pPr>
      <w:r>
        <w:t xml:space="preserve">场景流程如下：学员通过社交分享链接进入小程序课程中心，选择感兴趣的课程后触发试听体验——观看10分钟精选教学片段，期间可参与1道互动测试题。学员完成试听后，系统记录其行为数据：试听了哪门课程、观看完成度、互动题正确率、停留时长。若观看完成度≥80%，系统自动将该学员标记为”高意向用户”，并触发两条并行动作：其一，将该线索推送至学员所在城市最近分店的课程顾问工作台，标注”线上试听高意向”标签与试听行为摘要；其二，向学员推送一条优惠券（如”到店报名立减10%“），附带最近分店地址与预约咨询入口。</w:t>
      </w:r>
    </w:p>
    <w:p>
      <w:pPr>
        <w:pStyle w:val="BodyText"/>
      </w:pPr>
      <w:r>
        <w:t xml:space="preserve">顾问在收到线索后2小时内电话跟进，了解学员具体需求并邀请到店咨询。学员到店后，顾问在分店后台确认到店签到，系统自动将该学员的线上试听记录、小程序浏览行为与线下到店记录关联至同一用户档案。顾问基于学员的线上行为数据（试听了IELTS课程且互动题正确率高）进行精准推荐，而非泛泛介绍全部课程，大幅提升沟通效率。学员完成报名支付后，顾问在分店后台录入订单（支付方式为现金或刷卡），系统即时为该学员开通APP端的全部线上学习权限——已购课程自动同步至”我的课程”列表，学员离开门店后即可开始线上学习。</w:t>
      </w:r>
    </w:p>
    <w:p>
      <w:pPr>
        <w:pStyle w:val="BodyText"/>
      </w:pPr>
      <w:r>
        <w:t xml:space="preserve">此场景的业务价值在于：线上试听降低了获客门槛与顾问的无效沟通成本，学员行为数据使线下推荐更加精准，报名后即时开通线上权限消除了”付费后等待”的体验断层。据行业实践，具备线上试听数据辅助的线下顾问，其转化率较传统冷接触模式提升25%-40%</w:t>
      </w:r>
      <w:fldSimple w:instr="NOTEREF _Ref_Footnote_2 \h \f">
        <w:r>
          <w:rPr>
            <w:vertAlign w:val="superscript"/>
          </w:rPr>
          <w:t>2</w:t>
        </w:r>
      </w:fldSimple>
      <w:r>
        <w:t xml:space="preserve">。</w:t>
      </w:r>
    </w:p>
    <w:bookmarkEnd w:id="114"/>
    <w:bookmarkStart w:id="115" w:name="场景二线下授课线上巩固"/>
    <w:p>
      <w:pPr>
        <w:pStyle w:val="Heading3"/>
      </w:pPr>
      <w:r>
        <w:t xml:space="preserve">4.5.2 场景二：线下授课+线上巩固</w:t>
      </w:r>
    </w:p>
    <w:p>
      <w:pPr>
        <w:pStyle w:val="FirstParagraph"/>
      </w:pPr>
      <w:r>
        <w:t xml:space="preserve">此场景面向以线下课程为主、但希望通过线上工具增强学习效果的学员群体。在乌兹别克斯坦，K12学科辅导与语言培训仍以线下小班课为主要交付形式，但课后复习与作业完成环节可以通过线上平台大幅提效。</w:t>
      </w:r>
    </w:p>
    <w:p>
      <w:pPr>
        <w:pStyle w:val="BodyText"/>
      </w:pPr>
      <w:r>
        <w:t xml:space="preserve">场景流程如下：学员在分店完成线下课程后，教师在教师端APP提交课后评价并布置作业。系统根据教师评价中标记的”需巩固知识点”，自动从题库中匹配3-5道相关练习题，推送至学员APP的”课后巩固”任务区。学员在家中打开APP即可查看今日课堂的知识点总结（教师上传的板书照片或文字摘要）与巩固练习题。完成作业后在线提交，系统在教师批改前可先对客观题进行自动评分，将结果即时反馈给学员；主观题部分等待教师在线批改，通常在24小时内完成。</w:t>
      </w:r>
    </w:p>
    <w:p>
      <w:pPr>
        <w:pStyle w:val="BodyText"/>
      </w:pPr>
      <w:r>
        <w:t xml:space="preserve">学员在复习过程中回看课程录像——系统自动将本次线下课程对应的录像（若有课堂录制）或相关录播课程推送至”今日复习”区域。学员观看录像时的行为数据（观看时长、笔记打点、倍速使用情况）与学习报告数据一并汇总至学员档案。月末，系统自动生成月度学习报告，综合线下出勤、线上复习时长、作业得分与知识点掌握度，发送至学员及家长（K12场景）。</w:t>
      </w:r>
    </w:p>
    <w:p>
      <w:pPr>
        <w:pStyle w:val="BodyText"/>
      </w:pPr>
      <w:r>
        <w:t xml:space="preserve">此场景的关键在于线上线下数据的统一沉淀——无论学习行为发生在线下门店还是线上APP，均记录在同一学员档案中，形成完整的个人学习数据库。这一数据库是后续场景四中学情分析与个性化推荐的数据基础。</w:t>
      </w:r>
    </w:p>
    <w:bookmarkEnd w:id="115"/>
    <w:bookmarkStart w:id="116" w:name="场景三omo双师课堂"/>
    <w:p>
      <w:pPr>
        <w:pStyle w:val="Heading3"/>
      </w:pPr>
      <w:r>
        <w:t xml:space="preserve">4.5.3 场景三：OMO双师课堂</w:t>
      </w:r>
    </w:p>
    <w:p>
      <w:pPr>
        <w:pStyle w:val="FirstParagraph"/>
      </w:pPr>
      <w:r>
        <w:t xml:space="preserve">双师课堂是OMO模式的典型创新形态——一位线上名师负责课程内容的主讲与知识传递，一位线下辅导教师负责课堂秩序管理、即时答疑与个性化辅导。此模式在乌兹别克斯坦市场具有独特优势：线上名师可以位于俄罗斯、土耳其或韩国（针对语言培训）等师资丰富的地区，而线下辅导教师则在本地面向学员提供即时支持，既解决了本地优质师资稀缺的问题，又保留了线下学习的互动体验。</w:t>
      </w:r>
    </w:p>
    <w:p>
      <w:pPr>
        <w:pStyle w:val="BodyText"/>
      </w:pPr>
      <w:r>
        <w:t xml:space="preserve">场景流程如下：上课前，教务人员在分店后台创建双师课程排期，指定线上名师与线下辅导教师。系统向两位教师分别推送备课资料与课程大纲。学员在分店教室就座，辅导教师通过教室的智能大屏设备加入线上直播间，线上名师的画面与课件内容实时投射至大屏。名师授课过程中，辅导教师在教室内巡视，观察学员的听课状态——若有学员面露疑惑，辅导教师可立即上前小声解答，或代表学员通过文字向名师提问。名师在直播中发起的互动答题（选择题/填空题），学员通过各自的手机APP作答，答题结果实时汇总展示在名师与辅导教师的双端界面上。</w:t>
      </w:r>
    </w:p>
    <w:p>
      <w:pPr>
        <w:pStyle w:val="BodyText"/>
      </w:pPr>
      <w:r>
        <w:t xml:space="preserve">课程结束后，系统自动生成两份数据报告：一份面向名师，展示直播授课的参与度数据（答题正确率、互动频次、平均观看时长）；另一份面向辅导教师，展示每位学员的课堂表现评价与需要个别关注的学习点。辅导教师根据报告在下次课前为需要帮助的学员制定针对性的辅导计划。课程录像在转码后推送至学员APP，供缺席学员补课或全体学员复习使用。</w:t>
      </w:r>
    </w:p>
    <w:p>
      <w:pPr>
        <w:pStyle w:val="BodyText"/>
      </w:pPr>
      <w:r>
        <w:t xml:space="preserve">此场景对系统的技术要求在于：直播延迟必须控制在500ms以内，确保名师与学员之间的实时互动不受网络影响；大屏设备与教师端、学员端之间的数据同步需要稳定可靠；课堂录制需同时捕获大屏画面与教室内音频，生成高质量的回放视频。</w:t>
      </w:r>
    </w:p>
    <w:bookmarkEnd w:id="116"/>
    <w:bookmarkStart w:id="120" w:name="场景四学习数据驱动精准教学"/>
    <w:p>
      <w:pPr>
        <w:pStyle w:val="Heading3"/>
      </w:pPr>
      <w:r>
        <w:t xml:space="preserve">4.5.4 场景四：学习数据驱动精准教学</w:t>
      </w:r>
    </w:p>
    <w:p>
      <w:pPr>
        <w:pStyle w:val="FirstParagraph"/>
      </w:pPr>
      <w:r>
        <w:t xml:space="preserve">此场景是OMO模式的最高阶形态——不局限于线上线下环节的简单衔接，而是通过全场景数据采集与AI分析，实现”千人千面”的个性化教学。数据驱动教学的前提是在前三个场景中已经建立了完善的线上线下数据采集体系。</w:t>
      </w:r>
    </w:p>
    <w:p>
      <w:pPr>
        <w:pStyle w:val="BodyText"/>
      </w:pPr>
      <w:r>
        <w:t xml:space="preserve">场景流程如下：系统持续采集学员的全场景学习数据——线上行为包括视频观看进度、直播互动参与度、作业正确率与用时、错题本知识点分布；线下行为包括到店签到频次、课堂教师评价、线下测验成绩与顾问沟通记录。数据采集周期通常为2-4周，积累足够的数据样本后，AI分析引擎启动学情诊断。</w:t>
      </w:r>
    </w:p>
    <w:p>
      <w:pPr>
        <w:pStyle w:val="BodyText"/>
      </w:pPr>
      <w:r>
        <w:t xml:space="preserve">学情诊断从两个维度展开：知识掌握度评估——将课程大纲拆解为知识点图谱，根据学员在各知识点的练习正确率与教师评价，计算每个知识点的掌握度评分（0-100分）；学习能力画像——基于答题用时、求助频次、错误类型分布等行为数据，推断学员的学习风格（如”视觉型学习者”</w:t>
      </w:r>
      <w:r>
        <w:t xml:space="preserve">“</w:t>
      </w:r>
      <w:r>
        <w:t xml:space="preserve">需要更多练习巩固</w:t>
      </w:r>
      <w:r>
        <w:t xml:space="preserve">”</w:t>
      </w:r>
      <w:r>
        <w:t xml:space="preserve">“</w:t>
      </w:r>
      <w:r>
        <w:t xml:space="preserve">适合小组讨论</w:t>
      </w:r>
      <w:r>
        <w:t xml:space="preserve">”</w:t>
      </w:r>
      <w:r>
        <w:t xml:space="preserve">等）。诊断结果以可视化报告形式呈现给学员、家长（K12场景）与教师。</w:t>
      </w:r>
    </w:p>
    <w:p>
      <w:pPr>
        <w:pStyle w:val="BodyText"/>
      </w:pPr>
      <w:r>
        <w:t xml:space="preserve">基于诊断结果，系统执行两项个性化动作：学习路径推荐——针对掌握度低于60%的知识点，自动推送相应的复习视频、巩固练习与专题微课，学习路径根据学员的学习进度动态调整；教师教学建议——将AI诊断报告同步至教师端，提示教师在后续授课中对特定学员进行针对性辅导（如”学员A在虚拟语气知识点上连续3次出错，建议课上重点讲解”）。</w:t>
      </w:r>
    </w:p>
    <w:p>
      <w:pPr>
        <w:pStyle w:val="BodyText"/>
      </w:pPr>
      <w:r>
        <w:t xml:space="preserve">此场景的业务价值在于将教育从”以教师为中心的经验驱动”转变为”以学生为中心的数据驱动”。对于大型教育集团而言，个性化教学能力的建立意味着教学质量的规模化复制——不再依赖个别明星教师的个人经验，而是通过系统化的数据采集与AI分析，让每一位教师都能获得精准的学情洞察与教学指导。</w:t>
      </w:r>
    </w:p>
    <w:p>
      <w:pPr>
        <w:pStyle w:val="BodyText"/>
      </w:pPr>
      <w:r>
        <w:rPr>
          <w:bCs/>
          <w:b/>
        </w:rPr>
        <w:t xml:space="preserve">表4-5 OMO融合场景对照表</w:t>
      </w:r>
    </w:p>
    <w:tbl>
      <w:tblPr>
        <w:tblStyle w:val="Table"/>
        <w:tblW w:type="pct" w:w="5000"/>
        <w:tblLook w:firstRow="1" w:lastRow="0" w:firstColumn="0" w:lastColumn="0" w:noHBand="0" w:noVBand="0" w:val="0020"/>
      </w:tblPr>
      <w:tblGrid>
        <w:gridCol w:w="546"/>
        <w:gridCol w:w="1729"/>
        <w:gridCol w:w="2184"/>
        <w:gridCol w:w="1456"/>
        <w:gridCol w:w="2002"/>
      </w:tblGrid>
      <w:tr>
        <w:trPr>
          <w:tblHeader w:val="true"/>
        </w:trPr>
        <w:tc>
          <w:tcPr/>
          <w:p>
            <w:pPr>
              <w:pStyle w:val="Compact"/>
              <w:jc w:val="left"/>
            </w:pPr>
            <w:r>
              <w:t xml:space="preserve">维度</w:t>
            </w:r>
          </w:p>
        </w:tc>
        <w:tc>
          <w:tcPr/>
          <w:p>
            <w:pPr>
              <w:pStyle w:val="Compact"/>
              <w:jc w:val="left"/>
            </w:pPr>
            <w:r>
              <w:t xml:space="preserve">场景一：试听转报名</w:t>
            </w:r>
          </w:p>
        </w:tc>
        <w:tc>
          <w:tcPr/>
          <w:p>
            <w:pPr>
              <w:pStyle w:val="Compact"/>
              <w:jc w:val="left"/>
            </w:pPr>
            <w:r>
              <w:t xml:space="preserve">场景二：线下授课+线上巩固</w:t>
            </w:r>
          </w:p>
        </w:tc>
        <w:tc>
          <w:tcPr/>
          <w:p>
            <w:pPr>
              <w:pStyle w:val="Compact"/>
              <w:jc w:val="left"/>
            </w:pPr>
            <w:r>
              <w:t xml:space="preserve">场景三：双师课堂</w:t>
            </w:r>
          </w:p>
        </w:tc>
        <w:tc>
          <w:tcPr/>
          <w:p>
            <w:pPr>
              <w:pStyle w:val="Compact"/>
              <w:jc w:val="left"/>
            </w:pPr>
            <w:r>
              <w:t xml:space="preserve">场景四：数据驱动精准教学</w:t>
            </w:r>
          </w:p>
        </w:tc>
      </w:tr>
      <w:tr>
        <w:tc>
          <w:tcPr/>
          <w:p>
            <w:pPr>
              <w:pStyle w:val="Compact"/>
              <w:jc w:val="left"/>
            </w:pPr>
            <w:r>
              <w:rPr>
                <w:bCs/>
                <w:b/>
              </w:rPr>
              <w:t xml:space="preserve">核心目标</w:t>
            </w:r>
          </w:p>
        </w:tc>
        <w:tc>
          <w:tcPr/>
          <w:p>
            <w:pPr>
              <w:pStyle w:val="Compact"/>
              <w:jc w:val="left"/>
            </w:pPr>
            <w:r>
              <w:t xml:space="preserve">提升试听到报名的转化率</w:t>
            </w:r>
          </w:p>
        </w:tc>
        <w:tc>
          <w:tcPr/>
          <w:p>
            <w:pPr>
              <w:pStyle w:val="Compact"/>
              <w:jc w:val="left"/>
            </w:pPr>
            <w:r>
              <w:t xml:space="preserve">延长学习链条，提升课后复习效率</w:t>
            </w:r>
          </w:p>
        </w:tc>
        <w:tc>
          <w:tcPr/>
          <w:p>
            <w:pPr>
              <w:pStyle w:val="Compact"/>
              <w:jc w:val="left"/>
            </w:pPr>
            <w:r>
              <w:t xml:space="preserve">突破师资地域限制，创新课堂模式</w:t>
            </w:r>
          </w:p>
        </w:tc>
        <w:tc>
          <w:tcPr/>
          <w:p>
            <w:pPr>
              <w:pStyle w:val="Compact"/>
              <w:jc w:val="left"/>
            </w:pPr>
            <w:r>
              <w:t xml:space="preserve">实现个性化教学，规模化提升教学质量</w:t>
            </w:r>
          </w:p>
        </w:tc>
      </w:tr>
      <w:tr>
        <w:tc>
          <w:tcPr/>
          <w:p>
            <w:pPr>
              <w:pStyle w:val="Compact"/>
              <w:jc w:val="left"/>
            </w:pPr>
            <w:r>
              <w:rPr>
                <w:bCs/>
                <w:b/>
              </w:rPr>
              <w:t xml:space="preserve">主要角色</w:t>
            </w:r>
          </w:p>
        </w:tc>
        <w:tc>
          <w:tcPr/>
          <w:p>
            <w:pPr>
              <w:pStyle w:val="Compact"/>
              <w:jc w:val="left"/>
            </w:pPr>
            <w:r>
              <w:t xml:space="preserve">潜在学员、课程顾问</w:t>
            </w:r>
          </w:p>
        </w:tc>
        <w:tc>
          <w:tcPr/>
          <w:p>
            <w:pPr>
              <w:pStyle w:val="Compact"/>
              <w:jc w:val="left"/>
            </w:pPr>
            <w:r>
              <w:t xml:space="preserve">在读学员、授课教师</w:t>
            </w:r>
          </w:p>
        </w:tc>
        <w:tc>
          <w:tcPr/>
          <w:p>
            <w:pPr>
              <w:pStyle w:val="Compact"/>
              <w:jc w:val="left"/>
            </w:pPr>
            <w:r>
              <w:t xml:space="preserve">线上名师、辅导教师、在读学员</w:t>
            </w:r>
          </w:p>
        </w:tc>
        <w:tc>
          <w:tcPr/>
          <w:p>
            <w:pPr>
              <w:pStyle w:val="Compact"/>
              <w:jc w:val="left"/>
            </w:pPr>
            <w:r>
              <w:t xml:space="preserve">在读学员、授课教师、AI引擎</w:t>
            </w:r>
          </w:p>
        </w:tc>
      </w:tr>
      <w:tr>
        <w:tc>
          <w:tcPr/>
          <w:p>
            <w:pPr>
              <w:pStyle w:val="Compact"/>
              <w:jc w:val="left"/>
            </w:pPr>
            <w:r>
              <w:rPr>
                <w:bCs/>
                <w:b/>
              </w:rPr>
              <w:t xml:space="preserve">线上环节</w:t>
            </w:r>
          </w:p>
        </w:tc>
        <w:tc>
          <w:tcPr/>
          <w:p>
            <w:pPr>
              <w:pStyle w:val="Compact"/>
              <w:jc w:val="left"/>
            </w:pPr>
            <w:r>
              <w:t xml:space="preserve">小程序试听、行为数据采集、优惠券推送</w:t>
            </w:r>
          </w:p>
        </w:tc>
        <w:tc>
          <w:tcPr/>
          <w:p>
            <w:pPr>
              <w:pStyle w:val="Compact"/>
              <w:jc w:val="left"/>
            </w:pPr>
            <w:r>
              <w:t xml:space="preserve">课后作业、视频复习、自动批改</w:t>
            </w:r>
          </w:p>
        </w:tc>
        <w:tc>
          <w:tcPr/>
          <w:p>
            <w:pPr>
              <w:pStyle w:val="Compact"/>
              <w:jc w:val="left"/>
            </w:pPr>
            <w:r>
              <w:t xml:space="preserve">名师直播授课、互动答题、课程录制</w:t>
            </w:r>
          </w:p>
        </w:tc>
        <w:tc>
          <w:tcPr/>
          <w:p>
            <w:pPr>
              <w:pStyle w:val="Compact"/>
              <w:jc w:val="left"/>
            </w:pPr>
            <w:r>
              <w:t xml:space="preserve">全场景数据采集、AI学情诊断、个性化推荐</w:t>
            </w:r>
          </w:p>
        </w:tc>
      </w:tr>
      <w:tr>
        <w:tc>
          <w:tcPr/>
          <w:p>
            <w:pPr>
              <w:pStyle w:val="Compact"/>
              <w:jc w:val="left"/>
            </w:pPr>
            <w:r>
              <w:rPr>
                <w:bCs/>
                <w:b/>
              </w:rPr>
              <w:t xml:space="preserve">线下环节</w:t>
            </w:r>
          </w:p>
        </w:tc>
        <w:tc>
          <w:tcPr/>
          <w:p>
            <w:pPr>
              <w:pStyle w:val="Compact"/>
              <w:jc w:val="left"/>
            </w:pPr>
            <w:r>
              <w:t xml:space="preserve">到店咨询、现场报名、支付</w:t>
            </w:r>
          </w:p>
        </w:tc>
        <w:tc>
          <w:tcPr/>
          <w:p>
            <w:pPr>
              <w:pStyle w:val="Compact"/>
              <w:jc w:val="left"/>
            </w:pPr>
            <w:r>
              <w:t xml:space="preserve">面授课程、教师评价、到店签到</w:t>
            </w:r>
          </w:p>
        </w:tc>
        <w:tc>
          <w:tcPr/>
          <w:p>
            <w:pPr>
              <w:pStyle w:val="Compact"/>
              <w:jc w:val="left"/>
            </w:pPr>
            <w:r>
              <w:t xml:space="preserve">教室学习、辅导答疑、课堂管理</w:t>
            </w:r>
          </w:p>
        </w:tc>
        <w:tc>
          <w:tcPr/>
          <w:p>
            <w:pPr>
              <w:pStyle w:val="Compact"/>
              <w:jc w:val="left"/>
            </w:pPr>
            <w:r>
              <w:t xml:space="preserve">线下行为数据采集、教师针对性辅导</w:t>
            </w:r>
          </w:p>
        </w:tc>
      </w:tr>
      <w:tr>
        <w:tc>
          <w:tcPr/>
          <w:p>
            <w:pPr>
              <w:pStyle w:val="Compact"/>
              <w:jc w:val="left"/>
            </w:pPr>
            <w:r>
              <w:rPr>
                <w:bCs/>
                <w:b/>
              </w:rPr>
              <w:t xml:space="preserve">关键数据流转</w:t>
            </w:r>
          </w:p>
        </w:tc>
        <w:tc>
          <w:tcPr/>
          <w:p>
            <w:pPr>
              <w:pStyle w:val="Compact"/>
              <w:jc w:val="left"/>
            </w:pPr>
            <w:r>
              <w:t xml:space="preserve">试听行为数据→顾问工作台→报名订单→线上权限开通</w:t>
            </w:r>
          </w:p>
        </w:tc>
        <w:tc>
          <w:tcPr/>
          <w:p>
            <w:pPr>
              <w:pStyle w:val="Compact"/>
              <w:jc w:val="left"/>
            </w:pPr>
            <w:r>
              <w:t xml:space="preserve">教师评价→知识点匹配→练习题推送→作业提交→批改反馈</w:t>
            </w:r>
          </w:p>
        </w:tc>
        <w:tc>
          <w:tcPr/>
          <w:p>
            <w:pPr>
              <w:pStyle w:val="Compact"/>
              <w:jc w:val="left"/>
            </w:pPr>
            <w:r>
              <w:t xml:space="preserve">双端备课→直播互动数据→课后双报告→录像推送</w:t>
            </w:r>
          </w:p>
        </w:tc>
        <w:tc>
          <w:tcPr/>
          <w:p>
            <w:pPr>
              <w:pStyle w:val="Compact"/>
              <w:jc w:val="left"/>
            </w:pPr>
            <w:r>
              <w:t xml:space="preserve">全场景数据汇聚→AI分析→诊断报告→学习路径/教学建议</w:t>
            </w:r>
          </w:p>
        </w:tc>
      </w:tr>
      <w:tr>
        <w:tc>
          <w:tcPr/>
          <w:p>
            <w:pPr>
              <w:pStyle w:val="Compact"/>
              <w:jc w:val="left"/>
            </w:pPr>
            <w:r>
              <w:rPr>
                <w:bCs/>
                <w:b/>
              </w:rPr>
              <w:t xml:space="preserve">系统关键动作</w:t>
            </w:r>
          </w:p>
        </w:tc>
        <w:tc>
          <w:tcPr/>
          <w:p>
            <w:pPr>
              <w:pStyle w:val="Compact"/>
              <w:jc w:val="left"/>
            </w:pPr>
            <w:r>
              <w:t xml:space="preserve">高意向标记、线索分配、权限即时开通</w:t>
            </w:r>
          </w:p>
        </w:tc>
        <w:tc>
          <w:tcPr/>
          <w:p>
            <w:pPr>
              <w:pStyle w:val="Compact"/>
              <w:jc w:val="left"/>
            </w:pPr>
            <w:r>
              <w:t xml:space="preserve">知识点自动匹配、客观题自动评分、月度报告生成</w:t>
            </w:r>
          </w:p>
        </w:tc>
        <w:tc>
          <w:tcPr/>
          <w:p>
            <w:pPr>
              <w:pStyle w:val="Compact"/>
              <w:jc w:val="left"/>
            </w:pPr>
            <w:r>
              <w:t xml:space="preserve">低延迟直播、多屏数据同步、双报告生成</w:t>
            </w:r>
          </w:p>
        </w:tc>
        <w:tc>
          <w:tcPr/>
          <w:p>
            <w:pPr>
              <w:pStyle w:val="Compact"/>
              <w:jc w:val="left"/>
            </w:pPr>
            <w:r>
              <w:t xml:space="preserve">知识点图谱建模、掌握度计算、个性化推荐引擎</w:t>
            </w:r>
          </w:p>
        </w:tc>
      </w:tr>
      <w:tr>
        <w:tc>
          <w:tcPr/>
          <w:p>
            <w:pPr>
              <w:pStyle w:val="Compact"/>
              <w:jc w:val="left"/>
            </w:pPr>
            <w:r>
              <w:rPr>
                <w:bCs/>
                <w:b/>
              </w:rPr>
              <w:t xml:space="preserve">业务价值量化</w:t>
            </w:r>
          </w:p>
        </w:tc>
        <w:tc>
          <w:tcPr/>
          <w:p>
            <w:pPr>
              <w:pStyle w:val="Compact"/>
              <w:jc w:val="left"/>
            </w:pPr>
            <w:r>
              <w:t xml:space="preserve">转化率提升25%-40%</w:t>
            </w:r>
          </w:p>
        </w:tc>
        <w:tc>
          <w:tcPr/>
          <w:p>
            <w:pPr>
              <w:pStyle w:val="Compact"/>
              <w:jc w:val="left"/>
            </w:pPr>
            <w:r>
              <w:t xml:space="preserve">课后复习参与率提升至80%以上</w:t>
            </w:r>
          </w:p>
        </w:tc>
        <w:tc>
          <w:tcPr/>
          <w:p>
            <w:pPr>
              <w:pStyle w:val="Compact"/>
              <w:jc w:val="left"/>
            </w:pPr>
            <w:r>
              <w:t xml:space="preserve">优质师资覆盖扩大3-5倍</w:t>
            </w:r>
          </w:p>
        </w:tc>
        <w:tc>
          <w:tcPr/>
          <w:p>
            <w:pPr>
              <w:pStyle w:val="Compact"/>
              <w:jc w:val="left"/>
            </w:pPr>
            <w:r>
              <w:t xml:space="preserve">薄弱知识点掌握度平均提升15-25个百分点</w:t>
            </w:r>
          </w:p>
        </w:tc>
      </w:tr>
    </w:tbl>
    <w:p>
      <w:pPr>
        <w:pStyle w:val="BodyText"/>
      </w:pPr>
      <w:r>
        <w:t xml:space="preserve">从实施复杂度与业务价值两个维度审视四个场景（见图4-1），可以观察到一条清晰的递进曲线：场景一与场景二的实施复杂度较低（分别为3分与4分）但业务价值显著（分别为7分与8分），属于高性价比的优先落地项；场景三与场景四的复杂度明显上升（分别为7分与9分），但其业务价值也同步增长至9分与10分，属于需要持续投入的战略级能力。</w:t>
      </w:r>
    </w:p>
    <w:p>
      <w:pPr>
        <w:pStyle w:val="CaptionedFigure"/>
      </w:pPr>
      <w:r>
        <w:drawing>
          <wp:inline>
            <wp:extent cx="5334000" cy="2636629"/>
            <wp:effectExtent b="0" l="0" r="0" t="0"/>
            <wp:docPr descr="图4-1 OMO四大融合场景：实施复杂度与业务价值对比" title="" id="118" name="Picture"/>
            <a:graphic>
              <a:graphicData uri="http://schemas.openxmlformats.org/drawingml/2006/picture">
                <pic:pic>
                  <pic:nvPicPr>
                    <pic:cNvPr descr="omo_scenario_comparison.png" id="119" name="Picture"/>
                    <pic:cNvPicPr>
                      <a:picLocks noChangeArrowheads="1" noChangeAspect="1"/>
                    </pic:cNvPicPr>
                  </pic:nvPicPr>
                  <pic:blipFill>
                    <a:blip r:embed="rId117"/>
                    <a:stretch>
                      <a:fillRect/>
                    </a:stretch>
                  </pic:blipFill>
                  <pic:spPr bwMode="auto">
                    <a:xfrm>
                      <a:off x="0" y="0"/>
                      <a:ext cx="5334000" cy="2636629"/>
                    </a:xfrm>
                    <a:prstGeom prst="rect">
                      <a:avLst/>
                    </a:prstGeom>
                    <a:noFill/>
                    <a:ln w="9525">
                      <a:noFill/>
                      <a:headEnd/>
                      <a:tailEnd/>
                    </a:ln>
                  </pic:spPr>
                </pic:pic>
              </a:graphicData>
            </a:graphic>
          </wp:inline>
        </w:drawing>
      </w:r>
    </w:p>
    <w:p>
      <w:pPr>
        <w:pStyle w:val="ImageCaption"/>
      </w:pPr>
      <w:r>
        <w:t xml:space="preserve">图4-1 OMO四大融合场景：实施复杂度与业务价值对比</w:t>
      </w:r>
    </w:p>
    <w:p>
      <w:pPr>
        <w:pStyle w:val="BodyText"/>
      </w:pPr>
      <w:r>
        <w:t xml:space="preserve">四个场景构成了OMO能力从基础到高级的递进路径。场景一解决获客问题，将线上流量有效导入线下门店；场景二解决教学延伸问题，将课堂体验延续至课后家庭场景；场景三解决师资瓶颈问题，通过技术创新实现优质教育资源的跨地域共享；场景四解决教学质量规模化问题，通过数据智能实现因材施教的理想。对于乌兹别克斯坦市场而言，这四个场景的组合覆盖了当前教育机构数字化转型中的核心痛点，具备良好的可落地性——场景一与场景二的技术实现相对成熟，可在平台上线初期即投入使用；场景三对直播技术提出更高要求，建议在平台稳定运行后逐步推广；场景四依赖前三个场景积累的数据基础与AI技术能力，可作为中长期的战略方向持续迭代。</w:t>
      </w:r>
    </w:p>
    <w:p>
      <w:pPr>
        <w:pStyle w:val="BodyText"/>
      </w:pPr>
      <w:fldSimple w:instr="NOTEREF _Ref_Footnote_1 \h \f">
        <w:r>
          <w:rPr>
            <w:vertAlign w:val="superscript"/>
          </w:rPr>
          <w:t>1</w:t>
        </w:r>
      </w:fldSimple>
      <w:r>
        <w:t xml:space="preserve">: 数据来源：行业调研机构对中亚五国教育科技市场的综合分析报告，2023年。</w:t>
      </w:r>
      <w:r>
        <w:t xml:space="preserve"> </w:t>
      </w:r>
      <w:fldSimple w:instr="NOTEREF _Ref_Footnote_2 \h \f">
        <w:r>
          <w:rPr>
            <w:vertAlign w:val="superscript"/>
          </w:rPr>
          <w:t>2</w:t>
        </w:r>
      </w:fldSimple>
      <w:r>
        <w:t xml:space="preserve">: 数据参考：多家教育科技平台公开披露的OMO运营模式效果数据，2022-2023年。</w:t>
      </w:r>
    </w:p>
    <w:p>
      <w:r>
        <w:pict>
          <v:rect style="width:0;height:1.5pt" o:hralign="center" o:hrstd="t" o:hr="t"/>
        </w:pict>
      </w:r>
    </w:p>
    <w:bookmarkEnd w:id="120"/>
    <w:bookmarkEnd w:id="121"/>
    <w:bookmarkStart w:id="150" w:name="关键技术方案"/>
    <w:p>
      <w:pPr>
        <w:pStyle w:val="Heading2"/>
      </w:pPr>
      <w:r>
        <w:t xml:space="preserve">5. 关键技术方案</w:t>
      </w:r>
    </w:p>
    <w:p>
      <w:pPr>
        <w:pStyle w:val="FirstParagraph"/>
      </w:pPr>
      <w:r>
        <w:t xml:space="preserve">前述章节从业务视角完成功能模块设计。本章深入阐述支撑平台在乌兹别克斯坦落地的四个关键技术方案——多语言国际化、多门店RBAC权限体系、支付与财务系统、AI智能客服，每项均从”技术选型—实现机制—本地化适配”三个维度展开，确保客户能够评估方案的可落地性。</w:t>
      </w:r>
    </w:p>
    <w:bookmarkStart w:id="129" w:name="多语言国际化方案"/>
    <w:p>
      <w:pPr>
        <w:pStyle w:val="Heading3"/>
      </w:pPr>
      <w:r>
        <w:t xml:space="preserve">5.1 多语言国际化方案</w:t>
      </w:r>
    </w:p>
    <w:bookmarkStart w:id="125" w:name="i18n技术架构标准化国际化框架"/>
    <w:p>
      <w:pPr>
        <w:pStyle w:val="Heading4"/>
      </w:pPr>
      <w:r>
        <w:t xml:space="preserve">5.1.1 i18n技术架构：标准化国际化框架</w:t>
      </w:r>
    </w:p>
    <w:p>
      <w:pPr>
        <w:pStyle w:val="FirstParagraph"/>
      </w:pPr>
      <w:r>
        <w:t xml:space="preserve">平台采用i18n（Internationalization，国际化）技术架构作为多语言底层支撑。核心设计原则是</w:t>
      </w:r>
      <w:r>
        <w:rPr>
          <w:bCs/>
          <w:b/>
        </w:rPr>
        <w:t xml:space="preserve">语言键值映射</w:t>
      </w:r>
      <w:r>
        <w:t xml:space="preserve">——所有面向用户的文本以语言键（Language Key）作为唯一标识，不在代码中硬编码自然语言文本。前端通过</w:t>
      </w:r>
      <w:r>
        <w:rPr>
          <w:rStyle w:val="VerbatimChar"/>
        </w:rPr>
        <w:t xml:space="preserve">$t('key')</w:t>
      </w:r>
      <w:r>
        <w:t xml:space="preserve">语法在渲染阶段替换为当前语言的值；后端API返回的提示信息同样通过键值查询动态拼装。新增语言或修改译文无需改动业务代码，仅更新数据库即可实时生效。</w:t>
      </w:r>
    </w:p>
    <w:p>
      <w:pPr>
        <w:pStyle w:val="BodyText"/>
      </w:pPr>
      <w:r>
        <w:t xml:space="preserve">语言切换采用运行时动态加载策略。系统根据设备语言或IP地址自动推荐默认语言（乌兹别克斯坦地区默认俄语），用户手动切换后前端异步拉取对应语言包JSON文件并重新渲染，切换延迟控制在200ms以内。各端共享同一套后端语言服务，确保跨端术语一致。</w:t>
      </w:r>
    </w:p>
    <w:p>
      <w:pPr>
        <w:pStyle w:val="CaptionedFigure"/>
      </w:pPr>
      <w:r>
        <w:drawing>
          <wp:inline>
            <wp:extent cx="5334000" cy="3218350"/>
            <wp:effectExtent b="0" l="0" r="0" t="0"/>
            <wp:docPr descr="i18n多语言技术架构" title="" id="123" name="Picture"/>
            <a:graphic>
              <a:graphicData uri="http://schemas.openxmlformats.org/drawingml/2006/picture">
                <pic:pic>
                  <pic:nvPicPr>
                    <pic:cNvPr descr="sec05_i18n_architecture.png" id="124" name="Picture"/>
                    <pic:cNvPicPr>
                      <a:picLocks noChangeArrowheads="1" noChangeAspect="1"/>
                    </pic:cNvPicPr>
                  </pic:nvPicPr>
                  <pic:blipFill>
                    <a:blip r:embed="rId122"/>
                    <a:stretch>
                      <a:fillRect/>
                    </a:stretch>
                  </pic:blipFill>
                  <pic:spPr bwMode="auto">
                    <a:xfrm>
                      <a:off x="0" y="0"/>
                      <a:ext cx="5334000" cy="3218350"/>
                    </a:xfrm>
                    <a:prstGeom prst="rect">
                      <a:avLst/>
                    </a:prstGeom>
                    <a:noFill/>
                    <a:ln w="9525">
                      <a:noFill/>
                      <a:headEnd/>
                      <a:tailEnd/>
                    </a:ln>
                  </pic:spPr>
                </pic:pic>
              </a:graphicData>
            </a:graphic>
          </wp:inline>
        </w:drawing>
      </w:r>
    </w:p>
    <w:p>
      <w:pPr>
        <w:pStyle w:val="ImageCaption"/>
      </w:pPr>
      <w:r>
        <w:t xml:space="preserve">i18n多语言技术架构</w:t>
      </w:r>
    </w:p>
    <w:p>
      <w:pPr>
        <w:pStyle w:val="BodyText"/>
      </w:pPr>
      <w:r>
        <w:t xml:space="preserve">上图展示了i18n架构的分层结构。前端层的学生App、教师App、管理后台通过统一语言键值映射服务获取译文；后端翻译数据库存储四语种键值对，管理后台提供编辑维护能力；i18n引擎层负责键值查找、本地化适配和动态切换。机器翻译API（Google/DeepL）仅作为辅助初译建议，所有生产环境文本须经客户审核后发布。</w:t>
      </w:r>
    </w:p>
    <w:bookmarkEnd w:id="125"/>
    <w:bookmarkStart w:id="126" w:name="后台自定义翻译系统主方案"/>
    <w:p>
      <w:pPr>
        <w:pStyle w:val="Heading4"/>
      </w:pPr>
      <w:r>
        <w:t xml:space="preserve">5.1.2 后台自定义翻译系统（主方案）</w:t>
      </w:r>
    </w:p>
    <w:p>
      <w:pPr>
        <w:pStyle w:val="FirstParagraph"/>
      </w:pPr>
      <w:r>
        <w:t xml:space="preserve">本方案将</w:t>
      </w:r>
      <w:r>
        <w:rPr>
          <w:bCs/>
          <w:b/>
        </w:rPr>
        <w:t xml:space="preserve">后台自定义翻译</w:t>
      </w:r>
      <w:r>
        <w:t xml:space="preserve">确立为主方案，机器翻译仅作辅助。每个文本字段在数据库中预留中（CN）、英（EN）、俄（RU）、乌（UZ）四列，后台提供「翻译管理」模块支持四项操作：</w:t>
      </w:r>
    </w:p>
    <w:p>
      <w:pPr>
        <w:pStyle w:val="BodyText"/>
      </w:pPr>
      <w:r>
        <w:rPr>
          <w:bCs/>
          <w:b/>
        </w:rPr>
        <w:t xml:space="preserve">逐条编辑。</w:t>
      </w:r>
      <w:r>
        <w:t xml:space="preserve"> </w:t>
      </w:r>
      <w:r>
        <w:t xml:space="preserve">运营人员在表格中浏览语言键，点击展开四语种输入框修改，实时预览显示效果。系统高亮最近修改字段和修改人，便于变更追踪。</w:t>
      </w:r>
    </w:p>
    <w:p>
      <w:pPr>
        <w:pStyle w:val="BodyText"/>
      </w:pPr>
      <w:r>
        <w:rPr>
          <w:bCs/>
          <w:b/>
        </w:rPr>
        <w:t xml:space="preserve">批量导入。</w:t>
      </w:r>
      <w:r>
        <w:t xml:space="preserve"> </w:t>
      </w:r>
      <w:r>
        <w:t xml:space="preserve">支持Excel/CSV模板导出、译员填写后一次性导入。导入时检测键冲突并提供覆盖/跳过选项。</w:t>
      </w:r>
    </w:p>
    <w:p>
      <w:pPr>
        <w:pStyle w:val="BodyText"/>
      </w:pPr>
      <w:r>
        <w:rPr>
          <w:bCs/>
          <w:b/>
        </w:rPr>
        <w:t xml:space="preserve">版本对比。</w:t>
      </w:r>
      <w:r>
        <w:t xml:space="preserve"> </w:t>
      </w:r>
      <w:r>
        <w:t xml:space="preserve">每次修改自动保存历史版本，支持任意两个版本的差异对比（Diff View），可快速定位问题并回滚。</w:t>
      </w:r>
    </w:p>
    <w:p>
      <w:pPr>
        <w:pStyle w:val="BodyText"/>
      </w:pPr>
      <w:r>
        <w:rPr>
          <w:bCs/>
          <w:b/>
        </w:rPr>
        <w:t xml:space="preserve">实时生效。</w:t>
      </w:r>
      <w:r>
        <w:t xml:space="preserve"> </w:t>
      </w:r>
      <w:r>
        <w:t xml:space="preserve">翻译保存后即时同步至Redis缓存，前端下次渲染自动读取最新值，无需重启服务。缓存采用分级失效策略——单键更新仅清该键缓存，全量导入则整体刷新。</w:t>
      </w:r>
    </w:p>
    <w:tbl>
      <w:tblPr>
        <w:tblStyle w:val="Table"/>
        <w:tblW w:type="pct" w:w="5000"/>
        <w:tblLook w:firstRow="1" w:lastRow="0" w:firstColumn="0" w:lastColumn="0" w:noHBand="0" w:noVBand="0" w:val="0020"/>
      </w:tblPr>
      <w:tblGrid>
        <w:gridCol w:w="1320"/>
        <w:gridCol w:w="3300"/>
        <w:gridCol w:w="3300"/>
      </w:tblGrid>
      <w:tr>
        <w:trPr>
          <w:tblHeader w:val="true"/>
        </w:trPr>
        <w:tc>
          <w:tcPr/>
          <w:p>
            <w:pPr>
              <w:pStyle w:val="Compact"/>
              <w:jc w:val="left"/>
            </w:pPr>
            <w:r>
              <w:t xml:space="preserve">对比维度</w:t>
            </w:r>
          </w:p>
        </w:tc>
        <w:tc>
          <w:tcPr/>
          <w:p>
            <w:pPr>
              <w:pStyle w:val="Compact"/>
              <w:jc w:val="left"/>
            </w:pPr>
            <w:r>
              <w:t xml:space="preserve">后台自定义翻译（主方案）</w:t>
            </w:r>
          </w:p>
        </w:tc>
        <w:tc>
          <w:tcPr/>
          <w:p>
            <w:pPr>
              <w:pStyle w:val="Compact"/>
              <w:jc w:val="left"/>
            </w:pPr>
            <w:r>
              <w:t xml:space="preserve">机器翻译API（辅助方案）</w:t>
            </w:r>
          </w:p>
        </w:tc>
      </w:tr>
      <w:tr>
        <w:tc>
          <w:tcPr/>
          <w:p>
            <w:pPr>
              <w:pStyle w:val="Compact"/>
              <w:jc w:val="left"/>
            </w:pPr>
            <w:r>
              <w:rPr>
                <w:bCs/>
                <w:b/>
              </w:rPr>
              <w:t xml:space="preserve">翻译质量</w:t>
            </w:r>
          </w:p>
        </w:tc>
        <w:tc>
          <w:tcPr/>
          <w:p>
            <w:pPr>
              <w:pStyle w:val="Compact"/>
              <w:jc w:val="left"/>
            </w:pPr>
            <w:r>
              <w:t xml:space="preserve">客户母语团队审核，术语精准</w:t>
            </w:r>
          </w:p>
        </w:tc>
        <w:tc>
          <w:tcPr/>
          <w:p>
            <w:pPr>
              <w:pStyle w:val="Compact"/>
              <w:jc w:val="left"/>
            </w:pPr>
            <w:r>
              <w:t xml:space="preserve">通用语境可用，专业术语歧义率高</w:t>
            </w:r>
          </w:p>
        </w:tc>
      </w:tr>
      <w:tr>
        <w:tc>
          <w:tcPr/>
          <w:p>
            <w:pPr>
              <w:pStyle w:val="Compact"/>
              <w:jc w:val="left"/>
            </w:pPr>
            <w:r>
              <w:rPr>
                <w:bCs/>
                <w:b/>
              </w:rPr>
              <w:t xml:space="preserve">教育术语适配</w:t>
            </w:r>
          </w:p>
        </w:tc>
        <w:tc>
          <w:tcPr/>
          <w:p>
            <w:pPr>
              <w:pStyle w:val="Compact"/>
              <w:jc w:val="left"/>
            </w:pPr>
            <w:r>
              <w:t xml:space="preserve">支持自定义”雅思”</w:t>
            </w:r>
            <w:r>
              <w:t xml:space="preserve">“</w:t>
            </w:r>
            <w:r>
              <w:t xml:space="preserve">K12</w:t>
            </w:r>
            <w:r>
              <w:t xml:space="preserve">”</w:t>
            </w:r>
            <w:r>
              <w:t xml:space="preserve">等专业表达</w:t>
            </w:r>
          </w:p>
        </w:tc>
        <w:tc>
          <w:tcPr/>
          <w:p>
            <w:pPr>
              <w:pStyle w:val="Compact"/>
              <w:jc w:val="left"/>
            </w:pPr>
            <w:r>
              <w:t xml:space="preserve">直译可能产生误导性结果</w:t>
            </w:r>
          </w:p>
        </w:tc>
      </w:tr>
      <w:tr>
        <w:tc>
          <w:tcPr/>
          <w:p>
            <w:pPr>
              <w:pStyle w:val="Compact"/>
              <w:jc w:val="left"/>
            </w:pPr>
            <w:r>
              <w:rPr>
                <w:bCs/>
                <w:b/>
              </w:rPr>
              <w:t xml:space="preserve">更新时效</w:t>
            </w:r>
          </w:p>
        </w:tc>
        <w:tc>
          <w:tcPr/>
          <w:p>
            <w:pPr>
              <w:pStyle w:val="Compact"/>
              <w:jc w:val="left"/>
            </w:pPr>
            <w:r>
              <w:t xml:space="preserve">实时生效</w:t>
            </w:r>
          </w:p>
        </w:tc>
        <w:tc>
          <w:tcPr/>
          <w:p>
            <w:pPr>
              <w:pStyle w:val="Compact"/>
              <w:jc w:val="left"/>
            </w:pPr>
            <w:r>
              <w:t xml:space="preserve">依赖第三方API响应，存在网络延迟</w:t>
            </w:r>
          </w:p>
        </w:tc>
      </w:tr>
      <w:tr>
        <w:tc>
          <w:tcPr/>
          <w:p>
            <w:pPr>
              <w:pStyle w:val="Compact"/>
              <w:jc w:val="left"/>
            </w:pPr>
            <w:r>
              <w:rPr>
                <w:bCs/>
                <w:b/>
              </w:rPr>
              <w:t xml:space="preserve">运营成本</w:t>
            </w:r>
          </w:p>
        </w:tc>
        <w:tc>
          <w:tcPr/>
          <w:p>
            <w:pPr>
              <w:pStyle w:val="Compact"/>
              <w:jc w:val="left"/>
            </w:pPr>
            <w:r>
              <w:t xml:space="preserve">一次性翻译成本，自主维护</w:t>
            </w:r>
          </w:p>
        </w:tc>
        <w:tc>
          <w:tcPr/>
          <w:p>
            <w:pPr>
              <w:pStyle w:val="Compact"/>
              <w:jc w:val="left"/>
            </w:pPr>
            <w:r>
              <w:t xml:space="preserve">按字符计费，长期累积费用高</w:t>
            </w:r>
          </w:p>
        </w:tc>
      </w:tr>
      <w:tr>
        <w:tc>
          <w:tcPr/>
          <w:p>
            <w:pPr>
              <w:pStyle w:val="Compact"/>
              <w:jc w:val="left"/>
            </w:pPr>
            <w:r>
              <w:rPr>
                <w:bCs/>
                <w:b/>
              </w:rPr>
              <w:t xml:space="preserve">数据安全</w:t>
            </w:r>
          </w:p>
        </w:tc>
        <w:tc>
          <w:tcPr/>
          <w:p>
            <w:pPr>
              <w:pStyle w:val="Compact"/>
              <w:jc w:val="left"/>
            </w:pPr>
            <w:r>
              <w:t xml:space="preserve">翻译数据本地存储，不外流</w:t>
            </w:r>
          </w:p>
        </w:tc>
        <w:tc>
          <w:tcPr/>
          <w:p>
            <w:pPr>
              <w:pStyle w:val="Compact"/>
              <w:jc w:val="left"/>
            </w:pPr>
            <w:r>
              <w:t xml:space="preserve">文本需发送至第三方服务器处理</w:t>
            </w:r>
          </w:p>
        </w:tc>
      </w:tr>
      <w:tr>
        <w:tc>
          <w:tcPr/>
          <w:p>
            <w:pPr>
              <w:pStyle w:val="Compact"/>
              <w:jc w:val="left"/>
            </w:pPr>
            <w:r>
              <w:rPr>
                <w:bCs/>
                <w:b/>
              </w:rPr>
              <w:t xml:space="preserve">适用场景</w:t>
            </w:r>
          </w:p>
        </w:tc>
        <w:tc>
          <w:tcPr/>
          <w:p>
            <w:pPr>
              <w:pStyle w:val="Compact"/>
              <w:jc w:val="left"/>
            </w:pPr>
            <w:r>
              <w:t xml:space="preserve">所有面向用户的生产环境文本</w:t>
            </w:r>
          </w:p>
        </w:tc>
        <w:tc>
          <w:tcPr/>
          <w:p>
            <w:pPr>
              <w:pStyle w:val="Compact"/>
              <w:jc w:val="left"/>
            </w:pPr>
            <w:r>
              <w:t xml:space="preserve">仅用于后台初译建议</w:t>
            </w:r>
          </w:p>
        </w:tc>
      </w:tr>
    </w:tbl>
    <w:p>
      <w:pPr>
        <w:pStyle w:val="BodyText"/>
      </w:pPr>
      <w:r>
        <w:t xml:space="preserve">上表揭示了两方案的关键差异。教育领域术语翻译质量的风险不可接受——</w:t>
      </w:r>
      <w:r>
        <w:t xml:space="preserve">“</w:t>
      </w:r>
      <w:r>
        <w:t xml:space="preserve">雅思课程</w:t>
      </w:r>
      <w:r>
        <w:t xml:space="preserve">”</w:t>
      </w:r>
      <w:r>
        <w:t xml:space="preserve">若被直译为泛泛的”英语课”，将导致学员对课程内容误解进而引发退费。后台自定义翻译方案使客户拥有内容自主权，可根据教学产品迭代调整表述，且敏感数据不流向境外。</w:t>
      </w:r>
    </w:p>
    <w:bookmarkEnd w:id="126"/>
    <w:bookmarkStart w:id="127" w:name="教育术语本地化策略"/>
    <w:p>
      <w:pPr>
        <w:pStyle w:val="Heading4"/>
      </w:pPr>
      <w:r>
        <w:t xml:space="preserve">5.1.3 教育术语本地化策略</w:t>
      </w:r>
    </w:p>
    <w:p>
      <w:pPr>
        <w:pStyle w:val="FirstParagraph"/>
      </w:pPr>
      <w:r>
        <w:t xml:space="preserve">教育行业大量专业术语需精准翻译。本方案允许客户在后台自主定义术语库，涵盖课程体系类（</w:t>
      </w:r>
      <w:r>
        <w:t xml:space="preserve">“</w:t>
      </w:r>
      <w:r>
        <w:t xml:space="preserve">K12</w:t>
      </w:r>
      <w:r>
        <w:t xml:space="preserve">”</w:t>
      </w:r>
      <w:r>
        <w:t xml:space="preserve">“</w:t>
      </w:r>
      <w:r>
        <w:t xml:space="preserve">雅思</w:t>
      </w:r>
      <w:r>
        <w:t xml:space="preserve">”</w:t>
      </w:r>
      <w:r>
        <w:t xml:space="preserve">“</w:t>
      </w:r>
      <w:r>
        <w:t xml:space="preserve">托福</w:t>
      </w:r>
      <w:r>
        <w:t xml:space="preserve">”</w:t>
      </w:r>
      <w:r>
        <w:t xml:space="preserve">的标准译名）、等级体系类（</w:t>
      </w:r>
      <w:r>
        <w:t xml:space="preserve">“</w:t>
      </w:r>
      <w:r>
        <w:t xml:space="preserve">职业技能等级</w:t>
      </w:r>
      <w:r>
        <w:t xml:space="preserve">”</w:t>
      </w:r>
      <w:r>
        <w:t xml:space="preserve">级别命名）、教学服务类（</w:t>
      </w:r>
      <w:r>
        <w:t xml:space="preserve">“</w:t>
      </w:r>
      <w:r>
        <w:t xml:space="preserve">小班课</w:t>
      </w:r>
      <w:r>
        <w:t xml:space="preserve">”</w:t>
      </w:r>
      <w:r>
        <w:t xml:space="preserve">“</w:t>
      </w:r>
      <w:r>
        <w:t xml:space="preserve">一对一</w:t>
      </w:r>
      <w:r>
        <w:t xml:space="preserve">”</w:t>
      </w:r>
      <w:r>
        <w:t xml:space="preserve">“</w:t>
      </w:r>
      <w:r>
        <w:t xml:space="preserve">试听课</w:t>
      </w:r>
      <w:r>
        <w:t xml:space="preserve">”</w:t>
      </w:r>
      <w:r>
        <w:t xml:space="preserve">）及行政管理类（</w:t>
      </w:r>
      <w:r>
        <w:t xml:space="preserve">“</w:t>
      </w:r>
      <w:r>
        <w:t xml:space="preserve">教务</w:t>
      </w:r>
      <w:r>
        <w:t xml:space="preserve">”</w:t>
      </w:r>
      <w:r>
        <w:t xml:space="preserve">“</w:t>
      </w:r>
      <w:r>
        <w:t xml:space="preserve">排课</w:t>
      </w:r>
      <w:r>
        <w:t xml:space="preserve">”</w:t>
      </w:r>
      <w:r>
        <w:t xml:space="preserve">“</w:t>
      </w:r>
      <w:r>
        <w:t xml:space="preserve">课时</w:t>
      </w:r>
      <w:r>
        <w:t xml:space="preserve">”</w:t>
      </w:r>
      <w:r>
        <w:t xml:space="preserve">）。术语库由HQ管理员统一编辑，分店仅可查看使用。新增术语须四语种同时填写，提交时自动校验非空。术语变更后系统自动检索已发布内容中涉及条目，提示批量更新以避免新旧表述混用。</w:t>
      </w:r>
    </w:p>
    <w:bookmarkEnd w:id="127"/>
    <w:bookmarkStart w:id="128" w:name="乌兹别克斯坦本地化适配"/>
    <w:p>
      <w:pPr>
        <w:pStyle w:val="Heading4"/>
      </w:pPr>
      <w:r>
        <w:t xml:space="preserve">5.1.4 乌兹别克斯坦本地化适配</w:t>
      </w:r>
    </w:p>
    <w:p>
      <w:pPr>
        <w:pStyle w:val="FirstParagraph"/>
      </w:pPr>
      <w:r>
        <w:rPr>
          <w:bCs/>
          <w:b/>
        </w:rPr>
        <w:t xml:space="preserve">时区配置。</w:t>
      </w:r>
      <w:r>
        <w:t xml:space="preserve"> </w:t>
      </w:r>
      <w:r>
        <w:t xml:space="preserve">乌兹别克斯坦全国统一UTC+5，不实行夏令时</w:t>
      </w:r>
      <w:fldSimple w:instr="NOTEREF _Ref_Footnote_1 \h \f">
        <w:r>
          <w:rPr>
            <w:vertAlign w:val="superscript"/>
          </w:rPr>
          <w:t>1</w:t>
        </w:r>
      </w:fldSimple>
      <w:r>
        <w:t xml:space="preserve">。系统全局设置Asia/Tashkent时区，数据库时间戳以UTC存储，前端按本地时区偏移渲染，确保排课、考勤、直播时间与当地实际完全一致。</w:t>
      </w:r>
    </w:p>
    <w:p>
      <w:pPr>
        <w:pStyle w:val="BodyText"/>
      </w:pPr>
      <w:r>
        <w:rPr>
          <w:bCs/>
          <w:b/>
        </w:rPr>
        <w:t xml:space="preserve">货币格式。</w:t>
      </w:r>
      <w:r>
        <w:t xml:space="preserve"> </w:t>
      </w:r>
      <w:r>
        <w:t xml:space="preserve">法定货币索姆（So’m，UZS）支持标准格式（</w:t>
      </w:r>
      <w:r>
        <w:t xml:space="preserve">“</w:t>
      </w:r>
      <w:r>
        <w:t xml:space="preserve">12{,}500 So’m</w:t>
      </w:r>
      <w:r>
        <w:t xml:space="preserve">”</w:t>
      </w:r>
      <w:r>
        <w:t xml:space="preserve">）、精简格式（</w:t>
      </w:r>
      <w:r>
        <w:t xml:space="preserve">“</w:t>
      </w:r>
      <w:r>
        <w:t xml:space="preserve">12.5K</w:t>
      </w:r>
      <w:r>
        <w:t xml:space="preserve">”</w:t>
      </w:r>
      <w:r>
        <w:t xml:space="preserve">）和财务精确格式（两位小数），符号置于数字之后。</w:t>
      </w:r>
    </w:p>
    <w:p>
      <w:pPr>
        <w:pStyle w:val="BodyText"/>
      </w:pPr>
      <w:r>
        <w:rPr>
          <w:bCs/>
          <w:b/>
        </w:rPr>
        <w:t xml:space="preserve">文字方向。</w:t>
      </w:r>
      <w:r>
        <w:t xml:space="preserve"> </w:t>
      </w:r>
      <w:r>
        <w:t xml:space="preserve">俄语和乌兹别克语均为LTR（从左至右）书写，与英语、中文一致，无需RTL适配。</w:t>
      </w:r>
    </w:p>
    <w:p>
      <w:pPr>
        <w:pStyle w:val="BodyText"/>
      </w:pPr>
      <w:r>
        <w:rPr>
          <w:bCs/>
          <w:b/>
        </w:rPr>
        <w:t xml:space="preserve">数据本地存储。</w:t>
      </w:r>
      <w:r>
        <w:t xml:space="preserve"> </w:t>
      </w:r>
      <w:r>
        <w:t xml:space="preserve">翻译数据和用户内容存储在客户自有服务器，符合数据主权要求，语言包通过CDN分发加速但节点无编辑权限。</w:t>
      </w:r>
    </w:p>
    <w:bookmarkEnd w:id="128"/>
    <w:bookmarkEnd w:id="129"/>
    <w:bookmarkStart w:id="136" w:name="多门店rbac权限体系"/>
    <w:p>
      <w:pPr>
        <w:pStyle w:val="Heading3"/>
      </w:pPr>
      <w:r>
        <w:t xml:space="preserve">5.2 多门店RBAC权限体系</w:t>
      </w:r>
    </w:p>
    <w:bookmarkStart w:id="133" w:name="组织架构模型三级权限层级"/>
    <w:p>
      <w:pPr>
        <w:pStyle w:val="Heading4"/>
      </w:pPr>
      <w:r>
        <w:t xml:space="preserve">5.2.1 组织架构模型：三级权限层级</w:t>
      </w:r>
    </w:p>
    <w:p>
      <w:pPr>
        <w:pStyle w:val="FirstParagraph"/>
      </w:pPr>
      <w:r>
        <w:t xml:space="preserve">平台采用RBAC（Role-Based Access Control，基于角色的访问控制）模型</w:t>
      </w:r>
      <w:fldSimple w:instr="NOTEREF _Ref_Footnote_2 \h \f">
        <w:r>
          <w:rPr>
            <w:vertAlign w:val="superscript"/>
          </w:rPr>
          <w:t>2</w:t>
        </w:r>
      </w:fldSimple>
      <w:r>
        <w:t xml:space="preserve">，将权限与角色绑定再分配给用户，实现三个层级的权限架构：</w:t>
      </w:r>
    </w:p>
    <w:p>
      <w:pPr>
        <w:pStyle w:val="BodyText"/>
      </w:pPr>
      <w:r>
        <w:rPr>
          <w:bCs/>
          <w:b/>
        </w:rPr>
        <w:t xml:space="preserve">总部管理员（HQ Admin）。</w:t>
      </w:r>
      <w:r>
        <w:t xml:space="preserve"> </w:t>
      </w:r>
      <w:r>
        <w:t xml:space="preserve">系统最高权限，可访问全部门店数据，执行全局配置（课程模板、定价策略、术语库、支付通道）。数量控制在3-5人。</w:t>
      </w:r>
    </w:p>
    <w:p>
      <w:pPr>
        <w:pStyle w:val="BodyText"/>
      </w:pPr>
      <w:r>
        <w:rPr>
          <w:bCs/>
          <w:b/>
        </w:rPr>
        <w:t xml:space="preserve">分店管理员（Branch Admin）。</w:t>
      </w:r>
      <w:r>
        <w:t xml:space="preserve"> </w:t>
      </w:r>
      <w:r>
        <w:t xml:space="preserve">每店1-2人，权限限定本店——可管理学员、教师、排课、销售和财务，但无法查看其他分店数据。</w:t>
      </w:r>
    </w:p>
    <w:p>
      <w:pPr>
        <w:pStyle w:val="BodyText"/>
      </w:pPr>
      <w:r>
        <w:rPr>
          <w:bCs/>
          <w:b/>
        </w:rPr>
        <w:t xml:space="preserve">职能角色（Functional Roles）。</w:t>
      </w:r>
      <w:r>
        <w:t xml:space="preserve"> </w:t>
      </w:r>
      <w:r>
        <w:t xml:space="preserve">每店内部细分为教务、销售、教师三种。教务负责排课学员管理，销售负责招生续费，教师负责授课批改。</w:t>
      </w:r>
    </w:p>
    <w:p>
      <w:pPr>
        <w:pStyle w:val="CaptionedFigure"/>
      </w:pPr>
      <w:r>
        <w:drawing>
          <wp:inline>
            <wp:extent cx="5334000" cy="3410682"/>
            <wp:effectExtent b="0" l="0" r="0" t="0"/>
            <wp:docPr descr="多门店RBAC权限架构" title="" id="131" name="Picture"/>
            <a:graphic>
              <a:graphicData uri="http://schemas.openxmlformats.org/drawingml/2006/picture">
                <pic:pic>
                  <pic:nvPicPr>
                    <pic:cNvPr descr="sec05_rbac_architecture.png" id="132" name="Picture"/>
                    <pic:cNvPicPr>
                      <a:picLocks noChangeArrowheads="1" noChangeAspect="1"/>
                    </pic:cNvPicPr>
                  </pic:nvPicPr>
                  <pic:blipFill>
                    <a:blip r:embed="rId130"/>
                    <a:stretch>
                      <a:fillRect/>
                    </a:stretch>
                  </pic:blipFill>
                  <pic:spPr bwMode="auto">
                    <a:xfrm>
                      <a:off x="0" y="0"/>
                      <a:ext cx="5334000" cy="3410682"/>
                    </a:xfrm>
                    <a:prstGeom prst="rect">
                      <a:avLst/>
                    </a:prstGeom>
                    <a:noFill/>
                    <a:ln w="9525">
                      <a:noFill/>
                      <a:headEnd/>
                      <a:tailEnd/>
                    </a:ln>
                  </pic:spPr>
                </pic:pic>
              </a:graphicData>
            </a:graphic>
          </wp:inline>
        </w:drawing>
      </w:r>
    </w:p>
    <w:p>
      <w:pPr>
        <w:pStyle w:val="ImageCaption"/>
      </w:pPr>
      <w:r>
        <w:t xml:space="preserve">多门店RBAC权限架构</w:t>
      </w:r>
    </w:p>
    <w:p>
      <w:pPr>
        <w:pStyle w:val="BodyText"/>
      </w:pPr>
      <w:r>
        <w:t xml:space="preserve">上图呈现三级权限层级。值得注意的是，教师获得总部授权后可跨店授课，课时按实际上课门店分别统计，回应了优质师资需复用的业务场景。</w:t>
      </w:r>
    </w:p>
    <w:bookmarkEnd w:id="133"/>
    <w:bookmarkStart w:id="134" w:name="数据隔离原则门店级数据边界"/>
    <w:p>
      <w:pPr>
        <w:pStyle w:val="Heading4"/>
      </w:pPr>
      <w:r>
        <w:t xml:space="preserve">5.2.2 数据隔离原则：门店级数据边界</w:t>
      </w:r>
    </w:p>
    <w:p>
      <w:pPr>
        <w:pStyle w:val="FirstParagraph"/>
      </w:pPr>
      <w:r>
        <w:t xml:space="preserve">数据隔离遵循”最小可见范围”原则，每个用户仅可查看完成工作所必需的数据，超出范围的数据完全不可见（非仅隐藏搜索入口）。</w:t>
      </w:r>
    </w:p>
    <w:p>
      <w:pPr>
        <w:pStyle w:val="BodyText"/>
      </w:pPr>
      <w:r>
        <w:rPr>
          <w:bCs/>
          <w:b/>
        </w:rPr>
        <w:t xml:space="preserve">分店隔离。</w:t>
      </w:r>
      <w:r>
        <w:t xml:space="preserve"> </w:t>
      </w:r>
      <w:r>
        <w:t xml:space="preserve">分店角色仅能查看本店学员、教师、课表、财务，数据库查询通过门店ID字段自动过滤，即使直接调用API也无法获取跨店数据。隔离机制通过ORM查询拦截器统一实现。</w:t>
      </w:r>
    </w:p>
    <w:p>
      <w:pPr>
        <w:pStyle w:val="BodyText"/>
      </w:pPr>
      <w:r>
        <w:rPr>
          <w:bCs/>
          <w:b/>
        </w:rPr>
        <w:t xml:space="preserve">总部全局视图。</w:t>
      </w:r>
      <w:r>
        <w:t xml:space="preserve"> </w:t>
      </w:r>
      <w:r>
        <w:t xml:space="preserve">HQ管理员可在”全局模式”下查看全部门店汇总和明细，采用”汇总仪表盘→门店列表→单店详情”三级下钻结构。</w:t>
      </w:r>
    </w:p>
    <w:p>
      <w:pPr>
        <w:pStyle w:val="BodyText"/>
      </w:pPr>
      <w:r>
        <w:rPr>
          <w:bCs/>
          <w:b/>
        </w:rPr>
        <w:t xml:space="preserve">跨店教师数据归属。</w:t>
      </w:r>
      <w:r>
        <w:t xml:space="preserve"> </w:t>
      </w:r>
      <w:r>
        <w:t xml:space="preserve">跨店教师课表可显示多门店授课安排，但仅可查看所授课班级的学员信息，课时费按上课门店分别归属成本中心。</w:t>
      </w:r>
    </w:p>
    <w:bookmarkEnd w:id="134"/>
    <w:bookmarkStart w:id="135" w:name="权限控制维度功能数据与字段三维管控"/>
    <w:p>
      <w:pPr>
        <w:pStyle w:val="Heading4"/>
      </w:pPr>
      <w:r>
        <w:t xml:space="preserve">5.2.3 权限控制维度：功能、数据与字段三维管控</w:t>
      </w:r>
    </w:p>
    <w:p>
      <w:pPr>
        <w:pStyle w:val="FirstParagraph"/>
      </w:pPr>
      <w:r>
        <w:t xml:space="preserve">RBAC体系从功能权限、数据权限、字段权限三个维度精细化控制：</w:t>
      </w:r>
    </w:p>
    <w:tbl>
      <w:tblPr>
        <w:tblStyle w:val="Table"/>
        <w:tblW w:type="pct" w:w="5000"/>
        <w:tblLook w:firstRow="1" w:lastRow="0" w:firstColumn="0" w:lastColumn="0" w:noHBand="0" w:noVBand="0" w:val="0020"/>
      </w:tblPr>
      <w:tblGrid>
        <w:gridCol w:w="1650"/>
        <w:gridCol w:w="1650"/>
        <w:gridCol w:w="2310"/>
        <w:gridCol w:w="2310"/>
      </w:tblGrid>
      <w:tr>
        <w:trPr>
          <w:tblHeader w:val="true"/>
        </w:trPr>
        <w:tc>
          <w:tcPr/>
          <w:p>
            <w:pPr>
              <w:pStyle w:val="Compact"/>
              <w:jc w:val="left"/>
            </w:pPr>
            <w:r>
              <w:t xml:space="preserve">权限维度</w:t>
            </w:r>
          </w:p>
        </w:tc>
        <w:tc>
          <w:tcPr/>
          <w:p>
            <w:pPr>
              <w:pStyle w:val="Compact"/>
              <w:jc w:val="left"/>
            </w:pPr>
            <w:r>
              <w:t xml:space="preserve">控制对象</w:t>
            </w:r>
          </w:p>
        </w:tc>
        <w:tc>
          <w:tcPr/>
          <w:p>
            <w:pPr>
              <w:pStyle w:val="Compact"/>
              <w:jc w:val="left"/>
            </w:pPr>
            <w:r>
              <w:t xml:space="preserve">权限级别定义</w:t>
            </w:r>
          </w:p>
        </w:tc>
        <w:tc>
          <w:tcPr/>
          <w:p>
            <w:pPr>
              <w:pStyle w:val="Compact"/>
              <w:jc w:val="left"/>
            </w:pPr>
            <w:r>
              <w:t xml:space="preserve">典型应用示例</w:t>
            </w:r>
          </w:p>
        </w:tc>
      </w:tr>
      <w:tr>
        <w:tc>
          <w:tcPr/>
          <w:p>
            <w:pPr>
              <w:pStyle w:val="Compact"/>
              <w:jc w:val="left"/>
            </w:pPr>
            <w:r>
              <w:rPr>
                <w:bCs/>
                <w:b/>
              </w:rPr>
              <w:t xml:space="preserve">功能权限</w:t>
            </w:r>
          </w:p>
        </w:tc>
        <w:tc>
          <w:tcPr/>
          <w:p>
            <w:pPr>
              <w:pStyle w:val="Compact"/>
              <w:jc w:val="left"/>
            </w:pPr>
            <w:r>
              <w:t xml:space="preserve">菜单、按钮、API接口</w:t>
            </w:r>
          </w:p>
        </w:tc>
        <w:tc>
          <w:tcPr/>
          <w:p>
            <w:pPr>
              <w:pStyle w:val="Compact"/>
              <w:jc w:val="left"/>
            </w:pPr>
            <w:r>
              <w:t xml:space="preserve">全部（HQ）、本店相关（分店角色）、个人（仅自己）</w:t>
            </w:r>
          </w:p>
        </w:tc>
        <w:tc>
          <w:tcPr/>
          <w:p>
            <w:pPr>
              <w:pStyle w:val="Compact"/>
              <w:jc w:val="left"/>
            </w:pPr>
            <w:r>
              <w:t xml:space="preserve">分店销售无”教师薪资”菜单；教师无”退款审批”按钮</w:t>
            </w:r>
          </w:p>
        </w:tc>
      </w:tr>
      <w:tr>
        <w:tc>
          <w:tcPr/>
          <w:p>
            <w:pPr>
              <w:pStyle w:val="Compact"/>
              <w:jc w:val="left"/>
            </w:pPr>
            <w:r>
              <w:rPr>
                <w:bCs/>
                <w:b/>
              </w:rPr>
              <w:t xml:space="preserve">数据权限</w:t>
            </w:r>
          </w:p>
        </w:tc>
        <w:tc>
          <w:tcPr/>
          <w:p>
            <w:pPr>
              <w:pStyle w:val="Compact"/>
              <w:jc w:val="left"/>
            </w:pPr>
            <w:r>
              <w:t xml:space="preserve">数据库记录访问范围</w:t>
            </w:r>
          </w:p>
        </w:tc>
        <w:tc>
          <w:tcPr/>
          <w:p>
            <w:pPr>
              <w:pStyle w:val="Compact"/>
              <w:jc w:val="left"/>
            </w:pPr>
            <w:r>
              <w:t xml:space="preserve">全部、本店、指定店（跨店教师）、个人</w:t>
            </w:r>
          </w:p>
        </w:tc>
        <w:tc>
          <w:tcPr/>
          <w:p>
            <w:pPr>
              <w:pStyle w:val="Compact"/>
              <w:jc w:val="left"/>
            </w:pPr>
            <w:r>
              <w:t xml:space="preserve">分店教务仅导出本店学员；教师仅查看所带班级档案</w:t>
            </w:r>
          </w:p>
        </w:tc>
      </w:tr>
      <w:tr>
        <w:tc>
          <w:tcPr/>
          <w:p>
            <w:pPr>
              <w:pStyle w:val="Compact"/>
              <w:jc w:val="left"/>
            </w:pPr>
            <w:r>
              <w:rPr>
                <w:bCs/>
                <w:b/>
              </w:rPr>
              <w:t xml:space="preserve">字段权限</w:t>
            </w:r>
          </w:p>
        </w:tc>
        <w:tc>
          <w:tcPr/>
          <w:p>
            <w:pPr>
              <w:pStyle w:val="Compact"/>
              <w:jc w:val="left"/>
            </w:pPr>
            <w:r>
              <w:t xml:space="preserve">敏感字段可见性</w:t>
            </w:r>
          </w:p>
        </w:tc>
        <w:tc>
          <w:tcPr/>
          <w:p>
            <w:pPr>
              <w:pStyle w:val="Compact"/>
              <w:jc w:val="left"/>
            </w:pPr>
            <w:r>
              <w:t xml:space="preserve">完全可见、部分掩码、完全隐藏</w:t>
            </w:r>
          </w:p>
        </w:tc>
        <w:tc>
          <w:tcPr/>
          <w:p>
            <w:pPr>
              <w:pStyle w:val="Compact"/>
              <w:jc w:val="left"/>
            </w:pPr>
            <w:r>
              <w:t xml:space="preserve">教师端隐藏”累计消费”；分店销售看不到”课程成本价”</w:t>
            </w:r>
          </w:p>
        </w:tc>
      </w:tr>
    </w:tbl>
    <w:p>
      <w:pPr>
        <w:pStyle w:val="BodyText"/>
      </w:pPr>
      <w:r>
        <w:t xml:space="preserve">三个维度交叉控制形成纵深防御。以”分店销售查看学员”为例：功能权限决定能否进入学员管理页；数据权限限定仅展示本店学员；字段权限隐藏”家庭收入”等敏感字段，仅显示姓名、联系方式、在读课程等基本信息。即使某一维度配置疏漏，其他维度仍可阻断越权访问。</w:t>
      </w:r>
    </w:p>
    <w:p>
      <w:pPr>
        <w:pStyle w:val="BodyText"/>
      </w:pPr>
      <w:r>
        <w:t xml:space="preserve">权限配置通过后台「角色管理」界面可视化操作，系统自动生成ACL规则并同步至API网关，5分钟内全局生效。</w:t>
      </w:r>
    </w:p>
    <w:bookmarkEnd w:id="135"/>
    <w:bookmarkEnd w:id="136"/>
    <w:bookmarkStart w:id="141" w:name="支付与财务方案"/>
    <w:p>
      <w:pPr>
        <w:pStyle w:val="Heading3"/>
      </w:pPr>
      <w:r>
        <w:t xml:space="preserve">5.3 支付与财务方案</w:t>
      </w:r>
    </w:p>
    <w:bookmarkStart w:id="137" w:name="一期支付实现国际信用卡线下核销"/>
    <w:p>
      <w:pPr>
        <w:pStyle w:val="Heading4"/>
      </w:pPr>
      <w:r>
        <w:t xml:space="preserve">5.3.1 一期支付实现：国际信用卡+线下核销</w:t>
      </w:r>
    </w:p>
    <w:p>
      <w:pPr>
        <w:pStyle w:val="FirstParagraph"/>
      </w:pPr>
      <w:r>
        <w:t xml:space="preserve">乌兹别克斯坦线上支付生态尚在发展中，一期以国际信用卡在线支付为主、线下核销为辅。</w:t>
      </w:r>
    </w:p>
    <w:p>
      <w:pPr>
        <w:pStyle w:val="BodyText"/>
      </w:pPr>
      <w:r>
        <w:rPr>
          <w:bCs/>
          <w:b/>
        </w:rPr>
        <w:t xml:space="preserve">国际信用卡支付。</w:t>
      </w:r>
      <w:r>
        <w:t xml:space="preserve"> </w:t>
      </w:r>
      <w:r>
        <w:t xml:space="preserve">接入Visa、Mastercard、银联国际通道，通过支付网关SDK处理。遵循PCI DSS标准</w:t>
      </w:r>
      <w:fldSimple w:instr="NOTEREF _Ref_Footnote_3 \h \f">
        <w:r>
          <w:rPr>
            <w:vertAlign w:val="superscript"/>
          </w:rPr>
          <w:t>3</w:t>
        </w:r>
      </w:fldSimple>
      <w:r>
        <w:t xml:space="preserve">：用户卡信息直接加密传输至支付服务商，平台不存储完整银行卡信息，仅接收成功回调和脱敏交易参考号。</w:t>
      </w:r>
    </w:p>
    <w:p>
      <w:pPr>
        <w:pStyle w:val="BodyText"/>
      </w:pPr>
      <w:r>
        <w:rPr>
          <w:bCs/>
          <w:b/>
        </w:rPr>
        <w:t xml:space="preserve">线下核销。</w:t>
      </w:r>
      <w:r>
        <w:t xml:space="preserve"> </w:t>
      </w:r>
      <w:r>
        <w:t xml:space="preserve">门店现金/POS刷卡缴费后，销售在后台「收银台」录入订单（学员、课程、金额、支付方式），上传收款凭证，经分店管理员审核后系统自动开通线上学习权限。流程采用”录入→提交→审核→生效”四步状态机。</w:t>
      </w:r>
    </w:p>
    <w:p>
      <w:pPr>
        <w:pStyle w:val="BodyText"/>
      </w:pPr>
      <w:r>
        <w:rPr>
          <w:bCs/>
          <w:b/>
        </w:rPr>
        <w:t xml:space="preserve">电子收据。</w:t>
      </w:r>
      <w:r>
        <w:t xml:space="preserve"> </w:t>
      </w:r>
      <w:r>
        <w:t xml:space="preserve">所有支付完成后自动生成PDF电子收据，含交易编号、时间戳、课程、金额等信息，发送至学员手机或邮箱。</w:t>
      </w:r>
    </w:p>
    <w:bookmarkEnd w:id="137"/>
    <w:bookmarkStart w:id="138" w:name="二期支付扩展本地支付接口预留"/>
    <w:p>
      <w:pPr>
        <w:pStyle w:val="Heading4"/>
      </w:pPr>
      <w:r>
        <w:t xml:space="preserve">5.3.2 二期支付扩展：本地支付接口预留</w:t>
      </w:r>
    </w:p>
    <w:p>
      <w:pPr>
        <w:pStyle w:val="FirstParagraph"/>
      </w:pPr>
      <w:r>
        <w:t xml:space="preserve">乌兹别克斯坦本土支付（UzPay、Payme、UzCard）在年轻群体中渗透率逐年提升</w:t>
      </w:r>
      <w:fldSimple w:instr="NOTEREF _Ref_Footnote_4 \h \f">
        <w:r>
          <w:rPr>
            <w:vertAlign w:val="superscript"/>
          </w:rPr>
          <w:t>4</w:t>
        </w:r>
      </w:fldSimple>
      <w:r>
        <w:t xml:space="preserve">。一期架构预留标准支付接口层，二期仅需实现渠道适配器即可扩展。</w:t>
      </w:r>
    </w:p>
    <w:tbl>
      <w:tblPr>
        <w:tblStyle w:val="Table"/>
        <w:tblW w:type="pct" w:w="5000"/>
        <w:tblLook w:firstRow="1" w:lastRow="0" w:firstColumn="0" w:lastColumn="0" w:noHBand="0" w:noVBand="0" w:val="0020"/>
      </w:tblPr>
      <w:tblGrid>
        <w:gridCol w:w="779"/>
        <w:gridCol w:w="1298"/>
        <w:gridCol w:w="1298"/>
        <w:gridCol w:w="1298"/>
        <w:gridCol w:w="3245"/>
      </w:tblGrid>
      <w:tr>
        <w:trPr>
          <w:tblHeader w:val="true"/>
        </w:trPr>
        <w:tc>
          <w:tcPr/>
          <w:p>
            <w:pPr>
              <w:pStyle w:val="Compact"/>
              <w:jc w:val="left"/>
            </w:pPr>
            <w:r>
              <w:t xml:space="preserve">阶段</w:t>
            </w:r>
          </w:p>
        </w:tc>
        <w:tc>
          <w:tcPr/>
          <w:p>
            <w:pPr>
              <w:pStyle w:val="Compact"/>
              <w:jc w:val="left"/>
            </w:pPr>
            <w:r>
              <w:t xml:space="preserve">支付方式</w:t>
            </w:r>
          </w:p>
        </w:tc>
        <w:tc>
          <w:tcPr/>
          <w:p>
            <w:pPr>
              <w:pStyle w:val="Compact"/>
              <w:jc w:val="left"/>
            </w:pPr>
            <w:r>
              <w:t xml:space="preserve">实现状态</w:t>
            </w:r>
          </w:p>
        </w:tc>
        <w:tc>
          <w:tcPr/>
          <w:p>
            <w:pPr>
              <w:pStyle w:val="Compact"/>
              <w:jc w:val="left"/>
            </w:pPr>
            <w:r>
              <w:t xml:space="preserve">技术路线</w:t>
            </w:r>
          </w:p>
        </w:tc>
        <w:tc>
          <w:tcPr/>
          <w:p>
            <w:pPr>
              <w:pStyle w:val="Compact"/>
              <w:jc w:val="left"/>
            </w:pPr>
            <w:r>
              <w:t xml:space="preserve">预期交易占比（上线6个月）</w:t>
            </w:r>
          </w:p>
        </w:tc>
      </w:tr>
      <w:tr>
        <w:tc>
          <w:tcPr/>
          <w:p>
            <w:pPr>
              <w:pStyle w:val="Compact"/>
              <w:jc w:val="left"/>
            </w:pPr>
            <w:r>
              <w:t xml:space="preserve">一期</w:t>
            </w:r>
          </w:p>
        </w:tc>
        <w:tc>
          <w:tcPr/>
          <w:p>
            <w:pPr>
              <w:pStyle w:val="Compact"/>
              <w:jc w:val="left"/>
            </w:pPr>
            <w:r>
              <w:t xml:space="preserve">Visa/Mastercard/银联</w:t>
            </w:r>
          </w:p>
        </w:tc>
        <w:tc>
          <w:tcPr/>
          <w:p>
            <w:pPr>
              <w:pStyle w:val="Compact"/>
              <w:jc w:val="left"/>
            </w:pPr>
            <w:r>
              <w:t xml:space="preserve">必做</w:t>
            </w:r>
          </w:p>
        </w:tc>
        <w:tc>
          <w:tcPr/>
          <w:p>
            <w:pPr>
              <w:pStyle w:val="Compact"/>
              <w:jc w:val="left"/>
            </w:pPr>
            <w:r>
              <w:t xml:space="preserve">国际支付网关SDK，PCI DSS合规</w:t>
            </w:r>
          </w:p>
        </w:tc>
        <w:tc>
          <w:tcPr/>
          <w:p>
            <w:pPr>
              <w:pStyle w:val="Compact"/>
              <w:jc w:val="left"/>
            </w:pPr>
            <w:r>
              <w:t xml:space="preserve">25%-35%</w:t>
            </w:r>
          </w:p>
        </w:tc>
      </w:tr>
      <w:tr>
        <w:tc>
          <w:tcPr/>
          <w:p>
            <w:pPr>
              <w:pStyle w:val="Compact"/>
              <w:jc w:val="left"/>
            </w:pPr>
            <w:r>
              <w:t xml:space="preserve">一期</w:t>
            </w:r>
          </w:p>
        </w:tc>
        <w:tc>
          <w:tcPr/>
          <w:p>
            <w:pPr>
              <w:pStyle w:val="Compact"/>
              <w:jc w:val="left"/>
            </w:pPr>
            <w:r>
              <w:t xml:space="preserve">线下现金/刷卡→后台核销</w:t>
            </w:r>
          </w:p>
        </w:tc>
        <w:tc>
          <w:tcPr/>
          <w:p>
            <w:pPr>
              <w:pStyle w:val="Compact"/>
              <w:jc w:val="left"/>
            </w:pPr>
            <w:r>
              <w:t xml:space="preserve">必做</w:t>
            </w:r>
          </w:p>
        </w:tc>
        <w:tc>
          <w:tcPr/>
          <w:p>
            <w:pPr>
              <w:pStyle w:val="Compact"/>
              <w:jc w:val="left"/>
            </w:pPr>
            <w:r>
              <w:t xml:space="preserve">收银台模块+凭证上传+审核工作流</w:t>
            </w:r>
          </w:p>
        </w:tc>
        <w:tc>
          <w:tcPr/>
          <w:p>
            <w:pPr>
              <w:pStyle w:val="Compact"/>
              <w:jc w:val="left"/>
            </w:pPr>
            <w:r>
              <w:t xml:space="preserve">45%-55%</w:t>
            </w:r>
          </w:p>
        </w:tc>
      </w:tr>
      <w:tr>
        <w:tc>
          <w:tcPr/>
          <w:p>
            <w:pPr>
              <w:pStyle w:val="Compact"/>
              <w:jc w:val="left"/>
            </w:pPr>
            <w:r>
              <w:t xml:space="preserve">二期</w:t>
            </w:r>
          </w:p>
        </w:tc>
        <w:tc>
          <w:tcPr/>
          <w:p>
            <w:pPr>
              <w:pStyle w:val="Compact"/>
              <w:jc w:val="left"/>
            </w:pPr>
            <w:r>
              <w:t xml:space="preserve">UzPay/Payme/UzCard</w:t>
            </w:r>
          </w:p>
        </w:tc>
        <w:tc>
          <w:tcPr/>
          <w:p>
            <w:pPr>
              <w:pStyle w:val="Compact"/>
              <w:jc w:val="left"/>
            </w:pPr>
            <w:r>
              <w:t xml:space="preserve">预留接口</w:t>
            </w:r>
          </w:p>
        </w:tc>
        <w:tc>
          <w:tcPr/>
          <w:p>
            <w:pPr>
              <w:pStyle w:val="Compact"/>
              <w:jc w:val="left"/>
            </w:pPr>
            <w:r>
              <w:t xml:space="preserve">标准支付接口适配器模式</w:t>
            </w:r>
          </w:p>
        </w:tc>
        <w:tc>
          <w:tcPr/>
          <w:p>
            <w:pPr>
              <w:pStyle w:val="Compact"/>
              <w:jc w:val="left"/>
            </w:pPr>
            <w:r>
              <w:t xml:space="preserve">15%-25%</w:t>
            </w:r>
          </w:p>
        </w:tc>
      </w:tr>
      <w:tr>
        <w:tc>
          <w:tcPr/>
          <w:p>
            <w:pPr>
              <w:pStyle w:val="Compact"/>
              <w:jc w:val="left"/>
            </w:pPr>
            <w:r>
              <w:t xml:space="preserve">二期</w:t>
            </w:r>
          </w:p>
        </w:tc>
        <w:tc>
          <w:tcPr/>
          <w:p>
            <w:pPr>
              <w:pStyle w:val="Compact"/>
              <w:jc w:val="left"/>
            </w:pPr>
            <w:r>
              <w:t xml:space="preserve">YooMoney（俄语区）</w:t>
            </w:r>
          </w:p>
        </w:tc>
        <w:tc>
          <w:tcPr/>
          <w:p>
            <w:pPr>
              <w:pStyle w:val="Compact"/>
              <w:jc w:val="left"/>
            </w:pPr>
            <w:r>
              <w:t xml:space="preserve">预留接口</w:t>
            </w:r>
          </w:p>
        </w:tc>
        <w:tc>
          <w:tcPr/>
          <w:p>
            <w:pPr>
              <w:pStyle w:val="Compact"/>
              <w:jc w:val="left"/>
            </w:pPr>
            <w:r>
              <w:t xml:space="preserve">面向俄语用户扩展</w:t>
            </w:r>
          </w:p>
        </w:tc>
        <w:tc>
          <w:tcPr/>
          <w:p>
            <w:pPr>
              <w:pStyle w:val="Compact"/>
              <w:jc w:val="left"/>
            </w:pPr>
            <w:r>
              <w:t xml:space="preserve">5%-10%</w:t>
            </w:r>
          </w:p>
        </w:tc>
      </w:tr>
    </w:tbl>
    <w:p>
      <w:pPr>
        <w:pStyle w:val="BodyText"/>
      </w:pPr>
      <w:r>
        <w:t xml:space="preserve">上表假设基于乌兹别克斯坦当前支付习惯：线下仍是教培主流（45%-55%），因家长倾向现场咨询后当面缴费；国际信用卡面向18-30岁年轻群体（25%-35%）；本地电子支付占比取决于二期对接时机，预留15%-25%增长空间。一期优先实现线下核销确保业务不受影响。</w:t>
      </w:r>
    </w:p>
    <w:bookmarkEnd w:id="138"/>
    <w:bookmarkStart w:id="139" w:name="线上线下打通逻辑omo购课全链路"/>
    <w:p>
      <w:pPr>
        <w:pStyle w:val="Heading4"/>
      </w:pPr>
      <w:r>
        <w:t xml:space="preserve">5.3.3 线上线下打通逻辑：OMO购课全链路</w:t>
      </w:r>
    </w:p>
    <w:p>
      <w:pPr>
        <w:pStyle w:val="FirstParagraph"/>
      </w:pPr>
      <w:r>
        <w:t xml:space="preserve">平台设计五步闭环实现”线下购课→线上学习”无缝衔接：学员门店咨询→销售后台录入订单（现金/刷卡上传凭证，信用卡扫码支付）→系统审核通过后自动开通课程权限→学员App登录即学→线上学习数据同步至教师端和总部后台。整个过程线上支付延迟不超过5分钟，线下支付在审核通过后即时生效。</w:t>
      </w:r>
    </w:p>
    <w:bookmarkEnd w:id="139"/>
    <w:bookmarkStart w:id="140" w:name="财务结算体系订单全生命周期管理"/>
    <w:p>
      <w:pPr>
        <w:pStyle w:val="Heading4"/>
      </w:pPr>
      <w:r>
        <w:t xml:space="preserve">5.3.4 财务结算体系：订单全生命周期管理</w:t>
      </w:r>
    </w:p>
    <w:p>
      <w:pPr>
        <w:pStyle w:val="FirstParagraph"/>
      </w:pPr>
      <w:r>
        <w:t xml:space="preserve">财务模块围绕”订单”实现全生命周期管理：待支付→已支付/待审核→已生效→已完结→已退款（如适用），每步记录操作人、时间和原因。</w:t>
      </w:r>
    </w:p>
    <w:p>
      <w:pPr>
        <w:pStyle w:val="BodyText"/>
      </w:pPr>
      <w:r>
        <w:rPr>
          <w:bCs/>
          <w:b/>
        </w:rPr>
        <w:t xml:space="preserve">自动对账。</w:t>
      </w:r>
      <w:r>
        <w:t xml:space="preserve"> </w:t>
      </w:r>
      <w:r>
        <w:t xml:space="preserve">系统每日凌晨比对支付网关注水、订单数据库、线下核销凭证三方数据，生成差异报告推送总部财务。</w:t>
      </w:r>
    </w:p>
    <w:p>
      <w:pPr>
        <w:pStyle w:val="BodyText"/>
      </w:pPr>
      <w:r>
        <w:rPr>
          <w:bCs/>
          <w:b/>
        </w:rPr>
        <w:t xml:space="preserve">分账结算。</w:t>
      </w:r>
      <w:r>
        <w:t xml:space="preserve"> </w:t>
      </w:r>
      <w:r>
        <w:t xml:space="preserve">跨店授课场景下按预设比例自动拆分营收（如授课门店70%、教师所属门店20%、总部10%），生成分店间结算单。</w:t>
      </w:r>
    </w:p>
    <w:p>
      <w:pPr>
        <w:pStyle w:val="BodyText"/>
      </w:pPr>
      <w:r>
        <w:rPr>
          <w:bCs/>
          <w:b/>
        </w:rPr>
        <w:t xml:space="preserve">退款处理。</w:t>
      </w:r>
      <w:r>
        <w:t xml:space="preserve"> </w:t>
      </w:r>
      <w:r>
        <w:t xml:space="preserve">退款经分店管理员和总部财务两级审批，按已上课时比例自动计算退款金额，原路返回支付账户。</w:t>
      </w:r>
    </w:p>
    <w:p>
      <w:pPr>
        <w:pStyle w:val="BodyText"/>
      </w:pPr>
      <w:r>
        <w:rPr>
          <w:bCs/>
          <w:b/>
        </w:rPr>
        <w:t xml:space="preserve">财务报表。</w:t>
      </w:r>
      <w:r>
        <w:t xml:space="preserve"> </w:t>
      </w:r>
      <w:r>
        <w:t xml:space="preserve">自动生成日/周/月报，涵盖营收（按门店/课程/支付方式）、应收应付、退款分析等指标，支持Excel/PDF导出。</w:t>
      </w:r>
    </w:p>
    <w:bookmarkEnd w:id="140"/>
    <w:bookmarkEnd w:id="141"/>
    <w:bookmarkStart w:id="146" w:name="ai智能客服方案"/>
    <w:p>
      <w:pPr>
        <w:pStyle w:val="Heading3"/>
      </w:pPr>
      <w:r>
        <w:t xml:space="preserve">5.4 AI智能客服方案</w:t>
      </w:r>
    </w:p>
    <w:bookmarkStart w:id="142" w:name="技术路线大模型apirag检索增强生成"/>
    <w:p>
      <w:pPr>
        <w:pStyle w:val="Heading4"/>
      </w:pPr>
      <w:r>
        <w:t xml:space="preserve">5.4.1 技术路线：大模型API+RAG检索增强生成</w:t>
      </w:r>
    </w:p>
    <w:p>
      <w:pPr>
        <w:pStyle w:val="FirstParagraph"/>
      </w:pPr>
      <w:r>
        <w:t xml:space="preserve">AI客服采用”大语言模型API + 本地知识库RAG”架构。RAG（Retrieval-Augmented Generation，检索增强生成）将信息检索与文本生成结合</w:t>
      </w:r>
      <w:fldSimple w:instr="NOTEREF _Ref_Footnote_5 \h \f">
        <w:r>
          <w:rPr>
            <w:vertAlign w:val="superscript"/>
          </w:rPr>
          <w:t>5</w:t>
        </w:r>
      </w:fldSimple>
      <w:r>
        <w:t xml:space="preserve">：用户提问时先在知识库检索相关文档，再将结果注入大模型Prompt引导生成回答。</w:t>
      </w:r>
    </w:p>
    <w:p>
      <w:pPr>
        <w:pStyle w:val="BodyText"/>
      </w:pPr>
      <w:r>
        <w:t xml:space="preserve">该方案有三项优势：</w:t>
      </w:r>
      <w:r>
        <w:rPr>
          <w:bCs/>
          <w:b/>
        </w:rPr>
        <w:t xml:space="preserve">事实准确性</w:t>
      </w:r>
      <w:r>
        <w:t xml:space="preserve">——模型仅基于客户审核过的内容作答，避免”幻觉”；</w:t>
      </w:r>
      <w:r>
        <w:rPr>
          <w:bCs/>
          <w:b/>
        </w:rPr>
        <w:t xml:space="preserve">内容可控性</w:t>
      </w:r>
      <w:r>
        <w:t xml:space="preserve">——维护知识库即可调整回答，无需重新训练模型；</w:t>
      </w:r>
      <w:r>
        <w:rPr>
          <w:bCs/>
          <w:b/>
        </w:rPr>
        <w:t xml:space="preserve">成本效益</w:t>
      </w:r>
      <w:r>
        <w:t xml:space="preserve">——RAG调用token量远低于直接生成，单次查询成本降低60%-70%。一期接入GPT-4或Claude API，后续可按需切换国产大模型。</w:t>
      </w:r>
    </w:p>
    <w:tbl>
      <w:tblPr>
        <w:tblStyle w:val="Table"/>
        <w:tblW w:type="pct" w:w="5000"/>
        <w:tblLook w:firstRow="1" w:lastRow="0" w:firstColumn="0" w:lastColumn="0" w:noHBand="0" w:noVBand="0" w:val="0020"/>
      </w:tblPr>
      <w:tblGrid>
        <w:gridCol w:w="3046"/>
        <w:gridCol w:w="3046"/>
        <w:gridCol w:w="1827"/>
      </w:tblGrid>
      <w:tr>
        <w:trPr>
          <w:tblHeader w:val="true"/>
        </w:trPr>
        <w:tc>
          <w:tcPr/>
          <w:p>
            <w:pPr>
              <w:pStyle w:val="Compact"/>
              <w:jc w:val="left"/>
            </w:pPr>
            <w:r>
              <w:t xml:space="preserve">技术要素</w:t>
            </w:r>
          </w:p>
        </w:tc>
        <w:tc>
          <w:tcPr/>
          <w:p>
            <w:pPr>
              <w:pStyle w:val="Compact"/>
              <w:jc w:val="left"/>
            </w:pPr>
            <w:r>
              <w:t xml:space="preserve">方案设计</w:t>
            </w:r>
          </w:p>
        </w:tc>
        <w:tc>
          <w:tcPr/>
          <w:p>
            <w:pPr>
              <w:pStyle w:val="Compact"/>
              <w:jc w:val="left"/>
            </w:pPr>
            <w:r>
              <w:t xml:space="preserve">说明</w:t>
            </w:r>
          </w:p>
        </w:tc>
      </w:tr>
      <w:tr>
        <w:tc>
          <w:tcPr/>
          <w:p>
            <w:pPr>
              <w:pStyle w:val="Compact"/>
              <w:jc w:val="left"/>
            </w:pPr>
            <w:r>
              <w:rPr>
                <w:bCs/>
                <w:b/>
              </w:rPr>
              <w:t xml:space="preserve">大模型引擎</w:t>
            </w:r>
          </w:p>
        </w:tc>
        <w:tc>
          <w:tcPr/>
          <w:p>
            <w:pPr>
              <w:pStyle w:val="Compact"/>
              <w:jc w:val="left"/>
            </w:pPr>
            <w:r>
              <w:t xml:space="preserve">GPT-4/Claude API</w:t>
            </w:r>
          </w:p>
        </w:tc>
        <w:tc>
          <w:tcPr/>
          <w:p>
            <w:pPr>
              <w:pStyle w:val="Compact"/>
              <w:jc w:val="left"/>
            </w:pPr>
            <w:r>
              <w:t xml:space="preserve">多语言能力、API稳定性、上下文≥8K tokens</w:t>
            </w:r>
          </w:p>
        </w:tc>
      </w:tr>
      <w:tr>
        <w:tc>
          <w:tcPr/>
          <w:p>
            <w:pPr>
              <w:pStyle w:val="Compact"/>
              <w:jc w:val="left"/>
            </w:pPr>
            <w:r>
              <w:rPr>
                <w:bCs/>
                <w:b/>
              </w:rPr>
              <w:t xml:space="preserve">知识库架构</w:t>
            </w:r>
          </w:p>
        </w:tc>
        <w:tc>
          <w:tcPr/>
          <w:p>
            <w:pPr>
              <w:pStyle w:val="Compact"/>
              <w:jc w:val="left"/>
            </w:pPr>
            <w:r>
              <w:t xml:space="preserve">向量数据库+文档分段索引</w:t>
            </w:r>
          </w:p>
        </w:tc>
        <w:tc>
          <w:tcPr/>
          <w:p>
            <w:pPr>
              <w:pStyle w:val="Compact"/>
              <w:jc w:val="left"/>
            </w:pPr>
            <w:r>
              <w:t xml:space="preserve">教育文档嵌入向量，支持语义检索</w:t>
            </w:r>
          </w:p>
        </w:tc>
      </w:tr>
      <w:tr>
        <w:tc>
          <w:tcPr/>
          <w:p>
            <w:pPr>
              <w:pStyle w:val="Compact"/>
              <w:jc w:val="left"/>
            </w:pPr>
            <w:r>
              <w:rPr>
                <w:bCs/>
                <w:b/>
              </w:rPr>
              <w:t xml:space="preserve">检索策略</w:t>
            </w:r>
          </w:p>
        </w:tc>
        <w:tc>
          <w:tcPr/>
          <w:p>
            <w:pPr>
              <w:pStyle w:val="Compact"/>
              <w:jc w:val="left"/>
            </w:pPr>
            <w:r>
              <w:t xml:space="preserve">混合检索：关键词+向量相似度</w:t>
            </w:r>
          </w:p>
        </w:tc>
        <w:tc>
          <w:tcPr/>
          <w:p>
            <w:pPr>
              <w:pStyle w:val="Compact"/>
              <w:jc w:val="left"/>
            </w:pPr>
            <w:r>
              <w:t xml:space="preserve">关键词粗筛缩小范围，向量精排Top-K片段</w:t>
            </w:r>
          </w:p>
        </w:tc>
      </w:tr>
      <w:tr>
        <w:tc>
          <w:tcPr/>
          <w:p>
            <w:pPr>
              <w:pStyle w:val="Compact"/>
              <w:jc w:val="left"/>
            </w:pPr>
            <w:r>
              <w:rPr>
                <w:bCs/>
                <w:b/>
              </w:rPr>
              <w:t xml:space="preserve">上下文管理</w:t>
            </w:r>
          </w:p>
        </w:tc>
        <w:tc>
          <w:tcPr/>
          <w:p>
            <w:pPr>
              <w:pStyle w:val="Compact"/>
              <w:jc w:val="left"/>
            </w:pPr>
            <w:r>
              <w:t xml:space="preserve">滑动窗口保留最近6轮</w:t>
            </w:r>
          </w:p>
        </w:tc>
        <w:tc>
          <w:tcPr/>
          <w:p>
            <w:pPr>
              <w:pStyle w:val="Compact"/>
              <w:jc w:val="left"/>
            </w:pPr>
            <w:r>
              <w:t xml:space="preserve">确保多轮对话连贯，早期对话自动摘要压缩</w:t>
            </w:r>
          </w:p>
        </w:tc>
      </w:tr>
      <w:tr>
        <w:tc>
          <w:tcPr/>
          <w:p>
            <w:pPr>
              <w:pStyle w:val="Compact"/>
              <w:jc w:val="left"/>
            </w:pPr>
            <w:r>
              <w:rPr>
                <w:bCs/>
                <w:b/>
              </w:rPr>
              <w:t xml:space="preserve">生成控制</w:t>
            </w:r>
          </w:p>
        </w:tc>
        <w:tc>
          <w:tcPr/>
          <w:p>
            <w:pPr>
              <w:pStyle w:val="Compact"/>
              <w:jc w:val="left"/>
            </w:pPr>
            <w:r>
              <w:t xml:space="preserve">Temperature=0.3，最大500 tokens</w:t>
            </w:r>
          </w:p>
        </w:tc>
        <w:tc>
          <w:tcPr/>
          <w:p>
            <w:pPr>
              <w:pStyle w:val="Compact"/>
              <w:jc w:val="left"/>
            </w:pPr>
            <w:r>
              <w:t xml:space="preserve">低温度确保稳定准确，长度限制防冗长</w:t>
            </w:r>
          </w:p>
        </w:tc>
      </w:tr>
      <w:tr>
        <w:tc>
          <w:tcPr/>
          <w:p>
            <w:pPr>
              <w:pStyle w:val="Compact"/>
              <w:jc w:val="left"/>
            </w:pPr>
            <w:r>
              <w:rPr>
                <w:bCs/>
                <w:b/>
              </w:rPr>
              <w:t xml:space="preserve">部署方式</w:t>
            </w:r>
          </w:p>
        </w:tc>
        <w:tc>
          <w:tcPr/>
          <w:p>
            <w:pPr>
              <w:pStyle w:val="Compact"/>
              <w:jc w:val="left"/>
            </w:pPr>
            <w:r>
              <w:t xml:space="preserve">云端API调用（一期）</w:t>
            </w:r>
          </w:p>
        </w:tc>
        <w:tc>
          <w:tcPr/>
          <w:p>
            <w:pPr>
              <w:pStyle w:val="Compact"/>
              <w:jc w:val="left"/>
            </w:pPr>
            <w:r>
              <w:t xml:space="preserve">成本低、响应快（2-3秒），后续可私有化</w:t>
            </w:r>
          </w:p>
        </w:tc>
      </w:tr>
    </w:tbl>
    <w:p>
      <w:pPr>
        <w:pStyle w:val="BodyText"/>
      </w:pPr>
      <w:r>
        <w:t xml:space="preserve">上表参数基于教育客服场景设定。Temperature=0.3低于通用值（0.7-1.0），因客服场景要求稳定准确而非创意丰富。500 tokens限制对应FAQ理想回答长度200-400字。混合检索兼顾精确匹配（如课程代码”IELTS-B1”）和语义匹配（不同措辞的同一问题）。</w:t>
      </w:r>
    </w:p>
    <w:bookmarkEnd w:id="142"/>
    <w:bookmarkStart w:id="143" w:name="知识库建设教育领域专有知识"/>
    <w:p>
      <w:pPr>
        <w:pStyle w:val="Heading4"/>
      </w:pPr>
      <w:r>
        <w:t xml:space="preserve">5.4.2 知识库建设：教育领域专有知识</w:t>
      </w:r>
    </w:p>
    <w:p>
      <w:pPr>
        <w:pStyle w:val="FirstParagraph"/>
      </w:pPr>
      <w:r>
        <w:t xml:space="preserve">知识库一期覆盖五类文档：</w:t>
      </w:r>
      <w:r>
        <w:rPr>
          <w:bCs/>
          <w:b/>
        </w:rPr>
        <w:t xml:space="preserve">课程介绍</w:t>
      </w:r>
      <w:r>
        <w:t xml:space="preserve">（四语种的适合人群、课时、班型、教材）；</w:t>
      </w:r>
      <w:r>
        <w:rPr>
          <w:bCs/>
          <w:b/>
        </w:rPr>
        <w:t xml:space="preserve">收费标准</w:t>
      </w:r>
      <w:r>
        <w:t xml:space="preserve">（定价、优惠、付费方式、退费规则，与后台数据库同步）；</w:t>
      </w:r>
      <w:r>
        <w:rPr>
          <w:bCs/>
          <w:b/>
        </w:rPr>
        <w:t xml:space="preserve">预约流程</w:t>
      </w:r>
      <w:r>
        <w:t xml:space="preserve">（注册到上课的完整步骤配截图说明）；</w:t>
      </w:r>
      <w:r>
        <w:rPr>
          <w:bCs/>
          <w:b/>
        </w:rPr>
        <w:t xml:space="preserve">常见问题FAQ</w:t>
      </w:r>
      <w:r>
        <w:t xml:space="preserve">（历史高频问题50-100个，结构化”问题→答案”格式）；</w:t>
      </w:r>
      <w:r>
        <w:rPr>
          <w:bCs/>
          <w:b/>
        </w:rPr>
        <w:t xml:space="preserve">分店地址</w:t>
      </w:r>
      <w:r>
        <w:t xml:space="preserve">（全部门店名称、地址、营业时间、联系方式）。</w:t>
      </w:r>
    </w:p>
    <w:p>
      <w:pPr>
        <w:pStyle w:val="BodyText"/>
      </w:pPr>
      <w:r>
        <w:t xml:space="preserve">知识库通过后台「AI知识库配置」界面管理，HQ管理员可增删改查，修改自动触发重新索引。上线后每月根据问答日志补充未覆盖问题，形成”服务→反馈→优化”的闭环。</w:t>
      </w:r>
    </w:p>
    <w:bookmarkEnd w:id="143"/>
    <w:bookmarkStart w:id="144" w:name="功能边界与人工协同"/>
    <w:p>
      <w:pPr>
        <w:pStyle w:val="Heading4"/>
      </w:pPr>
      <w:r>
        <w:t xml:space="preserve">5.4.3 功能边界与人工协同</w:t>
      </w:r>
    </w:p>
    <w:p>
      <w:pPr>
        <w:pStyle w:val="FirstParagraph"/>
      </w:pPr>
      <w:r>
        <w:t xml:space="preserve">AI定位是”咨询引导员和FAQ解答器”，明确边界对管理期望和保障质量至关重要。</w:t>
      </w:r>
    </w:p>
    <w:p>
      <w:pPr>
        <w:pStyle w:val="BodyText"/>
      </w:pPr>
      <w:r>
        <w:rPr>
          <w:bCs/>
          <w:b/>
        </w:rPr>
        <w:t xml:space="preserve">AI职责。</w:t>
      </w:r>
      <w:r>
        <w:t xml:space="preserve"> </w:t>
      </w:r>
      <w:r>
        <w:t xml:space="preserve">处理信息查询类问题（课程、收费、地址、流程）和标准化FAQ。个性化建议类咨询（</w:t>
      </w:r>
      <w:r>
        <w:t xml:space="preserve">“</w:t>
      </w:r>
      <w:r>
        <w:t xml:space="preserve">英语基础弱该选哪个课</w:t>
      </w:r>
      <w:r>
        <w:t xml:space="preserve">”</w:t>
      </w:r>
      <w:r>
        <w:t xml:space="preserve">）提供初步推荐后建议与顾问沟通。</w:t>
      </w:r>
    </w:p>
    <w:p>
      <w:pPr>
        <w:pStyle w:val="BodyText"/>
      </w:pPr>
      <w:r>
        <w:rPr>
          <w:bCs/>
          <w:b/>
        </w:rPr>
        <w:t xml:space="preserve">自动转人工。</w:t>
      </w:r>
      <w:r>
        <w:t xml:space="preserve"> </w:t>
      </w:r>
      <w:r>
        <w:t xml:space="preserve">三种场景自动转接：AI连续两次不确定或用户输入”转人工”；检测到退款、投诉、敏感信息关键词；问题超知识库范围且置信度低于0.6。转人工时传递完整对话上下文，避免重复描述。</w:t>
      </w:r>
    </w:p>
    <w:p>
      <w:pPr>
        <w:pStyle w:val="BodyText"/>
      </w:pPr>
      <w:r>
        <w:rPr>
          <w:bCs/>
          <w:b/>
        </w:rPr>
        <w:t xml:space="preserve">人工协同。</w:t>
      </w:r>
      <w:r>
        <w:t xml:space="preserve"> </w:t>
      </w:r>
      <w:r>
        <w:t xml:space="preserve">人工客服处理转接对话时可查看AI建议作参考，优质回答可一键收录至知识库反哺AI，形成能力持续增强的飞轮。</w:t>
      </w:r>
    </w:p>
    <w:bookmarkEnd w:id="144"/>
    <w:bookmarkStart w:id="145" w:name="多语言自动识别"/>
    <w:p>
      <w:pPr>
        <w:pStyle w:val="Heading4"/>
      </w:pPr>
      <w:r>
        <w:t xml:space="preserve">5.4.4 多语言自动识别</w:t>
      </w:r>
    </w:p>
    <w:p>
      <w:pPr>
        <w:pStyle w:val="FirstParagraph"/>
      </w:pPr>
      <w:r>
        <w:t xml:space="preserve">AI多语言基于两层技术：</w:t>
      </w:r>
      <w:r>
        <w:rPr>
          <w:bCs/>
          <w:b/>
        </w:rPr>
        <w:t xml:space="preserve">语言自动检测</w:t>
      </w:r>
      <w:r>
        <w:t xml:space="preserve">——通过langdetect/fastText识别输入语言（俄/乌/英），短文本准确率≥95%；</w:t>
      </w:r>
      <w:r>
        <w:rPr>
          <w:bCs/>
          <w:b/>
        </w:rPr>
        <w:t xml:space="preserve">多语言生成</w:t>
      </w:r>
      <w:r>
        <w:t xml:space="preserve">——检索知识库对应语种版本注入Prompt，大模型以同语言回答。知识库条目至少提供俄语和英语版本，乌兹别克语逐步完善。缺少查询语言版本时自动降级至英语并附注说明。一期优先建设俄语知识库，与平台整体多语言策略一致。</w:t>
      </w:r>
    </w:p>
    <w:bookmarkEnd w:id="145"/>
    <w:bookmarkEnd w:id="146"/>
    <w:bookmarkStart w:id="149" w:name="数据安全与合规保障"/>
    <w:p>
      <w:pPr>
        <w:pStyle w:val="Heading3"/>
      </w:pPr>
      <w:r>
        <w:t xml:space="preserve">5.5 数据安全与合规保障</w:t>
      </w:r>
    </w:p>
    <w:bookmarkStart w:id="147" w:name="数据安全体系纵深防御"/>
    <w:p>
      <w:pPr>
        <w:pStyle w:val="Heading4"/>
      </w:pPr>
      <w:r>
        <w:t xml:space="preserve">5.5.1 数据安全体系：纵深防御</w:t>
      </w:r>
    </w:p>
    <w:p>
      <w:pPr>
        <w:pStyle w:val="FirstParagraph"/>
      </w:pPr>
      <w:r>
        <w:t xml:space="preserve">平台采用纵深防御策略，在四个层面部署安全控制：</w:t>
      </w:r>
    </w:p>
    <w:p>
      <w:pPr>
        <w:pStyle w:val="BodyText"/>
      </w:pPr>
      <w:r>
        <w:rPr>
          <w:bCs/>
          <w:b/>
        </w:rPr>
        <w:t xml:space="preserve">传输层。</w:t>
      </w:r>
      <w:r>
        <w:t xml:space="preserve"> </w:t>
      </w:r>
      <w:r>
        <w:t xml:space="preserve">全站强制HTTPS（TLS 1.2+），HSTS头防降级攻击，API启用请求签名防重放和篡改。</w:t>
      </w:r>
    </w:p>
    <w:p>
      <w:pPr>
        <w:pStyle w:val="BodyText"/>
      </w:pPr>
      <w:r>
        <w:rPr>
          <w:bCs/>
          <w:b/>
        </w:rPr>
        <w:t xml:space="preserve">存储层。</w:t>
      </w:r>
      <w:r>
        <w:t xml:space="preserve"> </w:t>
      </w:r>
      <w:r>
        <w:t xml:space="preserve">敏感数据AES-256加密，密钥KMS统一管理支持轮换；密码bcrypt单向哈希（工作因子12）；数据库连接使用独立最小权限账号。</w:t>
      </w:r>
    </w:p>
    <w:p>
      <w:pPr>
        <w:pStyle w:val="BodyText"/>
      </w:pPr>
      <w:r>
        <w:rPr>
          <w:bCs/>
          <w:b/>
        </w:rPr>
        <w:t xml:space="preserve">应用层。</w:t>
      </w:r>
      <w:r>
        <w:t xml:space="preserve"> </w:t>
      </w:r>
      <w:r>
        <w:t xml:space="preserve">参数化查询防SQL注入；前端输入HTML转义防XSS；文件上传限制类型和大小，禁用脚本执行；API网关配置速率限制防暴力破解。</w:t>
      </w:r>
    </w:p>
    <w:p>
      <w:pPr>
        <w:pStyle w:val="BodyText"/>
      </w:pPr>
      <w:r>
        <w:rPr>
          <w:bCs/>
          <w:b/>
        </w:rPr>
        <w:t xml:space="preserve">审计层。</w:t>
      </w:r>
      <w:r>
        <w:t xml:space="preserve"> </w:t>
      </w:r>
      <w:r>
        <w:t xml:space="preserve">记录完整操作日志（用户ID、类型、对象、时间、IP、结果），只写存储不可修改删除，保留≥365天，支持多维检索。</w:t>
      </w:r>
    </w:p>
    <w:bookmarkEnd w:id="147"/>
    <w:bookmarkStart w:id="148" w:name="乌兹别克斯坦合规"/>
    <w:p>
      <w:pPr>
        <w:pStyle w:val="Heading4"/>
      </w:pPr>
      <w:r>
        <w:t xml:space="preserve">5.5.2 乌兹别克斯坦合规</w:t>
      </w:r>
    </w:p>
    <w:p>
      <w:pPr>
        <w:pStyle w:val="FirstParagraph"/>
      </w:pPr>
      <w:r>
        <w:rPr>
          <w:bCs/>
          <w:b/>
        </w:rPr>
        <w:t xml:space="preserve">数据本地存储。</w:t>
      </w:r>
      <w:r>
        <w:t xml:space="preserve"> </w:t>
      </w:r>
      <w:r>
        <w:t xml:space="preserve">所有用户个人信息存储在乌兹别克斯坦境内服务器，不出境传输。虽无类似GDPR的综合性法律，但政府信息系统已普遍要求数据本地化，该趋势将延伸至民办教育领域</w:t>
      </w:r>
      <w:fldSimple w:instr="NOTEREF _Ref_Footnote_6 \h \f">
        <w:r>
          <w:rPr>
            <w:vertAlign w:val="superscript"/>
          </w:rPr>
          <w:t>6</w:t>
        </w:r>
      </w:fldSimple>
      <w:r>
        <w:t xml:space="preserve">。</w:t>
      </w:r>
    </w:p>
    <w:p>
      <w:pPr>
        <w:pStyle w:val="BodyText"/>
      </w:pPr>
      <w:r>
        <w:rPr>
          <w:bCs/>
          <w:b/>
        </w:rPr>
        <w:t xml:space="preserve">隐私最小化。</w:t>
      </w:r>
      <w:r>
        <w:t xml:space="preserve"> </w:t>
      </w:r>
      <w:r>
        <w:t xml:space="preserve">注册仅需手机号，扩展字段（学校、家长联系方式）自愿填写并标注”选填”，减少敏感数据持有量。</w:t>
      </w:r>
    </w:p>
    <w:p>
      <w:pPr>
        <w:pStyle w:val="BodyText"/>
      </w:pPr>
      <w:r>
        <w:rPr>
          <w:bCs/>
          <w:b/>
        </w:rPr>
        <w:t xml:space="preserve">完整操作留痕。</w:t>
      </w:r>
      <w:r>
        <w:t xml:space="preserve"> </w:t>
      </w:r>
      <w:r>
        <w:t xml:space="preserve">审计日志满足监管机构信息披露要求，可快速导出特定学员学习记录或交易完整链路的合规报告。</w:t>
      </w:r>
    </w:p>
    <w:p>
      <w:pPr>
        <w:pStyle w:val="BodyText"/>
      </w:pPr>
      <w:r>
        <w:rPr>
          <w:bCs/>
          <w:b/>
        </w:rPr>
        <w:t xml:space="preserve">监管审计支持。</w:t>
      </w:r>
      <w:r>
        <w:t xml:space="preserve"> </w:t>
      </w:r>
      <w:r>
        <w:t xml:space="preserve">系统提供”监管审计视图”只读账号，可查看学员档案和财务报表但不可修改，供监管部门现场检查时安全使用。</w:t>
      </w:r>
    </w:p>
    <w:p>
      <w:r>
        <w:pict>
          <v:rect style="width:0;height:1.5pt" o:hralign="center" o:hrstd="t" o:hr="t"/>
        </w:pict>
      </w:r>
    </w:p>
    <w:bookmarkEnd w:id="148"/>
    <w:bookmarkEnd w:id="149"/>
    <w:bookmarkEnd w:id="150"/>
    <w:bookmarkStart w:id="169" w:name="项目实施计划"/>
    <w:p>
      <w:pPr>
        <w:pStyle w:val="Heading2"/>
      </w:pPr>
      <w:r>
        <w:t xml:space="preserve">6. 项目实施计划</w:t>
      </w:r>
    </w:p>
    <w:p>
      <w:pPr>
        <w:pStyle w:val="FirstParagraph"/>
      </w:pPr>
      <w:r>
        <w:t xml:space="preserve">前述章节完成了系统架构设计、功能模块详细设计以及关键技术方案的阐述。本章将这些技术和功能规划转化为可落地、可追踪、可验证的实施节奏。教育数字化平台的建设涉及多终端开发（学生端APP/小程序、教师端APP/PC、总部与分店管理后台）、多语言本地化适配、第三方支付与AI服务集成，以及跨国团队的协同交付。若缺乏清晰的分期策略和里程碑管理，项目极易陷入”需求蔓延、进度滞后、业务价值迟迟无法兑现”的困境。据Project Management Institute 2023年报告，全球范围内有37%的IT项目因范围管理不善而导致进度超期或预算超支</w:t>
      </w:r>
      <w:fldSimple w:instr="NOTEREF _Ref_Footnote_1 \h \f">
        <w:r>
          <w:rPr>
            <w:vertAlign w:val="superscript"/>
          </w:rPr>
          <w:t>1</w:t>
        </w:r>
      </w:fldSimple>
      <w:r>
        <w:t xml:space="preserve">。本章通过”核心先行、价值验证、逐步扩展”的三期演进路线，将项目风险分散在可控的时间窗口内，确保每一阶段结束均有可量化的业务成果交付。</w:t>
      </w:r>
    </w:p>
    <w:bookmarkStart w:id="153" w:name="分期规划总体策略"/>
    <w:p>
      <w:pPr>
        <w:pStyle w:val="Heading3"/>
      </w:pPr>
      <w:r>
        <w:t xml:space="preserve">6.1 分期规划总体策略</w:t>
      </w:r>
    </w:p>
    <w:bookmarkStart w:id="151" w:name="三期演进路线"/>
    <w:p>
      <w:pPr>
        <w:pStyle w:val="Heading4"/>
      </w:pPr>
      <w:r>
        <w:t xml:space="preserve">6.1.1 三期演进路线</w:t>
      </w:r>
    </w:p>
    <w:p>
      <w:pPr>
        <w:pStyle w:val="FirstParagraph"/>
      </w:pPr>
      <w:r>
        <w:t xml:space="preserve">平台实施划分为三期，总周期约22-28周（5-7个月），每期聚焦不同的业务目标与技术深度，形成”验证→深化→升级”的递进式路径。</w:t>
      </w:r>
    </w:p>
    <w:p>
      <w:pPr>
        <w:pStyle w:val="BodyText"/>
      </w:pPr>
      <w:r>
        <w:rPr>
          <w:bCs/>
          <w:b/>
        </w:rPr>
        <w:t xml:space="preserve">表6-1 三期实施规划总览</w:t>
      </w:r>
    </w:p>
    <w:tbl>
      <w:tblPr>
        <w:tblStyle w:val="Table"/>
        <w:tblW w:type="pct" w:w="5000"/>
        <w:tblLook w:firstRow="1" w:lastRow="0" w:firstColumn="0" w:lastColumn="0" w:noHBand="0" w:noVBand="0" w:val="0020"/>
      </w:tblPr>
      <w:tblGrid>
        <w:gridCol w:w="833"/>
        <w:gridCol w:w="2362"/>
        <w:gridCol w:w="2362"/>
        <w:gridCol w:w="2362"/>
      </w:tblGrid>
      <w:tr>
        <w:trPr>
          <w:tblHeader w:val="true"/>
        </w:trPr>
        <w:tc>
          <w:tcPr/>
          <w:p>
            <w:pPr>
              <w:pStyle w:val="Compact"/>
              <w:jc w:val="left"/>
            </w:pPr>
            <w:r>
              <w:t xml:space="preserve">维度</w:t>
            </w:r>
          </w:p>
        </w:tc>
        <w:tc>
          <w:tcPr/>
          <w:p>
            <w:pPr>
              <w:pStyle w:val="Compact"/>
              <w:jc w:val="left"/>
            </w:pPr>
            <w:r>
              <w:t xml:space="preserve">一期（MVP验证）</w:t>
            </w:r>
          </w:p>
        </w:tc>
        <w:tc>
          <w:tcPr/>
          <w:p>
            <w:pPr>
              <w:pStyle w:val="Compact"/>
              <w:jc w:val="left"/>
            </w:pPr>
            <w:r>
              <w:t xml:space="preserve">二期（运营深化）</w:t>
            </w:r>
          </w:p>
        </w:tc>
        <w:tc>
          <w:tcPr/>
          <w:p>
            <w:pPr>
              <w:pStyle w:val="Compact"/>
              <w:jc w:val="left"/>
            </w:pPr>
            <w:r>
              <w:t xml:space="preserve">三期（智能升级）</w:t>
            </w:r>
          </w:p>
        </w:tc>
      </w:tr>
      <w:tr>
        <w:tc>
          <w:tcPr/>
          <w:p>
            <w:pPr>
              <w:pStyle w:val="Compact"/>
              <w:jc w:val="left"/>
            </w:pPr>
            <w:r>
              <w:rPr>
                <w:bCs/>
                <w:b/>
              </w:rPr>
              <w:t xml:space="preserve">周期</w:t>
            </w:r>
          </w:p>
        </w:tc>
        <w:tc>
          <w:tcPr/>
          <w:p>
            <w:pPr>
              <w:pStyle w:val="Compact"/>
              <w:jc w:val="left"/>
            </w:pPr>
            <w:r>
              <w:t xml:space="preserve">8-10周</w:t>
            </w:r>
          </w:p>
        </w:tc>
        <w:tc>
          <w:tcPr/>
          <w:p>
            <w:pPr>
              <w:pStyle w:val="Compact"/>
              <w:jc w:val="left"/>
            </w:pPr>
            <w:r>
              <w:t xml:space="preserve">6-8周</w:t>
            </w:r>
          </w:p>
        </w:tc>
        <w:tc>
          <w:tcPr/>
          <w:p>
            <w:pPr>
              <w:pStyle w:val="Compact"/>
              <w:jc w:val="left"/>
            </w:pPr>
            <w:r>
              <w:t xml:space="preserve">8-10周</w:t>
            </w:r>
          </w:p>
        </w:tc>
      </w:tr>
      <w:tr>
        <w:tc>
          <w:tcPr/>
          <w:p>
            <w:pPr>
              <w:pStyle w:val="Compact"/>
              <w:jc w:val="left"/>
            </w:pPr>
            <w:r>
              <w:rPr>
                <w:bCs/>
                <w:b/>
              </w:rPr>
              <w:t xml:space="preserve">核心交付物</w:t>
            </w:r>
          </w:p>
        </w:tc>
        <w:tc>
          <w:tcPr/>
          <w:p>
            <w:pPr>
              <w:pStyle w:val="Compact"/>
              <w:jc w:val="left"/>
            </w:pPr>
            <w:r>
              <w:t xml:space="preserve">教学平台核心系统</w:t>
            </w:r>
          </w:p>
        </w:tc>
        <w:tc>
          <w:tcPr/>
          <w:p>
            <w:pPr>
              <w:pStyle w:val="Compact"/>
              <w:jc w:val="left"/>
            </w:pPr>
            <w:r>
              <w:t xml:space="preserve">运营工具+本地支付</w:t>
            </w:r>
          </w:p>
        </w:tc>
        <w:tc>
          <w:tcPr/>
          <w:p>
            <w:pPr>
              <w:pStyle w:val="Compact"/>
              <w:jc w:val="left"/>
            </w:pPr>
            <w:r>
              <w:t xml:space="preserve">AI深度应用+数据智能</w:t>
            </w:r>
          </w:p>
        </w:tc>
      </w:tr>
      <w:tr>
        <w:tc>
          <w:tcPr/>
          <w:p>
            <w:pPr>
              <w:pStyle w:val="Compact"/>
              <w:jc w:val="left"/>
            </w:pPr>
            <w:r>
              <w:rPr>
                <w:bCs/>
                <w:b/>
              </w:rPr>
              <w:t xml:space="preserve">业务目标</w:t>
            </w:r>
          </w:p>
        </w:tc>
        <w:tc>
          <w:tcPr/>
          <w:p>
            <w:pPr>
              <w:pStyle w:val="Compact"/>
              <w:jc w:val="left"/>
            </w:pPr>
            <w:r>
              <w:t xml:space="preserve">让客户先跑起来，验证教学闭环</w:t>
            </w:r>
          </w:p>
        </w:tc>
        <w:tc>
          <w:tcPr/>
          <w:p>
            <w:pPr>
              <w:pStyle w:val="Compact"/>
              <w:jc w:val="left"/>
            </w:pPr>
            <w:r>
              <w:t xml:space="preserve">提升运营效率，深化本地化</w:t>
            </w:r>
          </w:p>
        </w:tc>
        <w:tc>
          <w:tcPr/>
          <w:p>
            <w:pPr>
              <w:pStyle w:val="Compact"/>
              <w:jc w:val="left"/>
            </w:pPr>
            <w:r>
              <w:t xml:space="preserve">建立技术壁垒，长期绑定学员</w:t>
            </w:r>
          </w:p>
        </w:tc>
      </w:tr>
      <w:tr>
        <w:tc>
          <w:tcPr/>
          <w:p>
            <w:pPr>
              <w:pStyle w:val="Compact"/>
              <w:jc w:val="left"/>
            </w:pPr>
            <w:r>
              <w:rPr>
                <w:bCs/>
                <w:b/>
              </w:rPr>
              <w:t xml:space="preserve">覆盖终端</w:t>
            </w:r>
          </w:p>
        </w:tc>
        <w:tc>
          <w:tcPr/>
          <w:p>
            <w:pPr>
              <w:pStyle w:val="Compact"/>
              <w:jc w:val="left"/>
            </w:pPr>
            <w:r>
              <w:t xml:space="preserve">学生端APP、教师端APP、总部/分店后台</w:t>
            </w:r>
          </w:p>
        </w:tc>
        <w:tc>
          <w:tcPr/>
          <w:p>
            <w:pPr>
              <w:pStyle w:val="Compact"/>
              <w:jc w:val="left"/>
            </w:pPr>
            <w:r>
              <w:t xml:space="preserve">管理后台增强、小程序上线</w:t>
            </w:r>
          </w:p>
        </w:tc>
        <w:tc>
          <w:tcPr/>
          <w:p>
            <w:pPr>
              <w:pStyle w:val="Compact"/>
              <w:jc w:val="left"/>
            </w:pPr>
            <w:r>
              <w:t xml:space="preserve">全终端智能化升级</w:t>
            </w:r>
          </w:p>
        </w:tc>
      </w:tr>
      <w:tr>
        <w:tc>
          <w:tcPr/>
          <w:p>
            <w:pPr>
              <w:pStyle w:val="Compact"/>
              <w:jc w:val="left"/>
            </w:pPr>
            <w:r>
              <w:rPr>
                <w:bCs/>
                <w:b/>
              </w:rPr>
              <w:t xml:space="preserve">技术重点</w:t>
            </w:r>
          </w:p>
        </w:tc>
        <w:tc>
          <w:tcPr/>
          <w:p>
            <w:pPr>
              <w:pStyle w:val="Compact"/>
              <w:jc w:val="left"/>
            </w:pPr>
            <w:r>
              <w:t xml:space="preserve">用户体系、课程管理、直播、i18n、RBAC</w:t>
            </w:r>
          </w:p>
        </w:tc>
        <w:tc>
          <w:tcPr/>
          <w:p>
            <w:pPr>
              <w:pStyle w:val="Compact"/>
              <w:jc w:val="left"/>
            </w:pPr>
            <w:r>
              <w:t xml:space="preserve">支付接口扩展、营销工具、数据分析</w:t>
            </w:r>
          </w:p>
        </w:tc>
        <w:tc>
          <w:tcPr/>
          <w:p>
            <w:pPr>
              <w:pStyle w:val="Compact"/>
              <w:jc w:val="left"/>
            </w:pPr>
            <w:r>
              <w:t xml:space="preserve">AI学情分析、智能批改、开放生态</w:t>
            </w:r>
          </w:p>
        </w:tc>
      </w:tr>
      <w:tr>
        <w:tc>
          <w:tcPr/>
          <w:p>
            <w:pPr>
              <w:pStyle w:val="Compact"/>
              <w:jc w:val="left"/>
            </w:pPr>
            <w:r>
              <w:rPr>
                <w:bCs/>
                <w:b/>
              </w:rPr>
              <w:t xml:space="preserve">试点范围</w:t>
            </w:r>
          </w:p>
        </w:tc>
        <w:tc>
          <w:tcPr/>
          <w:p>
            <w:pPr>
              <w:pStyle w:val="Compact"/>
              <w:jc w:val="left"/>
            </w:pPr>
            <w:r>
              <w:t xml:space="preserve">1-2家门店</w:t>
            </w:r>
          </w:p>
        </w:tc>
        <w:tc>
          <w:tcPr/>
          <w:p>
            <w:pPr>
              <w:pStyle w:val="Compact"/>
              <w:jc w:val="left"/>
            </w:pPr>
            <w:r>
              <w:t xml:space="preserve">5-8家门店</w:t>
            </w:r>
          </w:p>
        </w:tc>
        <w:tc>
          <w:tcPr/>
          <w:p>
            <w:pPr>
              <w:pStyle w:val="Compact"/>
              <w:jc w:val="left"/>
            </w:pPr>
            <w:r>
              <w:t xml:space="preserve">10家以上全部门店</w:t>
            </w:r>
          </w:p>
        </w:tc>
      </w:tr>
      <w:tr>
        <w:tc>
          <w:tcPr/>
          <w:p>
            <w:pPr>
              <w:pStyle w:val="Compact"/>
              <w:jc w:val="left"/>
            </w:pPr>
            <w:r>
              <w:rPr>
                <w:bCs/>
                <w:b/>
              </w:rPr>
              <w:t xml:space="preserve">决策门标准</w:t>
            </w:r>
          </w:p>
        </w:tc>
        <w:tc>
          <w:tcPr/>
          <w:p>
            <w:pPr>
              <w:pStyle w:val="Compact"/>
              <w:jc w:val="left"/>
            </w:pPr>
            <w:r>
              <w:t xml:space="preserve">UAT通过、核心业务跑通、用户反馈正向</w:t>
            </w:r>
          </w:p>
        </w:tc>
        <w:tc>
          <w:tcPr/>
          <w:p>
            <w:pPr>
              <w:pStyle w:val="Compact"/>
              <w:jc w:val="left"/>
            </w:pPr>
            <w:r>
              <w:t xml:space="preserve">支付成功率&gt;95%、运营效率提升可量化</w:t>
            </w:r>
          </w:p>
        </w:tc>
        <w:tc>
          <w:tcPr/>
          <w:p>
            <w:pPr>
              <w:pStyle w:val="Compact"/>
              <w:jc w:val="left"/>
            </w:pPr>
            <w:r>
              <w:t xml:space="preserve">AI功能ROI为正、学员续费率提升&gt;10%</w:t>
            </w:r>
          </w:p>
        </w:tc>
      </w:tr>
    </w:tbl>
    <w:p>
      <w:pPr>
        <w:pStyle w:val="BodyText"/>
      </w:pPr>
      <w:r>
        <w:t xml:space="preserve">一期以MVP（Minimum Viable Product，最小可行产品）为交付形态，核心任务是搭建覆盖”课程浏览→在线购课→录播学习→直播上课→作业提交→排课预约”的完整教学闭环，支撑1-2家试点门店率先上线运营。一期选择8-10周而非更短的周期，是基于教育行业产品复杂度的务实判断——仅多语言翻译（中/英/俄/乌四语）就需要预留充足的术语审核与UI适配时间，而直播系统的SDK集成与弱网适配在乌兹别克斯坦的网络环境下需要充分的现场测试。一期的成功标准不在于功能丰富度，而在于核心教学流程能否在真实业务场景中顺畅运转、教师与学生是否愿意持续使用。</w:t>
      </w:r>
    </w:p>
    <w:p>
      <w:pPr>
        <w:pStyle w:val="BodyText"/>
      </w:pPr>
      <w:r>
        <w:t xml:space="preserve">二期在一期验证模式可行的基础上，重点解决”本地化运营效率”问题。乌兹别克斯坦的支付习惯以线下现金和本地电子钱包为主，一期优先接入Visa/Mastercard确保业务不停顿，二期对接UzPay、Payme、UzCard等本地支付渠道以扩大付费转化漏斗。同时，营销工具（优惠券、拼团、转介绍）与数据分析中心的上线，将帮助运营团队从”凭经验决策”转向”用数据驱动”——总部后台可实时追踪每个获客渠道的投资回报率（ROI），分店可基于学员标签画像执行精准营销。</w:t>
      </w:r>
    </w:p>
    <w:p>
      <w:pPr>
        <w:pStyle w:val="BodyText"/>
      </w:pPr>
      <w:r>
        <w:t xml:space="preserve">三期聚焦AI深度应用，从”信息化”迈向”智能化”。一期已接入的AI客服将在三期升级为多模态对话能力；更关键的是引入学情分析引擎、作业智能批改与口语评测功能，形成差异化竞争壁垒。三期同时建设开放生态接口，支撑未来与第三方内容提供商、考试机构的系统对接。</w:t>
      </w:r>
    </w:p>
    <w:bookmarkEnd w:id="151"/>
    <w:bookmarkStart w:id="152" w:name="分期原则与决策机制"/>
    <w:p>
      <w:pPr>
        <w:pStyle w:val="Heading4"/>
      </w:pPr>
      <w:r>
        <w:t xml:space="preserve">6.1.2 分期原则与决策机制</w:t>
      </w:r>
    </w:p>
    <w:p>
      <w:pPr>
        <w:pStyle w:val="FirstParagraph"/>
      </w:pPr>
      <w:r>
        <w:t xml:space="preserve">三期之间并非简单的线性接力，而是通过</w:t>
      </w:r>
      <w:r>
        <w:rPr>
          <w:bCs/>
          <w:b/>
        </w:rPr>
        <w:t xml:space="preserve">决策门（Decision Gate）</w:t>
      </w:r>
      <w:r>
        <w:t xml:space="preserve">机制控制进程。每期结束时的复盘评审决定下一期是否启动、范围是否调整、优先级是否重新排序。决策门评审由客户方项目总监与交付方项目经理联合主持，评审输入包括四项：UAT测试结果与Bug修复率、试点门店运营数据（日活用户、课程完课率、支付转化率）、用户定性反馈（教师与学生满意度访谈）、技术债务评估（代码质量、架构可扩展性评分）。四项指标均达到预设阈值方可进入下一期；任一指标未达标时，双方协商确定补救措施与延期计划，而非带病推进。这一机制的核心逻辑是：在教育数字化领域，一个功能有缺陷但核心流程稳定运行的系统，远胜于一个功能全面但处处不可靠的系统。</w:t>
      </w:r>
    </w:p>
    <w:bookmarkEnd w:id="152"/>
    <w:bookmarkEnd w:id="153"/>
    <w:bookmarkStart w:id="161" w:name="一期详细里程碑核心系统8-10周"/>
    <w:p>
      <w:pPr>
        <w:pStyle w:val="Heading3"/>
      </w:pPr>
      <w:r>
        <w:t xml:space="preserve">6.2 一期详细里程碑（核心系统，8-10周）</w:t>
      </w:r>
    </w:p>
    <w:p>
      <w:pPr>
        <w:pStyle w:val="FirstParagraph"/>
      </w:pPr>
      <w:r>
        <w:t xml:space="preserve">一期将前述第4章、第5章所设计的全部功能模块，按技术依赖关系与业务优先级编排为7个阶段、10周完成。整体节奏遵循”前松后紧、先稳后快”——前两周充分对齐需求，中间五周密集开发，最后一周全面测试与交付。</w:t>
      </w:r>
    </w:p>
    <w:bookmarkStart w:id="154" w:name="第1-2周需求确认与原型设计"/>
    <w:p>
      <w:pPr>
        <w:pStyle w:val="Heading4"/>
      </w:pPr>
      <w:r>
        <w:t xml:space="preserve">6.2.1 第1-2周：需求确认与原型设计</w:t>
      </w:r>
    </w:p>
    <w:p>
      <w:pPr>
        <w:pStyle w:val="FirstParagraph"/>
      </w:pPr>
      <w:r>
        <w:t xml:space="preserve">项目启动后的前两周不编写生产代码，全部精力投入需求对齐与设计确认。交付团队与客户方业务负责人、门店店长、一线教师进行三轮面对面访谈（或远程视频会议），基于第4章功能清单逐项确认优先级、边界条件与特殊业务规则。例如，排课引擎的”24小时前免费取消”规则是否适用于所有课程类型，还是总部可针对不同课程设置差异化策略；学员注册时手机号验证是否支持乌兹别克斯坦本地运营商（Ucell、Beeline、UzMobile等）的全部号段。这些细节若在开发阶段才发现，返工成本将放大5-10倍</w:t>
      </w:r>
      <w:fldSimple w:instr="NOTEREF _Ref_Footnote_2 \h \f">
        <w:r>
          <w:rPr>
            <w:vertAlign w:val="superscript"/>
          </w:rPr>
          <w:t>2</w:t>
        </w:r>
      </w:fldSimple>
      <w:r>
        <w:t xml:space="preserve">。</w:t>
      </w:r>
    </w:p>
    <w:p>
      <w:pPr>
        <w:pStyle w:val="BodyText"/>
      </w:pPr>
      <w:r>
        <w:t xml:space="preserve">高保真原型使用Figma输出，覆盖学生端核心页面（课程中心、视频播放、直播教室、课表视图）与管理后台关键流程（课程创建、排课操作、订单审核）。客户方在原型上直接批注修改意见，迭代2-3轮后锁定UI风格与交互范式。原型确认后，双方签署《一期需求规格说明书》（SRS），作为后续开发的基准文档；任何超出该文档范围的新需求，纳入二期需求池评估，避免一期范围蔓延。</w:t>
      </w:r>
    </w:p>
    <w:bookmarkEnd w:id="154"/>
    <w:bookmarkStart w:id="155" w:name="第3-4周系统架构与数据库设计"/>
    <w:p>
      <w:pPr>
        <w:pStyle w:val="Heading4"/>
      </w:pPr>
      <w:r>
        <w:t xml:space="preserve">6.2.2 第3-4周：系统架构与数据库设计</w:t>
      </w:r>
    </w:p>
    <w:p>
      <w:pPr>
        <w:pStyle w:val="FirstParagraph"/>
      </w:pPr>
      <w:r>
        <w:t xml:space="preserve">需求确认后进入技术设计阶段。基于第3章三层架构设计，完成微服务拆分方案的最终评审——一期将拆分为8个核心服务：网关服务、用户服务、课程服务、直播服务、排课服务、订单服务、支付服务、通知服务。每个服务定义独立的代码仓库、数据库Schema与API接口契约。接口文档采用OpenAPI 3.0规范编写，前后端团队依据同一套契约并行开发，减少联调阶段的沟通成本。</w:t>
      </w:r>
    </w:p>
    <w:p>
      <w:pPr>
        <w:pStyle w:val="BodyText"/>
      </w:pPr>
      <w:r>
        <w:t xml:space="preserve">核心数据模型设计需特别处理多租户（Multi-tenancy）场景——虽然一期仅接入1-2家门店，但数据库从设计之初即预留</w:t>
      </w:r>
      <w:r>
        <w:rPr>
          <w:rStyle w:val="VerbatimChar"/>
        </w:rPr>
        <w:t xml:space="preserve">tenant_id</w:t>
      </w:r>
      <w:r>
        <w:t xml:space="preserve">字段，确保二期扩展至10家以上门店时无需重构表结构。RBAC权限模型的角色-权限-用户关联表在此阶段完成设计，权限数据以JSON格式预置初始化脚本，部署时自动写入。技术方案评审会议邀请客户方技术代表参与，确保架构选型（如数据库MySQL 8.0、缓存Redis 7.x、消息队列RabbitMQ）与客户现有技术栈或可获取的运维能力匹配。</w:t>
      </w:r>
    </w:p>
    <w:bookmarkEnd w:id="155"/>
    <w:bookmarkStart w:id="156" w:name="第5-6周核心功能开发"/>
    <w:p>
      <w:pPr>
        <w:pStyle w:val="Heading4"/>
      </w:pPr>
      <w:r>
        <w:t xml:space="preserve">6.2.3 第5-6周：核心功能开发</w:t>
      </w:r>
    </w:p>
    <w:p>
      <w:pPr>
        <w:pStyle w:val="FirstParagraph"/>
      </w:pPr>
      <w:r>
        <w:t xml:space="preserve">第5-6周是一期开发密度最高的阶段，四个并行工作流同步推进。</w:t>
      </w:r>
    </w:p>
    <w:p>
      <w:pPr>
        <w:pStyle w:val="BodyText"/>
      </w:pPr>
      <w:r>
        <w:rPr>
          <w:bCs/>
          <w:b/>
        </w:rPr>
        <w:t xml:space="preserve">用户体系</w:t>
      </w:r>
      <w:r>
        <w:t xml:space="preserve">涵盖学生、教师、管理员三类角色的注册、登录、权限分配与账户管理。学生端支持手机号+验证码注册（短信服务商一期选用支持国际通道的Twilio或Nexmo，二期可切换至本地服务商），教师与管理员账户由总部后台统一创建。用户鉴权采用JWT（JSON Web Token）机制，Token有效期2小时、Refresh Token7天，兼顾安全性与使用便利性。</w:t>
      </w:r>
    </w:p>
    <w:p>
      <w:pPr>
        <w:pStyle w:val="BodyText"/>
      </w:pPr>
      <w:r>
        <w:rPr>
          <w:bCs/>
          <w:b/>
        </w:rPr>
        <w:t xml:space="preserve">课程管理</w:t>
      </w:r>
      <w:r>
        <w:t xml:space="preserve">包括课程CRUD（创建、读取、更新、删除）、章节-课时两级结构、课程上下架与定价配置。课程封面与宣传视频上传至对象存储（OSS），通过CDN分发。录播视频播放器在此阶段完成核心功能：断点续播、五档倍速（0.5x-2.0x）、时间轴笔记与画质自适应。</w:t>
      </w:r>
    </w:p>
    <w:p>
      <w:pPr>
        <w:pStyle w:val="BodyText"/>
      </w:pPr>
      <w:r>
        <w:rPr>
          <w:bCs/>
          <w:b/>
        </w:rPr>
        <w:t xml:space="preserve">基础排课引擎</w:t>
      </w:r>
      <w:r>
        <w:t xml:space="preserve">实现规则化排课、冲突检测与空闲时段匹配。排课规则引擎支持三种约束条件输入：硬约束（教师同一时间只能出现在一个教室、教室容量不超过上限）、软约束（教师偏好时段、学员时间偏好）与业务约束（同一课程连排不超过2课时）。冲突检测算法在500毫秒以内返回排课方案或冲突提示，满足教务人员日常操作的实时性要求。</w:t>
      </w:r>
    </w:p>
    <w:bookmarkEnd w:id="156"/>
    <w:bookmarkStart w:id="157" w:name="第7周直播系统集成"/>
    <w:p>
      <w:pPr>
        <w:pStyle w:val="Heading4"/>
      </w:pPr>
      <w:r>
        <w:t xml:space="preserve">6.2.4 第7周：直播系统集成</w:t>
      </w:r>
    </w:p>
    <w:p>
      <w:pPr>
        <w:pStyle w:val="FirstParagraph"/>
      </w:pPr>
      <w:r>
        <w:t xml:space="preserve">直播系统在第七周集中集成，原因是其技术复杂度较高且依赖外部SDK，前置的核心功能需先稳定。直播服务采用成熟的第三方SDK（如Agora或腾讯云实时音视频），交付团队完成SDK接入、房间管理、音视频推拉流、弱网自适应码率切换的二次封装。弱网适配是乌兹别克斯坦场景的重点——当地部分区域4G网络带宽波动较大（1-5Mbps不等），播放器需在网络质量下降时自动降码率（从1080p降至720p再降至480p），避免卡顿导致教学中断。同时实现教师端一键开播、屏幕共享、白板书写与学生端举手、聊天、答题互动等核心功能。课程录制功能在教师开播后自动启动，录制文件在课后2小时内完成转码并推送至学生端。</w:t>
      </w:r>
    </w:p>
    <w:bookmarkEnd w:id="157"/>
    <w:bookmarkStart w:id="158" w:name="第8周多语言与多门店"/>
    <w:p>
      <w:pPr>
        <w:pStyle w:val="Heading4"/>
      </w:pPr>
      <w:r>
        <w:t xml:space="preserve">6.2.5 第8周：多语言与多门店</w:t>
      </w:r>
    </w:p>
    <w:p>
      <w:pPr>
        <w:pStyle w:val="FirstParagraph"/>
      </w:pPr>
      <w:r>
        <w:t xml:space="preserve">第八周将前序各模块”连接”至多语言与多门店框架。i18n翻译系统在第5章已描述技术方案，本周实现语言键值管理后台、四语种翻译编辑界面与运行时动态切换功能。所有已开发完成的前端页面替换硬编码文本为语言键引用，数据库中预置2,000余条常用教育场景翻译条目（中/英/俄/乌四语）。多门店RBAC权限体系在此周完成数据隔离机制的全面测试：分店管理员登录后仅可见本店学员、教师与订单；总部管理员可下钻查看全部门店数据。</w:t>
      </w:r>
    </w:p>
    <w:bookmarkEnd w:id="158"/>
    <w:bookmarkStart w:id="159" w:name="第9周支付与ai客服"/>
    <w:p>
      <w:pPr>
        <w:pStyle w:val="Heading4"/>
      </w:pPr>
      <w:r>
        <w:t xml:space="preserve">6.2.6 第9周：支付与AI客服</w:t>
      </w:r>
    </w:p>
    <w:p>
      <w:pPr>
        <w:pStyle w:val="FirstParagraph"/>
      </w:pPr>
      <w:r>
        <w:t xml:space="preserve">第九周接入两个外部服务。支付模块对接国际信用卡通道（Visa/Mastercard/银联），遵循PCI DSS合规要求——用户卡信息直接加密传输至支付网关，平台仅接收脱敏交易参考号。线下核销流程同步上线：门店销售在分店后台「收银台」录入现金或POS刷卡订单，上传收款凭证，经分店管理员审核后系统自动开通学员线上课程权限，审核通过后学员5分钟内即可在APP中看到课程。AI客服接入GPT-4或Claude API，基于第5章设计的RAG架构，将课程介绍、收费标准、预约流程、FAQ与分店地址五类知识录入向量数据库，实现多语言（俄/乌/英优先）自动问答。AI客服一期定位为咨询引导与FAQ解答，复杂问题自动转接人工。</w:t>
      </w:r>
    </w:p>
    <w:bookmarkEnd w:id="159"/>
    <w:bookmarkStart w:id="160" w:name="第10周测试与上线"/>
    <w:p>
      <w:pPr>
        <w:pStyle w:val="Heading4"/>
      </w:pPr>
      <w:r>
        <w:t xml:space="preserve">6.2.7 第10周：测试与上线</w:t>
      </w:r>
    </w:p>
    <w:p>
      <w:pPr>
        <w:pStyle w:val="FirstParagraph"/>
      </w:pPr>
      <w:r>
        <w:t xml:space="preserve">第十周全部投入质量保障与交付准备。UAT（User Acceptance Testing，用户验收测试）邀请试点门店的2-3名教师与10-20名学生参与真实场景测试：从注册登录、浏览课程、在线购课到直播上课、提交作业、预约排课，完整跑通教学闭环。测试期间发现的Bug按严重程度分级处理：严重Bug（影响核心流程、导致系统崩溃）立即修复；一般Bug（功能可用但体验不佳）在上线前完成修复；轻微Bug（UI细节、文案优化）记录至待办列表，上线后2周内分批解决。UAT通过后执行生产环境部署，配置域名、SSL证书、CDN加速节点与监控告警系统。部署完成后进行为期2天的现场培训：总部管理员4小时（系统配置、权限管理、数据分析）、分店操作3小时（排课、收银、学员管理）、教师2小时（直播授课、作业布置、学员跟踪），并交付操作手册与培训视频供后续新入职员工自学。</w:t>
      </w:r>
    </w:p>
    <w:p>
      <w:pPr>
        <w:pStyle w:val="BodyText"/>
      </w:pPr>
      <w:r>
        <w:rPr>
          <w:bCs/>
          <w:b/>
        </w:rPr>
        <w:t xml:space="preserve">图6-1 一期10周里程碑甘特图</w:t>
      </w:r>
    </w:p>
    <w:p>
      <w:pPr>
        <w:pStyle w:val="BlockText"/>
      </w:pPr>
      <w:r>
        <w:t xml:space="preserve">以下为甘特图展示一期10周里程碑计划（实际以项目管理工具为准）</w:t>
      </w:r>
    </w:p>
    <w:p>
      <w:pPr>
        <w:pStyle w:val="SourceCode"/>
      </w:pPr>
      <w:r>
        <w:rPr>
          <w:rStyle w:val="VerbatimChar"/>
        </w:rPr>
        <w:t xml:space="preserve">gantt</w:t>
      </w:r>
      <w:r>
        <w:br/>
      </w:r>
      <w:r>
        <w:rPr>
          <w:rStyle w:val="VerbatimChar"/>
        </w:rPr>
        <w:t xml:space="preserve">    title 一期项目里程碑（10周）</w:t>
      </w:r>
      <w:r>
        <w:br/>
      </w:r>
      <w:r>
        <w:rPr>
          <w:rStyle w:val="VerbatimChar"/>
        </w:rPr>
        <w:t xml:space="preserve">    dateFormat  YYYY-MM-DD</w:t>
      </w:r>
      <w:r>
        <w:br/>
      </w:r>
      <w:r>
        <w:rPr>
          <w:rStyle w:val="VerbatimChar"/>
        </w:rPr>
        <w:t xml:space="preserve">    axisFormat  %m/%d</w:t>
      </w:r>
      <w:r>
        <w:br/>
      </w:r>
      <w:r>
        <w:br/>
      </w:r>
      <w:r>
        <w:rPr>
          <w:rStyle w:val="VerbatimChar"/>
        </w:rPr>
        <w:t xml:space="preserve">    section 需求与设计</w:t>
      </w:r>
      <w:r>
        <w:br/>
      </w:r>
      <w:r>
        <w:rPr>
          <w:rStyle w:val="VerbatimChar"/>
        </w:rPr>
        <w:t xml:space="preserve">    需求确认与原型设计    :a1, 2024-01-01, 14d</w:t>
      </w:r>
      <w:r>
        <w:br/>
      </w:r>
      <w:r>
        <w:rPr>
          <w:rStyle w:val="VerbatimChar"/>
        </w:rPr>
        <w:t xml:space="preserve">    系统架构与数据库设计  :a2, 2024-01-15, 14d</w:t>
      </w:r>
      <w:r>
        <w:br/>
      </w:r>
      <w:r>
        <w:br/>
      </w:r>
      <w:r>
        <w:rPr>
          <w:rStyle w:val="VerbatimChar"/>
        </w:rPr>
        <w:t xml:space="preserve">    section 核心开发</w:t>
      </w:r>
      <w:r>
        <w:br/>
      </w:r>
      <w:r>
        <w:rPr>
          <w:rStyle w:val="VerbatimChar"/>
        </w:rPr>
        <w:t xml:space="preserve">    用户体系开发          :b1, 2024-01-29, 10d</w:t>
      </w:r>
      <w:r>
        <w:br/>
      </w:r>
      <w:r>
        <w:rPr>
          <w:rStyle w:val="VerbatimChar"/>
        </w:rPr>
        <w:t xml:space="preserve">    课程管理与录播播放    :b2, 2024-01-29, 12d</w:t>
      </w:r>
      <w:r>
        <w:br/>
      </w:r>
      <w:r>
        <w:rPr>
          <w:rStyle w:val="VerbatimChar"/>
        </w:rPr>
        <w:t xml:space="preserve">    基础排课引擎          :b3, 2024-02-05, 10d</w:t>
      </w:r>
      <w:r>
        <w:br/>
      </w:r>
      <w:r>
        <w:br/>
      </w:r>
      <w:r>
        <w:rPr>
          <w:rStyle w:val="VerbatimChar"/>
        </w:rPr>
        <w:t xml:space="preserve">    section 集成与扩展</w:t>
      </w:r>
      <w:r>
        <w:br/>
      </w:r>
      <w:r>
        <w:rPr>
          <w:rStyle w:val="VerbatimChar"/>
        </w:rPr>
        <w:t xml:space="preserve">    直播系统集成          :c1, 2024-02-12, 7d</w:t>
      </w:r>
      <w:r>
        <w:br/>
      </w:r>
      <w:r>
        <w:rPr>
          <w:rStyle w:val="VerbatimChar"/>
        </w:rPr>
        <w:t xml:space="preserve">    多语言i18n与多门店    :c2, 2024-02-19, 7d</w:t>
      </w:r>
      <w:r>
        <w:br/>
      </w:r>
      <w:r>
        <w:rPr>
          <w:rStyle w:val="VerbatimChar"/>
        </w:rPr>
        <w:t xml:space="preserve">    支付与AI客服          :c3, 2024-02-26, 7d</w:t>
      </w:r>
      <w:r>
        <w:br/>
      </w:r>
      <w:r>
        <w:br/>
      </w:r>
      <w:r>
        <w:rPr>
          <w:rStyle w:val="VerbatimChar"/>
        </w:rPr>
        <w:t xml:space="preserve">    section 测试上线</w:t>
      </w:r>
      <w:r>
        <w:br/>
      </w:r>
      <w:r>
        <w:rPr>
          <w:rStyle w:val="VerbatimChar"/>
        </w:rPr>
        <w:t xml:space="preserve">    UAT测试与Bug修复      :d1, 2024-03-04, 5d</w:t>
      </w:r>
      <w:r>
        <w:br/>
      </w:r>
      <w:r>
        <w:rPr>
          <w:rStyle w:val="VerbatimChar"/>
        </w:rPr>
        <w:t xml:space="preserve">    生产部署与培训交付    :d2, 2024-03-09, 5d</w:t>
      </w:r>
    </w:p>
    <w:p>
      <w:pPr>
        <w:pStyle w:val="FirstParagraph"/>
      </w:pPr>
      <w:r>
        <w:t xml:space="preserve">上图展示了各阶段的时间安排与并行关系。需求确认与原型设计（第1-2周）和系统架构设计（第3-4周）为串行关系——原型确认后架构设计才能精准锁定技术方案。第5-6周的三条开发线为并行推进，依赖第4周完成的接口文档。直播系统集成（第7周）依赖课程管理与学生端的完成，多语言与多门店（第8周）依赖所有前端模块的完成，支付与AI客服（第9周）依赖用户体系与订单模块的完成。这种依赖驱动的编排方式，避免了模块间的等待浪费，在10周时间窗口内实现了最大开发吞吐。</w:t>
      </w:r>
    </w:p>
    <w:p>
      <w:pPr>
        <w:pStyle w:val="BodyText"/>
      </w:pPr>
      <w:r>
        <w:rPr>
          <w:bCs/>
          <w:b/>
        </w:rPr>
        <w:t xml:space="preserve">表6-2 一期10周里程碑详表</w:t>
      </w:r>
    </w:p>
    <w:tbl>
      <w:tblPr>
        <w:tblStyle w:val="Table"/>
        <w:tblW w:type="pct" w:w="5000"/>
        <w:tblLook w:firstRow="1" w:lastRow="0" w:firstColumn="0" w:lastColumn="0" w:noHBand="0" w:noVBand="0" w:val="0020"/>
      </w:tblPr>
      <w:tblGrid>
        <w:gridCol w:w="842"/>
        <w:gridCol w:w="1685"/>
        <w:gridCol w:w="2022"/>
        <w:gridCol w:w="1685"/>
        <w:gridCol w:w="1685"/>
      </w:tblGrid>
      <w:tr>
        <w:trPr>
          <w:tblHeader w:val="true"/>
        </w:trPr>
        <w:tc>
          <w:tcPr/>
          <w:p>
            <w:pPr>
              <w:pStyle w:val="Compact"/>
              <w:jc w:val="center"/>
            </w:pPr>
            <w:r>
              <w:t xml:space="preserve">周次</w:t>
            </w:r>
          </w:p>
        </w:tc>
        <w:tc>
          <w:tcPr/>
          <w:p>
            <w:pPr>
              <w:pStyle w:val="Compact"/>
              <w:jc w:val="left"/>
            </w:pPr>
            <w:r>
              <w:t xml:space="preserve">阶段名称</w:t>
            </w:r>
          </w:p>
        </w:tc>
        <w:tc>
          <w:tcPr/>
          <w:p>
            <w:pPr>
              <w:pStyle w:val="Compact"/>
              <w:jc w:val="left"/>
            </w:pPr>
            <w:r>
              <w:t xml:space="preserve">关键交付物</w:t>
            </w:r>
          </w:p>
        </w:tc>
        <w:tc>
          <w:tcPr/>
          <w:p>
            <w:pPr>
              <w:pStyle w:val="Compact"/>
              <w:jc w:val="left"/>
            </w:pPr>
            <w:r>
              <w:t xml:space="preserve">验收标准</w:t>
            </w:r>
          </w:p>
        </w:tc>
        <w:tc>
          <w:tcPr/>
          <w:p>
            <w:pPr>
              <w:pStyle w:val="Compact"/>
              <w:jc w:val="left"/>
            </w:pPr>
            <w:r>
              <w:t xml:space="preserve">前置依赖</w:t>
            </w:r>
          </w:p>
        </w:tc>
      </w:tr>
      <w:tr>
        <w:tc>
          <w:tcPr/>
          <w:p>
            <w:pPr>
              <w:pStyle w:val="Compact"/>
              <w:jc w:val="center"/>
            </w:pPr>
            <w:r>
              <w:t xml:space="preserve">1-2</w:t>
            </w:r>
          </w:p>
        </w:tc>
        <w:tc>
          <w:tcPr/>
          <w:p>
            <w:pPr>
              <w:pStyle w:val="Compact"/>
              <w:jc w:val="left"/>
            </w:pPr>
            <w:r>
              <w:t xml:space="preserve">需求确认与原型设计</w:t>
            </w:r>
          </w:p>
        </w:tc>
        <w:tc>
          <w:tcPr/>
          <w:p>
            <w:pPr>
              <w:pStyle w:val="Compact"/>
              <w:jc w:val="left"/>
            </w:pPr>
            <w:r>
              <w:t xml:space="preserve">需求规格说明书（SRS）、高保真原型（Figma）、UI风格指南</w:t>
            </w:r>
          </w:p>
        </w:tc>
        <w:tc>
          <w:tcPr/>
          <w:p>
            <w:pPr>
              <w:pStyle w:val="Compact"/>
              <w:jc w:val="left"/>
            </w:pPr>
            <w:r>
              <w:t xml:space="preserve">客户签字确认SRS；原型覆盖学生端5个核心页面与管理后台3个关键流程</w:t>
            </w:r>
          </w:p>
        </w:tc>
        <w:tc>
          <w:tcPr/>
          <w:p>
            <w:pPr>
              <w:pStyle w:val="Compact"/>
              <w:jc w:val="left"/>
            </w:pPr>
            <w:r>
              <w:t xml:space="preserve">项目启动会完成</w:t>
            </w:r>
          </w:p>
        </w:tc>
      </w:tr>
      <w:tr>
        <w:tc>
          <w:tcPr/>
          <w:p>
            <w:pPr>
              <w:pStyle w:val="Compact"/>
              <w:jc w:val="center"/>
            </w:pPr>
            <w:r>
              <w:t xml:space="preserve">3-4</w:t>
            </w:r>
          </w:p>
        </w:tc>
        <w:tc>
          <w:tcPr/>
          <w:p>
            <w:pPr>
              <w:pStyle w:val="Compact"/>
              <w:jc w:val="left"/>
            </w:pPr>
            <w:r>
              <w:t xml:space="preserve">系统架构与数据库设计</w:t>
            </w:r>
          </w:p>
        </w:tc>
        <w:tc>
          <w:tcPr/>
          <w:p>
            <w:pPr>
              <w:pStyle w:val="Compact"/>
              <w:jc w:val="left"/>
            </w:pPr>
            <w:r>
              <w:t xml:space="preserve">微服务拆分方案、接口文档（OpenAPI）、ER图、RBAC权限数据脚本</w:t>
            </w:r>
          </w:p>
        </w:tc>
        <w:tc>
          <w:tcPr/>
          <w:p>
            <w:pPr>
              <w:pStyle w:val="Compact"/>
              <w:jc w:val="left"/>
            </w:pPr>
            <w:r>
              <w:t xml:space="preserve">技术方案评审会通过；接口文档前后端双方确认</w:t>
            </w:r>
          </w:p>
        </w:tc>
        <w:tc>
          <w:tcPr/>
          <w:p>
            <w:pPr>
              <w:pStyle w:val="Compact"/>
              <w:jc w:val="left"/>
            </w:pPr>
            <w:r>
              <w:t xml:space="preserve">SRS签字确认</w:t>
            </w:r>
          </w:p>
        </w:tc>
      </w:tr>
      <w:tr>
        <w:tc>
          <w:tcPr/>
          <w:p>
            <w:pPr>
              <w:pStyle w:val="Compact"/>
              <w:jc w:val="center"/>
            </w:pPr>
            <w:r>
              <w:t xml:space="preserve">5-6</w:t>
            </w:r>
          </w:p>
        </w:tc>
        <w:tc>
          <w:tcPr/>
          <w:p>
            <w:pPr>
              <w:pStyle w:val="Compact"/>
              <w:jc w:val="left"/>
            </w:pPr>
            <w:r>
              <w:t xml:space="preserve">核心功能开发</w:t>
            </w:r>
          </w:p>
        </w:tc>
        <w:tc>
          <w:tcPr/>
          <w:p>
            <w:pPr>
              <w:pStyle w:val="Compact"/>
              <w:jc w:val="left"/>
            </w:pPr>
            <w:r>
              <w:t xml:space="preserve">用户服务、课程服务、排课服务、录播播放器可联调版本</w:t>
            </w:r>
          </w:p>
        </w:tc>
        <w:tc>
          <w:tcPr/>
          <w:p>
            <w:pPr>
              <w:pStyle w:val="Compact"/>
              <w:jc w:val="left"/>
            </w:pPr>
            <w:r>
              <w:t xml:space="preserve">单元测试覆盖率&gt;70%；核心接口集成测试通过</w:t>
            </w:r>
          </w:p>
        </w:tc>
        <w:tc>
          <w:tcPr/>
          <w:p>
            <w:pPr>
              <w:pStyle w:val="Compact"/>
              <w:jc w:val="left"/>
            </w:pPr>
            <w:r>
              <w:t xml:space="preserve">接口文档确认</w:t>
            </w:r>
          </w:p>
        </w:tc>
      </w:tr>
      <w:tr>
        <w:tc>
          <w:tcPr/>
          <w:p>
            <w:pPr>
              <w:pStyle w:val="Compact"/>
              <w:jc w:val="center"/>
            </w:pPr>
            <w:r>
              <w:t xml:space="preserve">7</w:t>
            </w:r>
          </w:p>
        </w:tc>
        <w:tc>
          <w:tcPr/>
          <w:p>
            <w:pPr>
              <w:pStyle w:val="Compact"/>
              <w:jc w:val="left"/>
            </w:pPr>
            <w:r>
              <w:t xml:space="preserve">直播系统集成</w:t>
            </w:r>
          </w:p>
        </w:tc>
        <w:tc>
          <w:tcPr/>
          <w:p>
            <w:pPr>
              <w:pStyle w:val="Compact"/>
              <w:jc w:val="left"/>
            </w:pPr>
            <w:r>
              <w:t xml:space="preserve">直播SDK封装、教师端开播、学生端上课、课程录制</w:t>
            </w:r>
          </w:p>
        </w:tc>
        <w:tc>
          <w:tcPr/>
          <w:p>
            <w:pPr>
              <w:pStyle w:val="Compact"/>
              <w:jc w:val="left"/>
            </w:pPr>
            <w:r>
              <w:t xml:space="preserve">直播延迟&lt;500ms；弱网码率切换无卡顿</w:t>
            </w:r>
          </w:p>
        </w:tc>
        <w:tc>
          <w:tcPr/>
          <w:p>
            <w:pPr>
              <w:pStyle w:val="Compact"/>
              <w:jc w:val="left"/>
            </w:pPr>
            <w:r>
              <w:t xml:space="preserve">学生端/教师端框架完成</w:t>
            </w:r>
          </w:p>
        </w:tc>
      </w:tr>
      <w:tr>
        <w:tc>
          <w:tcPr/>
          <w:p>
            <w:pPr>
              <w:pStyle w:val="Compact"/>
              <w:jc w:val="center"/>
            </w:pPr>
            <w:r>
              <w:t xml:space="preserve">8</w:t>
            </w:r>
          </w:p>
        </w:tc>
        <w:tc>
          <w:tcPr/>
          <w:p>
            <w:pPr>
              <w:pStyle w:val="Compact"/>
              <w:jc w:val="left"/>
            </w:pPr>
            <w:r>
              <w:t xml:space="preserve">多语言与多门店</w:t>
            </w:r>
          </w:p>
        </w:tc>
        <w:tc>
          <w:tcPr/>
          <w:p>
            <w:pPr>
              <w:pStyle w:val="Compact"/>
              <w:jc w:val="left"/>
            </w:pPr>
            <w:r>
              <w:t xml:space="preserve">i18n管理后台、四语种翻译、RBAC权限体系、数据隔离</w:t>
            </w:r>
          </w:p>
        </w:tc>
        <w:tc>
          <w:tcPr/>
          <w:p>
            <w:pPr>
              <w:pStyle w:val="Compact"/>
              <w:jc w:val="left"/>
            </w:pPr>
            <w:r>
              <w:t xml:space="preserve">语言切换&lt;200ms；分店数据完全隔离</w:t>
            </w:r>
          </w:p>
        </w:tc>
        <w:tc>
          <w:tcPr/>
          <w:p>
            <w:pPr>
              <w:pStyle w:val="Compact"/>
              <w:jc w:val="left"/>
            </w:pPr>
            <w:r>
              <w:t xml:space="preserve">所有前端页面开发完成</w:t>
            </w:r>
          </w:p>
        </w:tc>
      </w:tr>
      <w:tr>
        <w:tc>
          <w:tcPr/>
          <w:p>
            <w:pPr>
              <w:pStyle w:val="Compact"/>
              <w:jc w:val="center"/>
            </w:pPr>
            <w:r>
              <w:t xml:space="preserve">9</w:t>
            </w:r>
          </w:p>
        </w:tc>
        <w:tc>
          <w:tcPr/>
          <w:p>
            <w:pPr>
              <w:pStyle w:val="Compact"/>
              <w:jc w:val="left"/>
            </w:pPr>
            <w:r>
              <w:t xml:space="preserve">支付与AI客服</w:t>
            </w:r>
          </w:p>
        </w:tc>
        <w:tc>
          <w:tcPr/>
          <w:p>
            <w:pPr>
              <w:pStyle w:val="Compact"/>
              <w:jc w:val="left"/>
            </w:pPr>
            <w:r>
              <w:t xml:space="preserve">信用卡支付通道、线下核销流程、AI问答接口</w:t>
            </w:r>
          </w:p>
        </w:tc>
        <w:tc>
          <w:tcPr/>
          <w:p>
            <w:pPr>
              <w:pStyle w:val="Compact"/>
              <w:jc w:val="left"/>
            </w:pPr>
            <w:r>
              <w:t xml:space="preserve">支付成功率&gt;98%；AI回答准确率&gt;85%</w:t>
            </w:r>
          </w:p>
        </w:tc>
        <w:tc>
          <w:tcPr/>
          <w:p>
            <w:pPr>
              <w:pStyle w:val="Compact"/>
              <w:jc w:val="left"/>
            </w:pPr>
            <w:r>
              <w:t xml:space="preserve">订单模块、用户体系完成</w:t>
            </w:r>
          </w:p>
        </w:tc>
      </w:tr>
      <w:tr>
        <w:tc>
          <w:tcPr/>
          <w:p>
            <w:pPr>
              <w:pStyle w:val="Compact"/>
              <w:jc w:val="center"/>
            </w:pPr>
            <w:r>
              <w:t xml:space="preserve">10</w:t>
            </w:r>
          </w:p>
        </w:tc>
        <w:tc>
          <w:tcPr/>
          <w:p>
            <w:pPr>
              <w:pStyle w:val="Compact"/>
              <w:jc w:val="left"/>
            </w:pPr>
            <w:r>
              <w:t xml:space="preserve">测试与上线</w:t>
            </w:r>
          </w:p>
        </w:tc>
        <w:tc>
          <w:tcPr/>
          <w:p>
            <w:pPr>
              <w:pStyle w:val="Compact"/>
              <w:jc w:val="left"/>
            </w:pPr>
            <w:r>
              <w:t xml:space="preserve">UAT报告、Bug修复清单、生产环境部署、培训材料</w:t>
            </w:r>
          </w:p>
        </w:tc>
        <w:tc>
          <w:tcPr/>
          <w:p>
            <w:pPr>
              <w:pStyle w:val="Compact"/>
              <w:jc w:val="left"/>
            </w:pPr>
            <w:r>
              <w:t xml:space="preserve">严重Bug=0；一般Bug&lt;10；客户签署验收报告</w:t>
            </w:r>
          </w:p>
        </w:tc>
        <w:tc>
          <w:tcPr/>
          <w:p>
            <w:pPr>
              <w:pStyle w:val="Compact"/>
              <w:jc w:val="left"/>
            </w:pPr>
            <w:r>
              <w:t xml:space="preserve">全部开发任务完成</w:t>
            </w:r>
          </w:p>
        </w:tc>
      </w:tr>
    </w:tbl>
    <w:p>
      <w:pPr>
        <w:pStyle w:val="BodyText"/>
      </w:pPr>
      <w:r>
        <w:t xml:space="preserve">上表中每项交付物均配有明确的量化验收标准。以直播延迟&lt;500ms为例，该指标基于第4章对实时互动教学场景的技术要求设定——延迟超过1秒时师生对话将出现明显迟滞感，影响小班课的互动体验。AI回答准确率&gt;85%则是基于教育客服场景的行业基准设定，通过RAG检索增强生成技术，将大模型限定在客户审核过的知识库范围内作答，可有效抑制”幻觉”现象，达到该指标在技术上具有充分可行性。</w:t>
      </w:r>
    </w:p>
    <w:bookmarkEnd w:id="160"/>
    <w:bookmarkEnd w:id="161"/>
    <w:bookmarkStart w:id="164" w:name="二三期规划概要"/>
    <w:p>
      <w:pPr>
        <w:pStyle w:val="Heading3"/>
      </w:pPr>
      <w:r>
        <w:t xml:space="preserve">6.3 二三期规划概要</w:t>
      </w:r>
    </w:p>
    <w:bookmarkStart w:id="162" w:name="二期6-8周运营深化与本地化"/>
    <w:p>
      <w:pPr>
        <w:pStyle w:val="Heading4"/>
      </w:pPr>
      <w:r>
        <w:t xml:space="preserve">6.3.1 二期（6-8周）：运营深化与本地化</w:t>
      </w:r>
    </w:p>
    <w:p>
      <w:pPr>
        <w:pStyle w:val="FirstParagraph"/>
      </w:pPr>
      <w:r>
        <w:t xml:space="preserve">二期的启动以一期决策门评审通过为前提。二期核心任务包括四项：本地支付渠道对接（UzPay、Payme、UzCard、YooMoney）、营销工具完善（优惠券体系、拼团活动、转介绍奖励机制）、数据分析中心上线（学员行为漏斗、渠道ROI分析、教师绩效仪表盘）与全量门店推广（将试点门店的成功经验复制至5-8家新门店）。二期结束时，平台应实现”从能用到好用”的跨越——运营团队能够通过数据看板追踪每个获客渠道的转化率，财务部门能够自动生成日/周/月报表，分店能够通过营销工具自主发起促销活动。</w:t>
      </w:r>
    </w:p>
    <w:bookmarkEnd w:id="162"/>
    <w:bookmarkStart w:id="163" w:name="三期8-10周ai深度应用与生态开放"/>
    <w:p>
      <w:pPr>
        <w:pStyle w:val="Heading4"/>
      </w:pPr>
      <w:r>
        <w:t xml:space="preserve">6.3.2 三期（8-10周）：AI深度应用与生态开放</w:t>
      </w:r>
    </w:p>
    <w:p>
      <w:pPr>
        <w:pStyle w:val="FirstParagraph"/>
      </w:pPr>
      <w:r>
        <w:t xml:space="preserve">三期从”信息化工具”向”智能化平台”升级。核心交付物包括：学情分析引擎（基于学员学习轨迹数据，自动生成薄弱知识点诊断与个性化学习路径推荐）、作业智能批改（客观题自动批改准确率&gt;95%，主观题提供批改建议与评分参考）、口语评测功能（支持英语/俄语发音准确度评分，对标CEFR等级标准）与开放生态接口（标准化API供第三方内容提供商、考试机构对接）。三期还引入多品牌支持能力——若客户未来收购或孵化新的教育子品牌，系统可通过品牌隔离机制独立运营，共享底层技术基础设施。三期完成后，平台具备在教育科技市场中差异化竞争的技术壁垒。</w:t>
      </w:r>
    </w:p>
    <w:bookmarkEnd w:id="163"/>
    <w:bookmarkEnd w:id="164"/>
    <w:bookmarkStart w:id="168" w:name="项目管理机制"/>
    <w:p>
      <w:pPr>
        <w:pStyle w:val="Heading3"/>
      </w:pPr>
      <w:r>
        <w:t xml:space="preserve">6.4 项目管理机制</w:t>
      </w:r>
    </w:p>
    <w:bookmarkStart w:id="165" w:name="敏捷交付方法论"/>
    <w:p>
      <w:pPr>
        <w:pStyle w:val="Heading4"/>
      </w:pPr>
      <w:r>
        <w:t xml:space="preserve">6.4.1 敏捷交付方法论</w:t>
      </w:r>
    </w:p>
    <w:p>
      <w:pPr>
        <w:pStyle w:val="FirstParagraph"/>
      </w:pPr>
      <w:r>
        <w:t xml:space="preserve">项目采用Scrum敏捷框架，以双周迭代（Sprint）为节奏推进。每个Sprint开始时召开计划会，从产品待办列表（Product Backlog）中按优先级选取本次迭代任务，输出Sprint目标与任务看板。每日15分钟站会同步进展与阻塞项，Sprint结束时进行演示评审，展示可运行的功能增量。与传统瀑布模型相比，敏捷交付在跨国项目中具有显著优势——客户每两周即可看到可演示的进展，需求理解偏差在2周内即可被发现和纠正，而非等到项目末期集中爆发。需求优先级采用MoSCoD法则动态调整：Must have（必须有）为一期MVP核心功能，Should have（应该有）为一期末尾或二期前置功能，Could have（可以有）与Won’t have（本次不做）明确划分边界，防止范围蔓延。</w:t>
      </w:r>
    </w:p>
    <w:bookmarkEnd w:id="165"/>
    <w:bookmarkStart w:id="166" w:name="沟通机制"/>
    <w:p>
      <w:pPr>
        <w:pStyle w:val="Heading4"/>
      </w:pPr>
      <w:r>
        <w:t xml:space="preserve">6.4.2 沟通机制</w:t>
      </w:r>
    </w:p>
    <w:p>
      <w:pPr>
        <w:pStyle w:val="FirstParagraph"/>
      </w:pPr>
      <w:r>
        <w:t xml:space="preserve">跨国项目的沟通效率直接决定交付质量。本项目建立三层沟通体系，匹配不同决策层级与信息密度需求。</w:t>
      </w:r>
    </w:p>
    <w:p>
      <w:pPr>
        <w:pStyle w:val="BodyText"/>
      </w:pPr>
      <w:r>
        <w:rPr>
          <w:bCs/>
          <w:b/>
        </w:rPr>
        <w:t xml:space="preserve">表6-3 项目沟通机制</w:t>
      </w:r>
    </w:p>
    <w:tbl>
      <w:tblPr>
        <w:tblStyle w:val="Table"/>
        <w:tblW w:type="pct" w:w="5000"/>
        <w:tblLook w:firstRow="1" w:lastRow="0" w:firstColumn="0" w:lastColumn="0" w:noHBand="0" w:noVBand="0" w:val="0020"/>
      </w:tblPr>
      <w:tblGrid>
        <w:gridCol w:w="1885"/>
        <w:gridCol w:w="1131"/>
        <w:gridCol w:w="1508"/>
        <w:gridCol w:w="1508"/>
        <w:gridCol w:w="1885"/>
      </w:tblGrid>
      <w:tr>
        <w:trPr>
          <w:tblHeader w:val="true"/>
        </w:trPr>
        <w:tc>
          <w:tcPr/>
          <w:p>
            <w:pPr>
              <w:pStyle w:val="Compact"/>
              <w:jc w:val="left"/>
            </w:pPr>
            <w:r>
              <w:t xml:space="preserve">沟通层级</w:t>
            </w:r>
          </w:p>
        </w:tc>
        <w:tc>
          <w:tcPr/>
          <w:p>
            <w:pPr>
              <w:pStyle w:val="Compact"/>
              <w:jc w:val="left"/>
            </w:pPr>
            <w:r>
              <w:t xml:space="preserve">频率</w:t>
            </w:r>
          </w:p>
        </w:tc>
        <w:tc>
          <w:tcPr/>
          <w:p>
            <w:pPr>
              <w:pStyle w:val="Compact"/>
              <w:jc w:val="left"/>
            </w:pPr>
            <w:r>
              <w:t xml:space="preserve">参与方</w:t>
            </w:r>
          </w:p>
        </w:tc>
        <w:tc>
          <w:tcPr/>
          <w:p>
            <w:pPr>
              <w:pStyle w:val="Compact"/>
              <w:jc w:val="left"/>
            </w:pPr>
            <w:r>
              <w:t xml:space="preserve">输出物</w:t>
            </w:r>
          </w:p>
        </w:tc>
        <w:tc>
          <w:tcPr/>
          <w:p>
            <w:pPr>
              <w:pStyle w:val="Compact"/>
              <w:jc w:val="left"/>
            </w:pPr>
            <w:r>
              <w:t xml:space="preserve">核心目的</w:t>
            </w:r>
          </w:p>
        </w:tc>
      </w:tr>
      <w:tr>
        <w:tc>
          <w:tcPr/>
          <w:p>
            <w:pPr>
              <w:pStyle w:val="Compact"/>
              <w:jc w:val="left"/>
            </w:pPr>
            <w:r>
              <w:t xml:space="preserve">每日站会</w:t>
            </w:r>
          </w:p>
        </w:tc>
        <w:tc>
          <w:tcPr/>
          <w:p>
            <w:pPr>
              <w:pStyle w:val="Compact"/>
              <w:jc w:val="left"/>
            </w:pPr>
            <w:r>
              <w:t xml:space="preserve">每日15分钟</w:t>
            </w:r>
          </w:p>
        </w:tc>
        <w:tc>
          <w:tcPr/>
          <w:p>
            <w:pPr>
              <w:pStyle w:val="Compact"/>
              <w:jc w:val="left"/>
            </w:pPr>
            <w:r>
              <w:t xml:space="preserve">双方项目成员（4-6人）</w:t>
            </w:r>
          </w:p>
        </w:tc>
        <w:tc>
          <w:tcPr/>
          <w:p>
            <w:pPr>
              <w:pStyle w:val="Compact"/>
              <w:jc w:val="left"/>
            </w:pPr>
            <w:r>
              <w:t xml:space="preserve">任务看板更新、阻塞项清单</w:t>
            </w:r>
          </w:p>
        </w:tc>
        <w:tc>
          <w:tcPr/>
          <w:p>
            <w:pPr>
              <w:pStyle w:val="Compact"/>
              <w:jc w:val="left"/>
            </w:pPr>
            <w:r>
              <w:t xml:space="preserve">同步进展、快速暴露风险</w:t>
            </w:r>
          </w:p>
        </w:tc>
      </w:tr>
      <w:tr>
        <w:tc>
          <w:tcPr/>
          <w:p>
            <w:pPr>
              <w:pStyle w:val="Compact"/>
              <w:jc w:val="left"/>
            </w:pPr>
            <w:r>
              <w:t xml:space="preserve">每周进度汇报</w:t>
            </w:r>
          </w:p>
        </w:tc>
        <w:tc>
          <w:tcPr/>
          <w:p>
            <w:pPr>
              <w:pStyle w:val="Compact"/>
              <w:jc w:val="left"/>
            </w:pPr>
            <w:r>
              <w:t xml:space="preserve">每周1小时</w:t>
            </w:r>
          </w:p>
        </w:tc>
        <w:tc>
          <w:tcPr/>
          <w:p>
            <w:pPr>
              <w:pStyle w:val="Compact"/>
              <w:jc w:val="left"/>
            </w:pPr>
            <w:r>
              <w:t xml:space="preserve">项目经理、技术负责人、客户业务代表</w:t>
            </w:r>
          </w:p>
        </w:tc>
        <w:tc>
          <w:tcPr/>
          <w:p>
            <w:pPr>
              <w:pStyle w:val="Compact"/>
              <w:jc w:val="left"/>
            </w:pPr>
            <w:r>
              <w:t xml:space="preserve">周报（进度/风险/下周计划）</w:t>
            </w:r>
          </w:p>
        </w:tc>
        <w:tc>
          <w:tcPr/>
          <w:p>
            <w:pPr>
              <w:pStyle w:val="Compact"/>
              <w:jc w:val="left"/>
            </w:pPr>
            <w:r>
              <w:t xml:space="preserve">对齐节奏、确认优先级调整</w:t>
            </w:r>
          </w:p>
        </w:tc>
      </w:tr>
      <w:tr>
        <w:tc>
          <w:tcPr/>
          <w:p>
            <w:pPr>
              <w:pStyle w:val="Compact"/>
              <w:jc w:val="left"/>
            </w:pPr>
            <w:r>
              <w:t xml:space="preserve">每月里程碑评审</w:t>
            </w:r>
          </w:p>
        </w:tc>
        <w:tc>
          <w:tcPr/>
          <w:p>
            <w:pPr>
              <w:pStyle w:val="Compact"/>
              <w:jc w:val="left"/>
            </w:pPr>
            <w:r>
              <w:t xml:space="preserve">每月2小时</w:t>
            </w:r>
          </w:p>
        </w:tc>
        <w:tc>
          <w:tcPr/>
          <w:p>
            <w:pPr>
              <w:pStyle w:val="Compact"/>
              <w:jc w:val="left"/>
            </w:pPr>
            <w:r>
              <w:t xml:space="preserve">双方项目总监、项目经理、关键干系人</w:t>
            </w:r>
          </w:p>
        </w:tc>
        <w:tc>
          <w:tcPr/>
          <w:p>
            <w:pPr>
              <w:pStyle w:val="Compact"/>
              <w:jc w:val="left"/>
            </w:pPr>
            <w:r>
              <w:t xml:space="preserve">里程碑报告、决策门评审表</w:t>
            </w:r>
          </w:p>
        </w:tc>
        <w:tc>
          <w:tcPr/>
          <w:p>
            <w:pPr>
              <w:pStyle w:val="Compact"/>
              <w:jc w:val="left"/>
            </w:pPr>
            <w:r>
              <w:t xml:space="preserve">阶段验收、资源调配决策</w:t>
            </w:r>
          </w:p>
        </w:tc>
      </w:tr>
      <w:tr>
        <w:tc>
          <w:tcPr/>
          <w:p>
            <w:pPr>
              <w:pStyle w:val="Compact"/>
              <w:jc w:val="left"/>
            </w:pPr>
            <w:r>
              <w:t xml:space="preserve">紧急问题升级</w:t>
            </w:r>
          </w:p>
        </w:tc>
        <w:tc>
          <w:tcPr/>
          <w:p>
            <w:pPr>
              <w:pStyle w:val="Compact"/>
              <w:jc w:val="left"/>
            </w:pPr>
            <w:r>
              <w:t xml:space="preserve">按需触发</w:t>
            </w:r>
          </w:p>
        </w:tc>
        <w:tc>
          <w:tcPr/>
          <w:p>
            <w:pPr>
              <w:pStyle w:val="Compact"/>
              <w:jc w:val="left"/>
            </w:pPr>
            <w:r>
              <w:t xml:space="preserve">相关技术/业务负责人</w:t>
            </w:r>
          </w:p>
        </w:tc>
        <w:tc>
          <w:tcPr/>
          <w:p>
            <w:pPr>
              <w:pStyle w:val="Compact"/>
              <w:jc w:val="left"/>
            </w:pPr>
            <w:r>
              <w:t xml:space="preserve">问题分析报告、解决方案</w:t>
            </w:r>
          </w:p>
        </w:tc>
        <w:tc>
          <w:tcPr/>
          <w:p>
            <w:pPr>
              <w:pStyle w:val="Compact"/>
              <w:jc w:val="left"/>
            </w:pPr>
            <w:r>
              <w:t xml:space="preserve">重大风险快速决策</w:t>
            </w:r>
          </w:p>
        </w:tc>
      </w:tr>
    </w:tbl>
    <w:p>
      <w:pPr>
        <w:pStyle w:val="BodyText"/>
      </w:pPr>
      <w:r>
        <w:t xml:space="preserve">所有沟通材料均提供中英双语版本——技术文档（接口文档、架构设计）以英文为主、中文摘要为辅；业务文档（需求规格、操作手册、培训材料）以中文为主、英文为辅；会议纪要同步输出双语版本，确保双方对决策内容的理解完全一致。沟通时间安排在双方工作时段的重叠区（北京时间14:00-18:00对应塔什干时间11:00-15:00），视频会议使用腾讯会议或Zoom，文档协作使用飞书或Notion，代码管理使用GitLab，确保工具链在跨国网络环境下的可访问性。</w:t>
      </w:r>
    </w:p>
    <w:bookmarkEnd w:id="166"/>
    <w:bookmarkStart w:id="167" w:name="源码交付与知识产权"/>
    <w:p>
      <w:pPr>
        <w:pStyle w:val="Heading4"/>
      </w:pPr>
      <w:r>
        <w:t xml:space="preserve">6.4.3 源码交付与知识产权</w:t>
      </w:r>
    </w:p>
    <w:p>
      <w:pPr>
        <w:pStyle w:val="FirstParagraph"/>
      </w:pPr>
      <w:r>
        <w:t xml:space="preserve">项目采用源码交付模式，客户拥有完整的软件著作权与知识产权。交付内容包括：全部前后端源代码（含详细注释）、数据库脚本与初始化数据、Docker容器化部署配置、CI/CD流水线脚本，以及完整的Git仓库提交历史。交付流程分为三个阶段：开发阶段客户技术代表可实时查看代码仓库进展；UAT阶段交付完整代码包供客户技术团队审查；正式上线后移交全部生产环境配置与运维文档。源码交付的价值不仅在于客户对系统的完全掌控权，更在于降低长期供应商锁定风险——客户可在未来基于已有代码自主组建技术团队或选择其他服务商进行迭代维护。交付完成后提供3个月免费技术支持期，覆盖Bug修复、使用咨询与紧急故障响应，确保客户运营团队能够独立、稳定地运行平台。</w:t>
      </w:r>
    </w:p>
    <w:p>
      <w:r>
        <w:pict>
          <v:rect style="width:0;height:1.5pt" o:hralign="center" o:hrstd="t" o:hr="t"/>
        </w:pict>
      </w:r>
    </w:p>
    <w:bookmarkEnd w:id="167"/>
    <w:bookmarkEnd w:id="168"/>
    <w:bookmarkEnd w:id="169"/>
    <w:bookmarkStart w:id="185" w:name="一期mvp功能清单与交付标准"/>
    <w:p>
      <w:pPr>
        <w:pStyle w:val="Heading2"/>
      </w:pPr>
      <w:r>
        <w:t xml:space="preserve">7. 一期MVP功能清单与交付标准</w:t>
      </w:r>
    </w:p>
    <w:bookmarkStart w:id="171" w:name="mvp范围说明"/>
    <w:p>
      <w:pPr>
        <w:pStyle w:val="Heading3"/>
      </w:pPr>
      <w:r>
        <w:t xml:space="preserve">7.1 MVP范围说明</w:t>
      </w:r>
    </w:p>
    <w:bookmarkStart w:id="170" w:name="mvp定义与选择原则"/>
    <w:p>
      <w:pPr>
        <w:pStyle w:val="Heading4"/>
      </w:pPr>
      <w:r>
        <w:t xml:space="preserve">7.1.1 MVP定义与选择原则</w:t>
      </w:r>
    </w:p>
    <w:p>
      <w:pPr>
        <w:pStyle w:val="FirstParagraph"/>
      </w:pPr>
      <w:r>
        <w:t xml:space="preserve">一期最小可行产品（Minimum Viable Product, MVP）的核心目标是支撑1-2家试点门店跑通”获客—购课—上课—服务—续费”的完整业务闭环。功能选择遵循三条原则：第一，仅保留构成业务闭环的必需功能，非核心能力（如社区互动、积分商城、AI智能推荐等）纳入二期规划；第二，优先开发高频使用路径，即学生购课上课、教师授课、管理人员排课与对账三条主线；第三，所有功能必须可验收——每个功能点都具备明确的输入条件、操作步骤和期望输出，杜绝模糊定义。</w:t>
      </w:r>
    </w:p>
    <w:p>
      <w:pPr>
        <w:pStyle w:val="BodyText"/>
      </w:pPr>
      <w:r>
        <w:t xml:space="preserve">在此原则下，一期MVP覆盖三大终端：学生端App（iOS/Android）、教师端App（iOS/Android）、管理后台（Web）。下表汇总了各终端的功能分布与交付范围。</w:t>
      </w:r>
    </w:p>
    <w:tbl>
      <w:tblPr>
        <w:tblStyle w:val="Table"/>
        <w:tblW w:type="pct" w:w="5000"/>
        <w:tblLook w:firstRow="1" w:lastRow="0" w:firstColumn="0" w:lastColumn="0" w:noHBand="0" w:noVBand="0" w:val="0020"/>
      </w:tblPr>
      <w:tblGrid>
        <w:gridCol w:w="1508"/>
        <w:gridCol w:w="1508"/>
        <w:gridCol w:w="1508"/>
        <w:gridCol w:w="1885"/>
        <w:gridCol w:w="1508"/>
      </w:tblGrid>
      <w:tr>
        <w:trPr>
          <w:tblHeader w:val="true"/>
        </w:trPr>
        <w:tc>
          <w:tcPr/>
          <w:p>
            <w:pPr>
              <w:pStyle w:val="Compact"/>
              <w:jc w:val="left"/>
            </w:pPr>
            <w:r>
              <w:t xml:space="preserve">终端</w:t>
            </w:r>
          </w:p>
        </w:tc>
        <w:tc>
          <w:tcPr/>
          <w:p>
            <w:pPr>
              <w:pStyle w:val="Compact"/>
              <w:jc w:val="left"/>
            </w:pPr>
            <w:r>
              <w:t xml:space="preserve">功能模块</w:t>
            </w:r>
          </w:p>
        </w:tc>
        <w:tc>
          <w:tcPr/>
          <w:p>
            <w:pPr>
              <w:pStyle w:val="Compact"/>
              <w:jc w:val="left"/>
            </w:pPr>
            <w:r>
              <w:t xml:space="preserve">MVP功能点</w:t>
            </w:r>
          </w:p>
        </w:tc>
        <w:tc>
          <w:tcPr/>
          <w:p>
            <w:pPr>
              <w:pStyle w:val="Compact"/>
              <w:jc w:val="center"/>
            </w:pPr>
            <w:r>
              <w:t xml:space="preserve">交付状态</w:t>
            </w:r>
          </w:p>
        </w:tc>
        <w:tc>
          <w:tcPr/>
          <w:p>
            <w:pPr>
              <w:pStyle w:val="Compact"/>
              <w:jc w:val="left"/>
            </w:pPr>
            <w:r>
              <w:t xml:space="preserve">备注说明</w:t>
            </w:r>
          </w:p>
        </w:tc>
      </w:tr>
      <w:tr>
        <w:tc>
          <w:tcPr/>
          <w:p>
            <w:pPr>
              <w:pStyle w:val="Compact"/>
              <w:jc w:val="left"/>
            </w:pPr>
            <w:r>
              <w:rPr>
                <w:bCs/>
                <w:b/>
              </w:rPr>
              <w:t xml:space="preserve">学生端</w:t>
            </w:r>
          </w:p>
        </w:tc>
        <w:tc>
          <w:tcPr/>
          <w:p>
            <w:pPr>
              <w:pStyle w:val="Compact"/>
              <w:jc w:val="left"/>
            </w:pPr>
            <w:r>
              <w:t xml:space="preserve">用户体系</w:t>
            </w:r>
          </w:p>
        </w:tc>
        <w:tc>
          <w:tcPr/>
          <w:p>
            <w:pPr>
              <w:pStyle w:val="Compact"/>
              <w:jc w:val="left"/>
            </w:pPr>
            <w:r>
              <w:t xml:space="preserve">手机号+验证码注册/登录、个人资料编辑、多语言切换</w:t>
            </w:r>
          </w:p>
        </w:tc>
        <w:tc>
          <w:tcPr/>
          <w:p>
            <w:pPr>
              <w:pStyle w:val="Compact"/>
              <w:jc w:val="center"/>
            </w:pPr>
            <w:r>
              <w:t xml:space="preserve">交付</w:t>
            </w:r>
          </w:p>
        </w:tc>
        <w:tc>
          <w:tcPr/>
          <w:p>
            <w:pPr>
              <w:pStyle w:val="Compact"/>
              <w:jc w:val="left"/>
            </w:pPr>
            <w:r>
              <w:t xml:space="preserve">支持乌兹别克语/俄语/英语三种界面语言</w:t>
            </w:r>
          </w:p>
        </w:tc>
      </w:tr>
      <w:tr>
        <w:tc>
          <w:tcPr/>
          <w:p>
            <w:pPr>
              <w:pStyle w:val="Compact"/>
            </w:pPr>
          </w:p>
        </w:tc>
        <w:tc>
          <w:tcPr/>
          <w:p>
            <w:pPr>
              <w:pStyle w:val="Compact"/>
              <w:jc w:val="left"/>
            </w:pPr>
            <w:r>
              <w:t xml:space="preserve">课程学习</w:t>
            </w:r>
          </w:p>
        </w:tc>
        <w:tc>
          <w:tcPr/>
          <w:p>
            <w:pPr>
              <w:pStyle w:val="Compact"/>
              <w:jc w:val="left"/>
            </w:pPr>
            <w:r>
              <w:t xml:space="preserve">课程浏览与搜索、在线购课（信用卡支付）、录播播放、直播上课、课表查看</w:t>
            </w:r>
          </w:p>
        </w:tc>
        <w:tc>
          <w:tcPr/>
          <w:p>
            <w:pPr>
              <w:pStyle w:val="Compact"/>
              <w:jc w:val="center"/>
            </w:pPr>
            <w:r>
              <w:t xml:space="preserve">交付</w:t>
            </w:r>
          </w:p>
        </w:tc>
        <w:tc>
          <w:tcPr/>
          <w:p>
            <w:pPr>
              <w:pStyle w:val="Compact"/>
              <w:jc w:val="left"/>
            </w:pPr>
            <w:r>
              <w:t xml:space="preserve">录播支持倍速播放与断点续播</w:t>
            </w:r>
          </w:p>
        </w:tc>
      </w:tr>
      <w:tr>
        <w:tc>
          <w:tcPr/>
          <w:p>
            <w:pPr>
              <w:pStyle w:val="Compact"/>
            </w:pPr>
          </w:p>
        </w:tc>
        <w:tc>
          <w:tcPr/>
          <w:p>
            <w:pPr>
              <w:pStyle w:val="Compact"/>
              <w:jc w:val="left"/>
            </w:pPr>
            <w:r>
              <w:t xml:space="preserve">学习服务</w:t>
            </w:r>
          </w:p>
        </w:tc>
        <w:tc>
          <w:tcPr/>
          <w:p>
            <w:pPr>
              <w:pStyle w:val="Compact"/>
              <w:jc w:val="left"/>
            </w:pPr>
            <w:r>
              <w:t xml:space="preserve">作业提交、学习进度查看、消息通知、续费提醒</w:t>
            </w:r>
          </w:p>
        </w:tc>
        <w:tc>
          <w:tcPr/>
          <w:p>
            <w:pPr>
              <w:pStyle w:val="Compact"/>
              <w:jc w:val="center"/>
            </w:pPr>
            <w:r>
              <w:t xml:space="preserve">交付</w:t>
            </w:r>
          </w:p>
        </w:tc>
        <w:tc>
          <w:tcPr/>
          <w:p>
            <w:pPr>
              <w:pStyle w:val="Compact"/>
              <w:jc w:val="left"/>
            </w:pPr>
            <w:r>
              <w:t xml:space="preserve">作业支持图片与文字附件上传</w:t>
            </w:r>
          </w:p>
        </w:tc>
      </w:tr>
      <w:tr>
        <w:tc>
          <w:tcPr/>
          <w:p>
            <w:pPr>
              <w:pStyle w:val="Compact"/>
              <w:jc w:val="left"/>
            </w:pPr>
            <w:r>
              <w:rPr>
                <w:bCs/>
                <w:b/>
              </w:rPr>
              <w:t xml:space="preserve">教师端</w:t>
            </w:r>
          </w:p>
        </w:tc>
        <w:tc>
          <w:tcPr/>
          <w:p>
            <w:pPr>
              <w:pStyle w:val="Compact"/>
              <w:jc w:val="left"/>
            </w:pPr>
            <w:r>
              <w:t xml:space="preserve">教学工具</w:t>
            </w:r>
          </w:p>
        </w:tc>
        <w:tc>
          <w:tcPr/>
          <w:p>
            <w:pPr>
              <w:pStyle w:val="Compact"/>
              <w:jc w:val="left"/>
            </w:pPr>
            <w:r>
              <w:t xml:space="preserve">登录/课表查看、直播授课、学员管理、作业布置</w:t>
            </w:r>
          </w:p>
        </w:tc>
        <w:tc>
          <w:tcPr/>
          <w:p>
            <w:pPr>
              <w:pStyle w:val="Compact"/>
              <w:jc w:val="center"/>
            </w:pPr>
            <w:r>
              <w:t xml:space="preserve">交付</w:t>
            </w:r>
          </w:p>
        </w:tc>
        <w:tc>
          <w:tcPr/>
          <w:p>
            <w:pPr>
              <w:pStyle w:val="Compact"/>
              <w:jc w:val="left"/>
            </w:pPr>
            <w:r>
              <w:t xml:space="preserve">直播支持屏幕共享与自动录制</w:t>
            </w:r>
          </w:p>
        </w:tc>
      </w:tr>
      <w:tr>
        <w:tc>
          <w:tcPr/>
          <w:p>
            <w:pPr>
              <w:pStyle w:val="Compact"/>
              <w:jc w:val="left"/>
            </w:pPr>
            <w:r>
              <w:rPr>
                <w:bCs/>
                <w:b/>
              </w:rPr>
              <w:t xml:space="preserve">总部后台</w:t>
            </w:r>
          </w:p>
        </w:tc>
        <w:tc>
          <w:tcPr/>
          <w:p>
            <w:pPr>
              <w:pStyle w:val="Compact"/>
              <w:jc w:val="left"/>
            </w:pPr>
            <w:r>
              <w:t xml:space="preserve">门店与课程</w:t>
            </w:r>
          </w:p>
        </w:tc>
        <w:tc>
          <w:tcPr/>
          <w:p>
            <w:pPr>
              <w:pStyle w:val="Compact"/>
              <w:jc w:val="left"/>
            </w:pPr>
            <w:r>
              <w:t xml:space="preserve">门店管理、课程CRUD、智能排课引擎</w:t>
            </w:r>
          </w:p>
        </w:tc>
        <w:tc>
          <w:tcPr/>
          <w:p>
            <w:pPr>
              <w:pStyle w:val="Compact"/>
              <w:jc w:val="center"/>
            </w:pPr>
            <w:r>
              <w:t xml:space="preserve">交付</w:t>
            </w:r>
          </w:p>
        </w:tc>
        <w:tc>
          <w:tcPr/>
          <w:p>
            <w:pPr>
              <w:pStyle w:val="Compact"/>
              <w:jc w:val="left"/>
            </w:pPr>
            <w:r>
              <w:t xml:space="preserve">排课引擎支持自动冲突检测与手动调整</w:t>
            </w:r>
          </w:p>
        </w:tc>
      </w:tr>
      <w:tr>
        <w:tc>
          <w:tcPr/>
          <w:p>
            <w:pPr>
              <w:pStyle w:val="Compact"/>
            </w:pPr>
          </w:p>
        </w:tc>
        <w:tc>
          <w:tcPr/>
          <w:p>
            <w:pPr>
              <w:pStyle w:val="Compact"/>
              <w:jc w:val="left"/>
            </w:pPr>
            <w:r>
              <w:t xml:space="preserve">人员管理</w:t>
            </w:r>
          </w:p>
        </w:tc>
        <w:tc>
          <w:tcPr/>
          <w:p>
            <w:pPr>
              <w:pStyle w:val="Compact"/>
              <w:jc w:val="left"/>
            </w:pPr>
            <w:r>
              <w:t xml:space="preserve">教师管理、学员管理</w:t>
            </w:r>
          </w:p>
        </w:tc>
        <w:tc>
          <w:tcPr/>
          <w:p>
            <w:pPr>
              <w:pStyle w:val="Compact"/>
              <w:jc w:val="center"/>
            </w:pPr>
            <w:r>
              <w:t xml:space="preserve">交付</w:t>
            </w:r>
          </w:p>
        </w:tc>
        <w:tc>
          <w:tcPr/>
          <w:p>
            <w:pPr>
              <w:pStyle w:val="Compact"/>
              <w:jc w:val="left"/>
            </w:pPr>
            <w:r>
              <w:t xml:space="preserve">含教师档案、学员分级标签</w:t>
            </w:r>
          </w:p>
        </w:tc>
      </w:tr>
      <w:tr>
        <w:tc>
          <w:tcPr/>
          <w:p>
            <w:pPr>
              <w:pStyle w:val="Compact"/>
            </w:pPr>
          </w:p>
        </w:tc>
        <w:tc>
          <w:tcPr/>
          <w:p>
            <w:pPr>
              <w:pStyle w:val="Compact"/>
              <w:jc w:val="left"/>
            </w:pPr>
            <w:r>
              <w:t xml:space="preserve">运营财务</w:t>
            </w:r>
          </w:p>
        </w:tc>
        <w:tc>
          <w:tcPr/>
          <w:p>
            <w:pPr>
              <w:pStyle w:val="Compact"/>
              <w:jc w:val="left"/>
            </w:pPr>
            <w:r>
              <w:t xml:space="preserve">订单管理、财务对账、消息通知模板</w:t>
            </w:r>
          </w:p>
        </w:tc>
        <w:tc>
          <w:tcPr/>
          <w:p>
            <w:pPr>
              <w:pStyle w:val="Compact"/>
              <w:jc w:val="center"/>
            </w:pPr>
            <w:r>
              <w:t xml:space="preserve">交付</w:t>
            </w:r>
          </w:p>
        </w:tc>
        <w:tc>
          <w:tcPr/>
          <w:p>
            <w:pPr>
              <w:pStyle w:val="Compact"/>
              <w:jc w:val="left"/>
            </w:pPr>
            <w:r>
              <w:t xml:space="preserve">支持按门店/日期/课程维度导出</w:t>
            </w:r>
          </w:p>
        </w:tc>
      </w:tr>
      <w:tr>
        <w:tc>
          <w:tcPr/>
          <w:p>
            <w:pPr>
              <w:pStyle w:val="Compact"/>
            </w:pPr>
          </w:p>
        </w:tc>
        <w:tc>
          <w:tcPr/>
          <w:p>
            <w:pPr>
              <w:pStyle w:val="Compact"/>
              <w:jc w:val="left"/>
            </w:pPr>
            <w:r>
              <w:t xml:space="preserve">系统配置</w:t>
            </w:r>
          </w:p>
        </w:tc>
        <w:tc>
          <w:tcPr/>
          <w:p>
            <w:pPr>
              <w:pStyle w:val="Compact"/>
              <w:jc w:val="left"/>
            </w:pPr>
            <w:r>
              <w:t xml:space="preserve">多语言翻译配置、AI知识库配置</w:t>
            </w:r>
          </w:p>
        </w:tc>
        <w:tc>
          <w:tcPr/>
          <w:p>
            <w:pPr>
              <w:pStyle w:val="Compact"/>
              <w:jc w:val="center"/>
            </w:pPr>
            <w:r>
              <w:t xml:space="preserve">交付</w:t>
            </w:r>
          </w:p>
        </w:tc>
        <w:tc>
          <w:tcPr/>
          <w:p>
            <w:pPr>
              <w:pStyle w:val="Compact"/>
              <w:jc w:val="left"/>
            </w:pPr>
            <w:r>
              <w:t xml:space="preserve">AI知识库面向后续智能客服扩展</w:t>
            </w:r>
          </w:p>
        </w:tc>
      </w:tr>
      <w:tr>
        <w:tc>
          <w:tcPr/>
          <w:p>
            <w:pPr>
              <w:pStyle w:val="Compact"/>
              <w:jc w:val="left"/>
            </w:pPr>
            <w:r>
              <w:rPr>
                <w:bCs/>
                <w:b/>
              </w:rPr>
              <w:t xml:space="preserve">分店后台</w:t>
            </w:r>
          </w:p>
        </w:tc>
        <w:tc>
          <w:tcPr/>
          <w:p>
            <w:pPr>
              <w:pStyle w:val="Compact"/>
              <w:jc w:val="left"/>
            </w:pPr>
            <w:r>
              <w:t xml:space="preserve">日常运营</w:t>
            </w:r>
          </w:p>
        </w:tc>
        <w:tc>
          <w:tcPr/>
          <w:p>
            <w:pPr>
              <w:pStyle w:val="Compact"/>
              <w:jc w:val="left"/>
            </w:pPr>
            <w:r>
              <w:t xml:space="preserve">本店课表、本店学员、教师考勤、销售管理、收银台</w:t>
            </w:r>
          </w:p>
        </w:tc>
        <w:tc>
          <w:tcPr/>
          <w:p>
            <w:pPr>
              <w:pStyle w:val="Compact"/>
              <w:jc w:val="center"/>
            </w:pPr>
            <w:r>
              <w:t xml:space="preserve">交付</w:t>
            </w:r>
          </w:p>
        </w:tc>
        <w:tc>
          <w:tcPr/>
          <w:p>
            <w:pPr>
              <w:pStyle w:val="Compact"/>
              <w:jc w:val="left"/>
            </w:pPr>
            <w:r>
              <w:t xml:space="preserve">分店仅能查看和操作本店数据</w:t>
            </w:r>
          </w:p>
        </w:tc>
      </w:tr>
    </w:tbl>
    <w:p>
      <w:pPr>
        <w:pStyle w:val="BodyText"/>
      </w:pPr>
      <w:r>
        <w:t xml:space="preserve">上表共计23个功能点，覆盖学生端9项、教师端4项、总部后台8项、分店后台5项。该清单的边界清晰体现在两个维度：一是用户维度，学生端聚焦”选课—学习—作业”闭环，教师端聚焦”授课—管理”闭环，管理后台聚焦”配置—运营—财务”闭环，三者之间通过课表、订单、作业三个核心业务对象形成数据联动；二是技术维度，所有功能均基于已有的云基础设施实现，不涉及定制硬件或第三方专属接口开发，从而将技术不确定性降至最低。</w:t>
      </w:r>
    </w:p>
    <w:bookmarkEnd w:id="170"/>
    <w:bookmarkEnd w:id="171"/>
    <w:bookmarkStart w:id="175" w:name="学生端mvp功能"/>
    <w:p>
      <w:pPr>
        <w:pStyle w:val="Heading3"/>
      </w:pPr>
      <w:r>
        <w:t xml:space="preserve">7.2 学生端MVP功能</w:t>
      </w:r>
    </w:p>
    <w:bookmarkStart w:id="172" w:name="用户体系"/>
    <w:p>
      <w:pPr>
        <w:pStyle w:val="Heading4"/>
      </w:pPr>
      <w:r>
        <w:t xml:space="preserve">7.2.1 用户体系</w:t>
      </w:r>
    </w:p>
    <w:p>
      <w:pPr>
        <w:pStyle w:val="FirstParagraph"/>
      </w:pPr>
      <w:r>
        <w:t xml:space="preserve">用户体系是一期MVP的准入层。注册登录采用”手机号+短信验证码”模式，该方案在乌兹别克斯坦的市场渗透率为73%（基于2023年中亚移动互联网用户行为报告），相较于邮箱注册更符合本地用户习惯。验证通过后，系统自动生成用户唯一标识（User ID），并与设备指纹绑定用于风控。个人资料模块支持头像上传、姓名编辑、所在城市选择，城市字段与后续门店推荐逻辑关联。多语言切换功能在MVP阶段支持乌兹别克语、俄语、英语三种界面语言，所有文案通过后端配置化下发，便于运营人员在不发版的情况下调整翻译内容。</w:t>
      </w:r>
    </w:p>
    <w:bookmarkEnd w:id="172"/>
    <w:bookmarkStart w:id="173" w:name="课程学习"/>
    <w:p>
      <w:pPr>
        <w:pStyle w:val="Heading4"/>
      </w:pPr>
      <w:r>
        <w:t xml:space="preserve">7.2.2 课程学习</w:t>
      </w:r>
    </w:p>
    <w:p>
      <w:pPr>
        <w:pStyle w:val="FirstParagraph"/>
      </w:pPr>
      <w:r>
        <w:t xml:space="preserve">课程学习模块是学生端的核心路径，包含五个功能点。课程浏览与搜索提供分类导航（按学科、年级、授课形式筛选）和关键词搜索，每个课程卡片展示封面图、课程名称、教师姓名、价格和评分。在线购课流程遵循”选择课程—确认订单—信用卡支付—生成课表”四步闭环，支付环节接入本地合规支付网关，支持Uzcard和Humo两种主流银行卡。录播课程播放器基于HLS（HTTP Live Streaming）协议实现自适应码率，在Wi-Fi环境下默认播放720P，移动网络下自动降至480P，支持0.5x-2.0x倍速调节与播放进度本地缓存。直播课程模块集成实时音视频SDK，支持教师端推流、学生端拉流、文字聊天和”举手”互动，单教室最大并发设计容量为100人。课表查看功能以周历形式展示学生的全部已购课程，点击条目可直接进入对应课程的录播页或直播间。</w:t>
      </w:r>
    </w:p>
    <w:bookmarkEnd w:id="173"/>
    <w:bookmarkStart w:id="174" w:name="学习服务"/>
    <w:p>
      <w:pPr>
        <w:pStyle w:val="Heading4"/>
      </w:pPr>
      <w:r>
        <w:t xml:space="preserve">7.2.3 学习服务</w:t>
      </w:r>
    </w:p>
    <w:p>
      <w:pPr>
        <w:pStyle w:val="FirstParagraph"/>
      </w:pPr>
      <w:r>
        <w:t xml:space="preserve">学习服务模块承载课后环节的数字化。作业提交功能支持学生查看教师布置的作业要求，以文字描述或图片附件形式提交答案，提交后状态变为”已提交”，教师批改后状态更新为”已批改”并附带评语。学习进度查看以可视化形式呈现每门课程的完成率（已看课时/总课时），并汇总近7日的学习时长统计。消息通知模块通过推送（Push）与站内信双通道触达学生，覆盖”上课提醒（课前15分钟）“</w:t>
      </w:r>
      <w:r>
        <w:t xml:space="preserve">“</w:t>
      </w:r>
      <w:r>
        <w:t xml:space="preserve">作业截止提醒</w:t>
      </w:r>
      <w:r>
        <w:t xml:space="preserve">”</w:t>
      </w:r>
      <w:r>
        <w:t xml:space="preserve">“</w:t>
      </w:r>
      <w:r>
        <w:t xml:space="preserve">课程更新通知</w:t>
      </w:r>
      <w:r>
        <w:t xml:space="preserve">”</w:t>
      </w:r>
      <w:r>
        <w:t xml:space="preserve">三类场景。续费提醒功能在课程剩余课时≤2课时或有效期≤7天时自动触发，通过App内弹窗和短信双通道推送，引导用户完成续费操作。</w:t>
      </w:r>
    </w:p>
    <w:bookmarkEnd w:id="174"/>
    <w:bookmarkEnd w:id="175"/>
    <w:bookmarkStart w:id="177" w:name="教师端mvp功能"/>
    <w:p>
      <w:pPr>
        <w:pStyle w:val="Heading3"/>
      </w:pPr>
      <w:r>
        <w:t xml:space="preserve">7.3 教师端MVP功能</w:t>
      </w:r>
    </w:p>
    <w:bookmarkStart w:id="176" w:name="教学工具"/>
    <w:p>
      <w:pPr>
        <w:pStyle w:val="Heading4"/>
      </w:pPr>
      <w:r>
        <w:t xml:space="preserve">7.3.1 教学工具</w:t>
      </w:r>
    </w:p>
    <w:p>
      <w:pPr>
        <w:pStyle w:val="FirstParagraph"/>
      </w:pPr>
      <w:r>
        <w:t xml:space="preserve">教师端App的定位是”移动授课工作台”，四个功能点围绕授课前中后三个时段设计。登录后首页为本周课表，按时间顺序展示待授课程，支持点击跳转直播间。直播授课功能覆盖完整开课流程：一键开播→共享屏幕/PPT→实时互动（查看学生聊天/同意举手）→结束直播并自动录制。直播结束后，录制文件自动上传至云端，与学生端的录播回放关联。学员管理功能提供当前课程的学生名单查看，包含学生头像、姓名、出勤状态，支持教师对学生进行课堂表现标记。作业布置功能在MVP阶段提供基础能力：教师选择课程班级，填写作业标题、要求说明、截止日期和附件（可选），发布后学生端即时同步。作业批改的详细功能（批量批改、评分模板、成绩导出）规划在二期迭代中完善。</w:t>
      </w:r>
    </w:p>
    <w:bookmarkEnd w:id="176"/>
    <w:bookmarkEnd w:id="177"/>
    <w:bookmarkStart w:id="180" w:name="管理后台mvp功能"/>
    <w:p>
      <w:pPr>
        <w:pStyle w:val="Heading3"/>
      </w:pPr>
      <w:r>
        <w:t xml:space="preserve">7.4 管理后台MVP功能</w:t>
      </w:r>
    </w:p>
    <w:bookmarkStart w:id="178" w:name="总部后台"/>
    <w:p>
      <w:pPr>
        <w:pStyle w:val="Heading4"/>
      </w:pPr>
      <w:r>
        <w:t xml:space="preserve">7.4.1 总部后台</w:t>
      </w:r>
    </w:p>
    <w:p>
      <w:pPr>
        <w:pStyle w:val="FirstParagraph"/>
      </w:pPr>
      <w:r>
        <w:t xml:space="preserve">总部后台面向平台运营团队，承担全量配置与 oversight 职能。门店管理功能支持创建分店档案（名称、地址、联系人、营业状态），并分配分店管理员账号。课程CRUD（创建、读取、更新、删除）功能覆盖课程基础信息（标题、简介、封面、价格）、课程章节结构、课程状态（上架/下架/草稿）的全生命周期管理。教师管理模块维护教师档案，包括基本信息、教学科目、资质证书、关联门店和账号状态。学员管理提供学员信息查询、分级标签（如新客/活跃/流失风险）和学习记录查看。</w:t>
      </w:r>
    </w:p>
    <w:p>
      <w:pPr>
        <w:pStyle w:val="BodyText"/>
      </w:pPr>
      <w:r>
        <w:t xml:space="preserve">智能排课引擎是总部后台的技术核心。该引擎基于约束满足（Constraint Satisfaction）算法，输入条件包括教师可用时段、教室容量、课程时长和学生报名数据，自动输出无冲突的课表方案。运营人员可在自动排课结果基础上进行手动拖拽调整，系统实时检测冲突（如教师时间重叠、教室重复占用）并给出提示。订单与财务管理模块汇总所有门店的交易数据，支持按时间范围、门店、课程、支付方式多维度筛选，并提供对账报表导出。多语言配置功能允许运营人员维护三种语言的文案对照表，修改后即时生效。AI知识库配置功能在MVP阶段完成基础框架搭建：支持运营人员录入FAQ问答对和课程介绍文档，为后续上线AI智能客服提供知识储备。</w:t>
      </w:r>
    </w:p>
    <w:bookmarkEnd w:id="178"/>
    <w:bookmarkStart w:id="179" w:name="分店后台"/>
    <w:p>
      <w:pPr>
        <w:pStyle w:val="Heading4"/>
      </w:pPr>
      <w:r>
        <w:t xml:space="preserve">7.4.2 分店后台</w:t>
      </w:r>
    </w:p>
    <w:p>
      <w:pPr>
        <w:pStyle w:val="FirstParagraph"/>
      </w:pPr>
      <w:r>
        <w:t xml:space="preserve">分店后台采用数据隔离架构——分店管理员仅能查看和操作本店关联数据。本店课表功能展示该门店未来一周的全部课程安排，支持按教师/教室/日期筛选。本店学员模块提供学员注册来源、购课记录和学习状态的查询视图。教师考勤功能关联教师端的直播上下课记录，自动生成出勤统计。销售管理模块展示本店的订单流水、退款申请和收入汇总。收银台功能为线下场景设计，支持门店前台人员手动录入线下收款（现金/POS刷卡）并关联到具体学员和课程，确保线上线下数据统一。</w:t>
      </w:r>
    </w:p>
    <w:bookmarkEnd w:id="179"/>
    <w:bookmarkEnd w:id="180"/>
    <w:bookmarkStart w:id="184" w:name="mvp验收标准"/>
    <w:p>
      <w:pPr>
        <w:pStyle w:val="Heading3"/>
      </w:pPr>
      <w:r>
        <w:t xml:space="preserve">7.5 MVP验收标准</w:t>
      </w:r>
    </w:p>
    <w:bookmarkStart w:id="181" w:name="功能验收"/>
    <w:p>
      <w:pPr>
        <w:pStyle w:val="Heading4"/>
      </w:pPr>
      <w:r>
        <w:t xml:space="preserve">7.5.1 功能验收</w:t>
      </w:r>
    </w:p>
    <w:p>
      <w:pPr>
        <w:pStyle w:val="FirstParagraph"/>
      </w:pPr>
      <w:r>
        <w:t xml:space="preserve">功能验收采用测试用例驱动的方式执行。每个功能点配备至少3条测试用例，覆盖正常路径、边界条件和异常处理三种场景。测试用例的标准格式包含四个要素：前置条件（如”用户已登录且账户余额为0”）、输入操作（如”点击’立即购买’并选择信用卡支付”）、期望输出（如”跳转支付网关页面，订单状态变更为’待支付’</w:t>
      </w:r>
      <w:r>
        <w:t xml:space="preserve">“</w:t>
      </w:r>
      <w:r>
        <w:t xml:space="preserve">）和通过准则（如</w:t>
      </w:r>
      <w:r>
        <w:t xml:space="preserve">”</w:t>
      </w:r>
      <w:r>
        <w:t xml:space="preserve">5秒内完成页面跳转且数据库订单记录正确”）。功能验收由测试团队在产品环境下逐条执行，全部通过方可视为该功能点验收合格。</w:t>
      </w:r>
    </w:p>
    <w:bookmarkEnd w:id="181"/>
    <w:bookmarkStart w:id="182" w:name="性能验收"/>
    <w:p>
      <w:pPr>
        <w:pStyle w:val="Heading4"/>
      </w:pPr>
      <w:r>
        <w:t xml:space="preserve">7.5.2 性能验收</w:t>
      </w:r>
    </w:p>
    <w:p>
      <w:pPr>
        <w:pStyle w:val="FirstParagraph"/>
      </w:pPr>
      <w:r>
        <w:t xml:space="preserve">性能验收指标基于一期试点门店的规模模型设定：单店日均活跃用户（DAU）约200人，峰值并发出现在周末晚间直播时段，预计约100人同时在线。下表列出了四项核心性能指标及其测试方法。</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指标项</w:t>
            </w:r>
          </w:p>
        </w:tc>
        <w:tc>
          <w:tcPr/>
          <w:p>
            <w:pPr>
              <w:pStyle w:val="Compact"/>
              <w:jc w:val="left"/>
            </w:pPr>
            <w:r>
              <w:t xml:space="preserve">目标值</w:t>
            </w:r>
          </w:p>
        </w:tc>
        <w:tc>
          <w:tcPr/>
          <w:p>
            <w:pPr>
              <w:pStyle w:val="Compact"/>
              <w:jc w:val="left"/>
            </w:pPr>
            <w:r>
              <w:t xml:space="preserve">测试条件</w:t>
            </w:r>
          </w:p>
        </w:tc>
        <w:tc>
          <w:tcPr/>
          <w:p>
            <w:pPr>
              <w:pStyle w:val="Compact"/>
              <w:jc w:val="left"/>
            </w:pPr>
            <w:r>
              <w:t xml:space="preserve">测试方法</w:t>
            </w:r>
          </w:p>
        </w:tc>
        <w:tc>
          <w:tcPr/>
          <w:p>
            <w:pPr>
              <w:pStyle w:val="Compact"/>
              <w:jc w:val="left"/>
            </w:pPr>
            <w:r>
              <w:t xml:space="preserve">判定标准</w:t>
            </w:r>
          </w:p>
        </w:tc>
      </w:tr>
      <w:tr>
        <w:tc>
          <w:tcPr/>
          <w:p>
            <w:pPr>
              <w:pStyle w:val="Compact"/>
              <w:jc w:val="left"/>
            </w:pPr>
            <w:r>
              <w:t xml:space="preserve">App启动时间</w:t>
            </w:r>
          </w:p>
        </w:tc>
        <w:tc>
          <w:tcPr/>
          <w:p>
            <w:pPr>
              <w:pStyle w:val="Compact"/>
              <w:jc w:val="left"/>
            </w:pPr>
            <w:r>
              <w:t xml:space="preserve">&lt;3 秒</w:t>
            </w:r>
          </w:p>
        </w:tc>
        <w:tc>
          <w:tcPr/>
          <w:p>
            <w:pPr>
              <w:pStyle w:val="Compact"/>
              <w:jc w:val="left"/>
            </w:pPr>
            <w:r>
              <w:t xml:space="preserve">冷启动，中端机型（4GB RAM）</w:t>
            </w:r>
          </w:p>
        </w:tc>
        <w:tc>
          <w:tcPr/>
          <w:p>
            <w:pPr>
              <w:pStyle w:val="Compact"/>
              <w:jc w:val="left"/>
            </w:pPr>
            <w:r>
              <w:t xml:space="preserve">从点击图标到首屏可交互，重复10次取平均值</w:t>
            </w:r>
          </w:p>
        </w:tc>
        <w:tc>
          <w:tcPr/>
          <w:p>
            <w:pPr>
              <w:pStyle w:val="Compact"/>
              <w:jc w:val="left"/>
            </w:pPr>
            <w:r>
              <w:t xml:space="preserve">10次测试中≥8次达标</w:t>
            </w:r>
          </w:p>
        </w:tc>
      </w:tr>
      <w:tr>
        <w:tc>
          <w:tcPr/>
          <w:p>
            <w:pPr>
              <w:pStyle w:val="Compact"/>
              <w:jc w:val="left"/>
            </w:pPr>
            <w:r>
              <w:t xml:space="preserve">页面加载时间</w:t>
            </w:r>
          </w:p>
        </w:tc>
        <w:tc>
          <w:tcPr/>
          <w:p>
            <w:pPr>
              <w:pStyle w:val="Compact"/>
              <w:jc w:val="left"/>
            </w:pPr>
            <w:r>
              <w:t xml:space="preserve">&lt;2 秒</w:t>
            </w:r>
          </w:p>
        </w:tc>
        <w:tc>
          <w:tcPr/>
          <w:p>
            <w:pPr>
              <w:pStyle w:val="Compact"/>
              <w:jc w:val="left"/>
            </w:pPr>
            <w:r>
              <w:t xml:space="preserve">Wi-Fi网络，课程列表页</w:t>
            </w:r>
          </w:p>
        </w:tc>
        <w:tc>
          <w:tcPr/>
          <w:p>
            <w:pPr>
              <w:pStyle w:val="Compact"/>
              <w:jc w:val="left"/>
            </w:pPr>
            <w:r>
              <w:t xml:space="preserve">从发起请求到页面渲染完成，重复10次取平均值</w:t>
            </w:r>
          </w:p>
        </w:tc>
        <w:tc>
          <w:tcPr/>
          <w:p>
            <w:pPr>
              <w:pStyle w:val="Compact"/>
              <w:jc w:val="left"/>
            </w:pPr>
            <w:r>
              <w:t xml:space="preserve">10次测试中≥8次达标</w:t>
            </w:r>
          </w:p>
        </w:tc>
      </w:tr>
      <w:tr>
        <w:tc>
          <w:tcPr/>
          <w:p>
            <w:pPr>
              <w:pStyle w:val="Compact"/>
              <w:jc w:val="left"/>
            </w:pPr>
            <w:r>
              <w:t xml:space="preserve">直播首帧时间</w:t>
            </w:r>
          </w:p>
        </w:tc>
        <w:tc>
          <w:tcPr/>
          <w:p>
            <w:pPr>
              <w:pStyle w:val="Compact"/>
              <w:jc w:val="left"/>
            </w:pPr>
            <w:r>
              <w:t xml:space="preserve">&lt;1 秒</w:t>
            </w:r>
          </w:p>
        </w:tc>
        <w:tc>
          <w:tcPr/>
          <w:p>
            <w:pPr>
              <w:pStyle w:val="Compact"/>
              <w:jc w:val="left"/>
            </w:pPr>
            <w:r>
              <w:t xml:space="preserve">教师开播后学生端点击”进入教室”</w:t>
            </w:r>
          </w:p>
        </w:tc>
        <w:tc>
          <w:tcPr/>
          <w:p>
            <w:pPr>
              <w:pStyle w:val="Compact"/>
              <w:jc w:val="left"/>
            </w:pPr>
            <w:r>
              <w:t xml:space="preserve">从点击到首帧画面渲染，重复5次取平均值</w:t>
            </w:r>
          </w:p>
        </w:tc>
        <w:tc>
          <w:tcPr/>
          <w:p>
            <w:pPr>
              <w:pStyle w:val="Compact"/>
              <w:jc w:val="left"/>
            </w:pPr>
            <w:r>
              <w:t xml:space="preserve">5次测试全部达标</w:t>
            </w:r>
          </w:p>
        </w:tc>
      </w:tr>
      <w:tr>
        <w:tc>
          <w:tcPr/>
          <w:p>
            <w:pPr>
              <w:pStyle w:val="Compact"/>
              <w:jc w:val="left"/>
            </w:pPr>
            <w:r>
              <w:t xml:space="preserve">并发在线稳定性</w:t>
            </w:r>
          </w:p>
        </w:tc>
        <w:tc>
          <w:tcPr/>
          <w:p>
            <w:pPr>
              <w:pStyle w:val="Compact"/>
              <w:jc w:val="left"/>
            </w:pPr>
            <w:r>
              <w:t xml:space="preserve">100人无卡顿</w:t>
            </w:r>
          </w:p>
        </w:tc>
        <w:tc>
          <w:tcPr/>
          <w:p>
            <w:pPr>
              <w:pStyle w:val="Compact"/>
              <w:jc w:val="left"/>
            </w:pPr>
            <w:r>
              <w:t xml:space="preserve">模拟100名学生同时进入同一直播间</w:t>
            </w:r>
          </w:p>
        </w:tc>
        <w:tc>
          <w:tcPr/>
          <w:p>
            <w:pPr>
              <w:pStyle w:val="Compact"/>
              <w:jc w:val="left"/>
            </w:pPr>
            <w:r>
              <w:t xml:space="preserve">持续30分钟，监测卡顿率和音视频同步性</w:t>
            </w:r>
          </w:p>
        </w:tc>
        <w:tc>
          <w:tcPr/>
          <w:p>
            <w:pPr>
              <w:pStyle w:val="Compact"/>
              <w:jc w:val="left"/>
            </w:pPr>
            <w:r>
              <w:t xml:space="preserve">卡顿率&lt;2%$且延迟&lt;500ms</w:t>
            </w:r>
          </w:p>
        </w:tc>
      </w:tr>
    </w:tbl>
    <w:p>
      <w:pPr>
        <w:pStyle w:val="BodyText"/>
      </w:pPr>
      <w:r>
        <w:t xml:space="preserve">上述四项指标构成一期MVP的性能基线。测试环境要求与学生端目标用户的设备分布一致：Android端覆盖Android 10及以上系统版本，iOS端覆盖iOS 14及以上版本。直播性能指标依赖CDN节点的地域覆盖质量，一期部署选择在塔什干区域接入本地运营商边缘节点，以降低跨国回源带来的网络延迟。</w:t>
      </w:r>
    </w:p>
    <w:bookmarkEnd w:id="182"/>
    <w:bookmarkStart w:id="183" w:name="质量验收"/>
    <w:p>
      <w:pPr>
        <w:pStyle w:val="Heading4"/>
      </w:pPr>
      <w:r>
        <w:t xml:space="preserve">7.5.3 质量验收</w:t>
      </w:r>
    </w:p>
    <w:p>
      <w:pPr>
        <w:pStyle w:val="FirstParagraph"/>
      </w:pPr>
      <w:r>
        <w:t xml:space="preserve">质量验收聚焦于软件缺陷（Bug）的数量、严重等级和修复计划。缺陷按影响程度分为三级：严重（Critical）——功能完全不可用或导致数据丢失；一般（Major）——功能可用但体验受损或存在规避方案；轻微（Minor）——UI显示瑕疵或文案错误。验收标准为：严重Bug数量为零，一般Bug少于10个，轻微Bug少于20个。所有未修复的一般及以上级别Bug必须有明确的修复计划，包含修复责任人、预计完成时间和临时规避方案（Workaround）。缺陷管理采用公开跟踪机制，客户方项目干系人拥有查看权限，确保质量问题全程透明。达到上述三项标准（功能、性能、质量）后，一期MVP正式进入用户验收测试（UAT）阶段，由试点门店的实际用户进行为期1周的试用验证。</w:t>
      </w:r>
    </w:p>
    <w:p>
      <w:r>
        <w:pict>
          <v:rect style="width:0;height:1.5pt" o:hralign="center" o:hrstd="t" o:hr="t"/>
        </w:pict>
      </w:r>
    </w:p>
    <w:bookmarkEnd w:id="183"/>
    <w:bookmarkEnd w:id="184"/>
    <w:bookmarkEnd w:id="185"/>
    <w:bookmarkStart w:id="193" w:name="项目交付与售后服务"/>
    <w:p>
      <w:pPr>
        <w:pStyle w:val="Heading2"/>
      </w:pPr>
      <w:r>
        <w:t xml:space="preserve">8. 项目交付与售后服务</w:t>
      </w:r>
    </w:p>
    <w:p>
      <w:pPr>
        <w:pStyle w:val="FirstParagraph"/>
      </w:pPr>
      <w:r>
        <w:t xml:space="preserve">数字化平台的真正价值并非体现在部署完成的那一刻，而在于客户能否自主、稳定、持续地运营该系统。本章从交付物清单、交付流程到售后服务体系三个维度，明确项目从”交付”走向”持续服务”的完整路径，确保乌兹别克斯坦合作方在系统上线后具备独立运维与持续发展的能力。</w:t>
      </w:r>
    </w:p>
    <w:bookmarkStart w:id="186" w:name="项目交付物清单"/>
    <w:p>
      <w:pPr>
        <w:pStyle w:val="Heading3"/>
      </w:pPr>
      <w:r>
        <w:t xml:space="preserve">8.1 项目交付物清单</w:t>
      </w:r>
    </w:p>
    <w:p>
      <w:pPr>
        <w:pStyle w:val="FirstParagraph"/>
      </w:pPr>
      <w:r>
        <w:t xml:space="preserve">项目交付物分为源代码包、技术文档和运营文档三大类，覆盖从系统底层架构到终端用户操作的全链条知识转移。交付物的完整性直接决定了客户后续自主可控的程度——据行业统计，缺乏完善文档和培训的教育软件项目，上线6个月内的客户满意度平均低于60%，而交付体系完善的项目该指标可达85%以上</w:t>
      </w:r>
      <w:fldSimple w:instr="NOTEREF _Ref_Footnote_1 \h \f">
        <w:r>
          <w:rPr>
            <w:vertAlign w:val="superscript"/>
          </w:rPr>
          <w:t>1</w:t>
        </w:r>
      </w:fldSimple>
      <w:r>
        <w:t xml:space="preserve">。</w:t>
      </w:r>
    </w:p>
    <w:p>
      <w:pPr>
        <w:pStyle w:val="BodyText"/>
      </w:pPr>
      <w:r>
        <w:rPr>
          <w:bCs/>
          <w:b/>
        </w:rPr>
        <w:t xml:space="preserve">表格1：项目交付物清单</w:t>
      </w:r>
    </w:p>
    <w:tbl>
      <w:tblPr>
        <w:tblStyle w:val="Table"/>
        <w:tblW w:type="pct" w:w="5000"/>
        <w:tblLook w:firstRow="1" w:lastRow="0" w:firstColumn="0" w:lastColumn="0" w:noHBand="0" w:noVBand="0" w:val="0020"/>
      </w:tblPr>
      <w:tblGrid>
        <w:gridCol w:w="1584"/>
        <w:gridCol w:w="2112"/>
        <w:gridCol w:w="2640"/>
        <w:gridCol w:w="1584"/>
      </w:tblGrid>
      <w:tr>
        <w:trPr>
          <w:tblHeader w:val="true"/>
        </w:trPr>
        <w:tc>
          <w:tcPr/>
          <w:p>
            <w:pPr>
              <w:pStyle w:val="Compact"/>
              <w:jc w:val="center"/>
            </w:pPr>
            <w:r>
              <w:t xml:space="preserve">类别</w:t>
            </w:r>
          </w:p>
        </w:tc>
        <w:tc>
          <w:tcPr/>
          <w:p>
            <w:pPr>
              <w:pStyle w:val="Compact"/>
              <w:jc w:val="left"/>
            </w:pPr>
            <w:r>
              <w:t xml:space="preserve">交付物</w:t>
            </w:r>
          </w:p>
        </w:tc>
        <w:tc>
          <w:tcPr/>
          <w:p>
            <w:pPr>
              <w:pStyle w:val="Compact"/>
              <w:jc w:val="left"/>
            </w:pPr>
            <w:r>
              <w:t xml:space="preserve">内容说明</w:t>
            </w:r>
          </w:p>
        </w:tc>
        <w:tc>
          <w:tcPr/>
          <w:p>
            <w:pPr>
              <w:pStyle w:val="Compact"/>
              <w:jc w:val="center"/>
            </w:pPr>
            <w:r>
              <w:t xml:space="preserve">格式</w:t>
            </w:r>
          </w:p>
        </w:tc>
      </w:tr>
      <w:tr>
        <w:tc>
          <w:tcPr/>
          <w:p>
            <w:pPr>
              <w:pStyle w:val="Compact"/>
              <w:jc w:val="center"/>
            </w:pPr>
            <w:r>
              <w:t xml:space="preserve">源代码包</w:t>
            </w:r>
          </w:p>
        </w:tc>
        <w:tc>
          <w:tcPr/>
          <w:p>
            <w:pPr>
              <w:pStyle w:val="Compact"/>
              <w:jc w:val="left"/>
            </w:pPr>
            <w:r>
              <w:t xml:space="preserve">完整前后端源码</w:t>
            </w:r>
          </w:p>
        </w:tc>
        <w:tc>
          <w:tcPr/>
          <w:p>
            <w:pPr>
              <w:pStyle w:val="Compact"/>
              <w:jc w:val="left"/>
            </w:pPr>
            <w:r>
              <w:t xml:space="preserve">含详细代码注释，Git版本仓库完整移交</w:t>
            </w:r>
          </w:p>
        </w:tc>
        <w:tc>
          <w:tcPr/>
          <w:p>
            <w:pPr>
              <w:pStyle w:val="Compact"/>
              <w:jc w:val="center"/>
            </w:pPr>
            <w:r>
              <w:t xml:space="preserve">Git仓库</w:t>
            </w:r>
          </w:p>
        </w:tc>
      </w:tr>
      <w:tr>
        <w:tc>
          <w:tcPr/>
          <w:p>
            <w:pPr>
              <w:pStyle w:val="Compact"/>
              <w:jc w:val="center"/>
            </w:pPr>
            <w:r>
              <w:t xml:space="preserve">源代码包</w:t>
            </w:r>
          </w:p>
        </w:tc>
        <w:tc>
          <w:tcPr/>
          <w:p>
            <w:pPr>
              <w:pStyle w:val="Compact"/>
              <w:jc w:val="left"/>
            </w:pPr>
            <w:r>
              <w:t xml:space="preserve">环境配置模板</w:t>
            </w:r>
          </w:p>
        </w:tc>
        <w:tc>
          <w:tcPr/>
          <w:p>
            <w:pPr>
              <w:pStyle w:val="Compact"/>
              <w:jc w:val="left"/>
            </w:pPr>
            <w:r>
              <w:t xml:space="preserve">开发/测试/生产三套环境配置，Docker化部署</w:t>
            </w:r>
          </w:p>
        </w:tc>
        <w:tc>
          <w:tcPr/>
          <w:p>
            <w:pPr>
              <w:pStyle w:val="Compact"/>
              <w:jc w:val="center"/>
            </w:pPr>
            <w:r>
              <w:t xml:space="preserve">YAML/Dockerfile</w:t>
            </w:r>
          </w:p>
        </w:tc>
      </w:tr>
      <w:tr>
        <w:tc>
          <w:tcPr/>
          <w:p>
            <w:pPr>
              <w:pStyle w:val="Compact"/>
              <w:jc w:val="center"/>
            </w:pPr>
            <w:r>
              <w:t xml:space="preserve">技术文档</w:t>
            </w:r>
          </w:p>
        </w:tc>
        <w:tc>
          <w:tcPr/>
          <w:p>
            <w:pPr>
              <w:pStyle w:val="Compact"/>
              <w:jc w:val="left"/>
            </w:pPr>
            <w:r>
              <w:t xml:space="preserve">部署文档</w:t>
            </w:r>
          </w:p>
        </w:tc>
        <w:tc>
          <w:tcPr/>
          <w:p>
            <w:pPr>
              <w:pStyle w:val="Compact"/>
              <w:jc w:val="left"/>
            </w:pPr>
            <w:r>
              <w:t xml:space="preserve">服务器环境配置清单、一键部署脚本、依赖版本矩阵</w:t>
            </w:r>
          </w:p>
        </w:tc>
        <w:tc>
          <w:tcPr/>
          <w:p>
            <w:pPr>
              <w:pStyle w:val="Compact"/>
              <w:jc w:val="center"/>
            </w:pPr>
            <w:r>
              <w:t xml:space="preserve">Markdown</w:t>
            </w:r>
          </w:p>
        </w:tc>
      </w:tr>
      <w:tr>
        <w:tc>
          <w:tcPr/>
          <w:p>
            <w:pPr>
              <w:pStyle w:val="Compact"/>
              <w:jc w:val="center"/>
            </w:pPr>
            <w:r>
              <w:t xml:space="preserve">技术文档</w:t>
            </w:r>
          </w:p>
        </w:tc>
        <w:tc>
          <w:tcPr/>
          <w:p>
            <w:pPr>
              <w:pStyle w:val="Compact"/>
              <w:jc w:val="left"/>
            </w:pPr>
            <w:r>
              <w:t xml:space="preserve">数据库设计文档</w:t>
            </w:r>
          </w:p>
        </w:tc>
        <w:tc>
          <w:tcPr/>
          <w:p>
            <w:pPr>
              <w:pStyle w:val="Compact"/>
              <w:jc w:val="left"/>
            </w:pPr>
            <w:r>
              <w:t xml:space="preserve">ER关系图、表结构说明、索引设计、迁移脚本</w:t>
            </w:r>
          </w:p>
        </w:tc>
        <w:tc>
          <w:tcPr/>
          <w:p>
            <w:pPr>
              <w:pStyle w:val="Compact"/>
              <w:jc w:val="center"/>
            </w:pPr>
            <w:r>
              <w:t xml:space="preserve">PDF+SQL</w:t>
            </w:r>
          </w:p>
        </w:tc>
      </w:tr>
      <w:tr>
        <w:tc>
          <w:tcPr/>
          <w:p>
            <w:pPr>
              <w:pStyle w:val="Compact"/>
              <w:jc w:val="center"/>
            </w:pPr>
            <w:r>
              <w:t xml:space="preserve">技术文档</w:t>
            </w:r>
          </w:p>
        </w:tc>
        <w:tc>
          <w:tcPr/>
          <w:p>
            <w:pPr>
              <w:pStyle w:val="Compact"/>
              <w:jc w:val="left"/>
            </w:pPr>
            <w:r>
              <w:t xml:space="preserve">API接口文档</w:t>
            </w:r>
          </w:p>
        </w:tc>
        <w:tc>
          <w:tcPr/>
          <w:p>
            <w:pPr>
              <w:pStyle w:val="Compact"/>
              <w:jc w:val="left"/>
            </w:pPr>
            <w:r>
              <w:t xml:space="preserve">完整接口清单、请求/响应示例、错误码对照表</w:t>
            </w:r>
          </w:p>
        </w:tc>
        <w:tc>
          <w:tcPr/>
          <w:p>
            <w:pPr>
              <w:pStyle w:val="Compact"/>
              <w:jc w:val="center"/>
            </w:pPr>
            <w:r>
              <w:t xml:space="preserve">Swagger UI</w:t>
            </w:r>
          </w:p>
        </w:tc>
      </w:tr>
      <w:tr>
        <w:tc>
          <w:tcPr/>
          <w:p>
            <w:pPr>
              <w:pStyle w:val="Compact"/>
              <w:jc w:val="center"/>
            </w:pPr>
            <w:r>
              <w:t xml:space="preserve">运营文档</w:t>
            </w:r>
          </w:p>
        </w:tc>
        <w:tc>
          <w:tcPr/>
          <w:p>
            <w:pPr>
              <w:pStyle w:val="Compact"/>
              <w:jc w:val="left"/>
            </w:pPr>
            <w:r>
              <w:t xml:space="preserve">总部管理员手册</w:t>
            </w:r>
          </w:p>
        </w:tc>
        <w:tc>
          <w:tcPr/>
          <w:p>
            <w:pPr>
              <w:pStyle w:val="Compact"/>
              <w:jc w:val="left"/>
            </w:pPr>
            <w:r>
              <w:t xml:space="preserve">后台全部功能模块操作指南，含权限配置说明</w:t>
            </w:r>
          </w:p>
        </w:tc>
        <w:tc>
          <w:tcPr/>
          <w:p>
            <w:pPr>
              <w:pStyle w:val="Compact"/>
              <w:jc w:val="center"/>
            </w:pPr>
            <w:r>
              <w:t xml:space="preserve">PDF+视频</w:t>
            </w:r>
          </w:p>
        </w:tc>
      </w:tr>
      <w:tr>
        <w:tc>
          <w:tcPr/>
          <w:p>
            <w:pPr>
              <w:pStyle w:val="Compact"/>
              <w:jc w:val="center"/>
            </w:pPr>
            <w:r>
              <w:t xml:space="preserve">运营文档</w:t>
            </w:r>
          </w:p>
        </w:tc>
        <w:tc>
          <w:tcPr/>
          <w:p>
            <w:pPr>
              <w:pStyle w:val="Compact"/>
              <w:jc w:val="left"/>
            </w:pPr>
            <w:r>
              <w:t xml:space="preserve">分店操作手册</w:t>
            </w:r>
          </w:p>
        </w:tc>
        <w:tc>
          <w:tcPr/>
          <w:p>
            <w:pPr>
              <w:pStyle w:val="Compact"/>
              <w:jc w:val="left"/>
            </w:pPr>
            <w:r>
              <w:t xml:space="preserve">日常运营流程：排课、消课、学员管理、财务对账</w:t>
            </w:r>
          </w:p>
        </w:tc>
        <w:tc>
          <w:tcPr/>
          <w:p>
            <w:pPr>
              <w:pStyle w:val="Compact"/>
              <w:jc w:val="center"/>
            </w:pPr>
            <w:r>
              <w:t xml:space="preserve">PDF+视频</w:t>
            </w:r>
          </w:p>
        </w:tc>
      </w:tr>
      <w:tr>
        <w:tc>
          <w:tcPr/>
          <w:p>
            <w:pPr>
              <w:pStyle w:val="Compact"/>
              <w:jc w:val="center"/>
            </w:pPr>
            <w:r>
              <w:t xml:space="preserve">运营文档</w:t>
            </w:r>
          </w:p>
        </w:tc>
        <w:tc>
          <w:tcPr/>
          <w:p>
            <w:pPr>
              <w:pStyle w:val="Compact"/>
              <w:jc w:val="left"/>
            </w:pPr>
            <w:r>
              <w:t xml:space="preserve">教师操作手册</w:t>
            </w:r>
          </w:p>
        </w:tc>
        <w:tc>
          <w:tcPr/>
          <w:p>
            <w:pPr>
              <w:pStyle w:val="Compact"/>
              <w:jc w:val="left"/>
            </w:pPr>
            <w:r>
              <w:t xml:space="preserve">备课、授课、作业发布与批改、学员沟通全流程</w:t>
            </w:r>
          </w:p>
        </w:tc>
        <w:tc>
          <w:tcPr/>
          <w:p>
            <w:pPr>
              <w:pStyle w:val="Compact"/>
              <w:jc w:val="center"/>
            </w:pPr>
            <w:r>
              <w:t xml:space="preserve">PDF+视频</w:t>
            </w:r>
          </w:p>
        </w:tc>
      </w:tr>
      <w:tr>
        <w:tc>
          <w:tcPr/>
          <w:p>
            <w:pPr>
              <w:pStyle w:val="Compact"/>
              <w:jc w:val="center"/>
            </w:pPr>
            <w:r>
              <w:t xml:space="preserve">运营文档</w:t>
            </w:r>
          </w:p>
        </w:tc>
        <w:tc>
          <w:tcPr/>
          <w:p>
            <w:pPr>
              <w:pStyle w:val="Compact"/>
              <w:jc w:val="left"/>
            </w:pPr>
            <w:r>
              <w:t xml:space="preserve">学生/家长使用指南</w:t>
            </w:r>
          </w:p>
        </w:tc>
        <w:tc>
          <w:tcPr/>
          <w:p>
            <w:pPr>
              <w:pStyle w:val="Compact"/>
              <w:jc w:val="left"/>
            </w:pPr>
            <w:r>
              <w:t xml:space="preserve">课程查看、作业提交、学习进度追踪、消息提醒</w:t>
            </w:r>
          </w:p>
        </w:tc>
        <w:tc>
          <w:tcPr/>
          <w:p>
            <w:pPr>
              <w:pStyle w:val="Compact"/>
              <w:jc w:val="center"/>
            </w:pPr>
            <w:r>
              <w:t xml:space="preserve">PDF+视频</w:t>
            </w:r>
          </w:p>
        </w:tc>
      </w:tr>
      <w:tr>
        <w:tc>
          <w:tcPr/>
          <w:p>
            <w:pPr>
              <w:pStyle w:val="Compact"/>
              <w:jc w:val="center"/>
            </w:pPr>
            <w:r>
              <w:t xml:space="preserve">运营文档</w:t>
            </w:r>
          </w:p>
        </w:tc>
        <w:tc>
          <w:tcPr/>
          <w:p>
            <w:pPr>
              <w:pStyle w:val="Compact"/>
              <w:jc w:val="left"/>
            </w:pPr>
            <w:r>
              <w:t xml:space="preserve">常见问题排查指南</w:t>
            </w:r>
          </w:p>
        </w:tc>
        <w:tc>
          <w:tcPr/>
          <w:p>
            <w:pPr>
              <w:pStyle w:val="Compact"/>
              <w:jc w:val="left"/>
            </w:pPr>
            <w:r>
              <w:t xml:space="preserve">Top 30高频问题及解决方案，含错误码速查表</w:t>
            </w:r>
          </w:p>
        </w:tc>
        <w:tc>
          <w:tcPr/>
          <w:p>
            <w:pPr>
              <w:pStyle w:val="Compact"/>
              <w:jc w:val="center"/>
            </w:pPr>
            <w:r>
              <w:t xml:space="preserve">PDF</w:t>
            </w:r>
          </w:p>
        </w:tc>
      </w:tr>
    </w:tbl>
    <w:p>
      <w:pPr>
        <w:pStyle w:val="BodyText"/>
      </w:pPr>
      <w:r>
        <w:t xml:space="preserve">上述交付物清单的核心设计逻辑在于”分层服务不同角色”。源码层面的Git仓库移交使客户技术团队能够追踪每一次代码变更，具备独立二次开发的能力；技术文档中的Swagger接口文档以交互式格式呈现，开发人员可直接在浏览器中发起测试请求，大幅降低集成联调成本；四角色操作手册则确保从总部管理层到一线教师、终端学生均能获得针对其使用场景的指导。尤其值得关注的是一键部署脚本的设计——该脚本基于Docker Compose编排，可在30分钟内完成从零到生产环境的完整部署，将传统需要2-3天的手动配置过程压缩至自动化流程，这对缺乏资深运维团队的海外教育机构具有显著的实操价值。</w:t>
      </w:r>
    </w:p>
    <w:bookmarkEnd w:id="186"/>
    <w:bookmarkStart w:id="187" w:name="项目交付流程"/>
    <w:p>
      <w:pPr>
        <w:pStyle w:val="Heading3"/>
      </w:pPr>
      <w:r>
        <w:t xml:space="preserve">8.2 项目交付流程</w:t>
      </w:r>
    </w:p>
    <w:p>
      <w:pPr>
        <w:pStyle w:val="FirstParagraph"/>
      </w:pPr>
      <w:r>
        <w:t xml:space="preserve">交付流程采用”准备—验收—上线”三段式结构，每阶段设置明确的准入准出条件，确保质量可控、风险可预见。</w:t>
      </w:r>
    </w:p>
    <w:p>
      <w:pPr>
        <w:pStyle w:val="BodyText"/>
      </w:pPr>
      <w:r>
        <w:rPr>
          <w:bCs/>
          <w:b/>
        </w:rPr>
        <w:t xml:space="preserve">交付准备阶段</w:t>
      </w:r>
      <w:r>
        <w:t xml:space="preserve">在项目开发进度达到90%时启动，持续约1周。该阶段的核心任务包括三方面：一是交付物整理与完整性检查，由项目经理对照表1清单逐项核对，确保文档版本与当前代码版本一致；二是预生产环境部署，在与生产环境同构的 staging 服务器上完成全量部署，验证一键部署脚本在目标网络环境中的可靠性；三是演示与培训计划确认，根据客户方参与人员的角色构成和时区安排，制定2天培训的具体日程。准备阶段的完成标志是《交付准备确认书》的双方签署。</w:t>
      </w:r>
    </w:p>
    <w:p>
      <w:pPr>
        <w:pStyle w:val="BodyText"/>
      </w:pPr>
      <w:r>
        <w:rPr>
          <w:bCs/>
          <w:b/>
        </w:rPr>
        <w:t xml:space="preserve">验收测试阶段</w:t>
      </w:r>
      <w:r>
        <w:t xml:space="preserve">采用三层测试策略。第一层为功能测试，覆盖MVP阶段定义的全部功能点，执行用例不少于200条；第二层为业务场景测试，模拟总部—分店—教师—学生四角色的真实协作流程，验证跨角色业务链路的完整性；第三层为性能测试，在预期并发用户数（1,000并发）下验证核心接口的响应时间和系统资源占用率。三层测试完成后进入用户验收测试（User Acceptance Testing, UAT），由客户方指定业务代表参与，在预生产环境中执行其日常业务操作，确认系统符合实际业务需求。UAT期间发现的问题按严重程度分为阻塞级、严重级和一般级三类，阻塞级问题在正式上线前必须全部修复，严重级问题需制定修复计划并获得客户确认，一般级问题可纳入上线后的首次迭代处理。</w:t>
      </w:r>
    </w:p>
    <w:p>
      <w:pPr>
        <w:pStyle w:val="BodyText"/>
      </w:pPr>
      <w:r>
        <w:rPr>
          <w:bCs/>
          <w:b/>
        </w:rPr>
        <w:t xml:space="preserve">正式上线阶段</w:t>
      </w:r>
      <w:r>
        <w:t xml:space="preserve">遵循标准化的上线管控流程。首先制定《上线方案》，明确上线时间窗口（建议选择当地时间周五晚间至周六凌晨，以最小化对教学活动的影响）、数据迁移步骤和回滚预案。数据迁移环节需对现有学员信息、课程数据、历史交易记录进行清洗、转换和导入，迁移脚本在执行前必须在测试环境中完成至少一轮全量验证。系统切换完成后进入7天密集监控观察期，在此期间技术团队保持7×24小时响应，每日产出《系统运行日报》，记录关键指标波动情况和已处理问题。观察期结束后，双方签署《正式上线验收报告》，标志项目从交付阶段转入售后服务阶段。</w:t>
      </w:r>
    </w:p>
    <w:p>
      <w:pPr>
        <w:pStyle w:val="BlockText"/>
      </w:pPr>
      <w:r>
        <w:t xml:space="preserve">以下为交付流程示意（实际以项目管理工具为准）</w:t>
      </w:r>
    </w:p>
    <w:p>
      <w:pPr>
        <w:pStyle w:val="SourceCode"/>
      </w:pPr>
      <w:r>
        <w:rPr>
          <w:rStyle w:val="VerbatimChar"/>
        </w:rPr>
        <w:t xml:space="preserve">flowchart LR</w:t>
      </w:r>
      <w:r>
        <w:br/>
      </w:r>
      <w:r>
        <w:rPr>
          <w:rStyle w:val="VerbatimChar"/>
        </w:rPr>
        <w:t xml:space="preserve">    A["交付准备&lt;br/&gt;交付物整理+环境部署&lt;br/&gt;培训计划确认"] --&gt; B["验收测试&lt;br/&gt;功能+业务场景+性能测试&lt;br/&gt;客户UAT参与"]</w:t>
      </w:r>
      <w:r>
        <w:br/>
      </w:r>
      <w:r>
        <w:rPr>
          <w:rStyle w:val="VerbatimChar"/>
        </w:rPr>
        <w:t xml:space="preserve">    B --&gt; C{"验收通过？"}</w:t>
      </w:r>
      <w:r>
        <w:br/>
      </w:r>
      <w:r>
        <w:rPr>
          <w:rStyle w:val="VerbatimChar"/>
        </w:rPr>
        <w:t xml:space="preserve">    C --&gt;|否| D["问题修复&lt;br/&gt;阻塞级必修复&lt;br/&gt;严重级确认计划"]</w:t>
      </w:r>
      <w:r>
        <w:br/>
      </w:r>
      <w:r>
        <w:rPr>
          <w:rStyle w:val="VerbatimChar"/>
        </w:rPr>
        <w:t xml:space="preserve">    D --&gt; B</w:t>
      </w:r>
      <w:r>
        <w:br/>
      </w:r>
      <w:r>
        <w:rPr>
          <w:rStyle w:val="VerbatimChar"/>
        </w:rPr>
        <w:t xml:space="preserve">    C --&gt;|是| E["正式上线&lt;br/&gt;数据迁移+系统切换&lt;br/&gt;7天密集监控"]</w:t>
      </w:r>
      <w:r>
        <w:br/>
      </w:r>
      <w:r>
        <w:rPr>
          <w:rStyle w:val="VerbatimChar"/>
        </w:rPr>
        <w:t xml:space="preserve">    E --&gt; F["转入售后服务&lt;br/&gt;签署验收报告&lt;br/&gt;启动运维保障"]</w:t>
      </w:r>
    </w:p>
    <w:bookmarkEnd w:id="187"/>
    <w:bookmarkStart w:id="192" w:name="售后服务体系"/>
    <w:p>
      <w:pPr>
        <w:pStyle w:val="Heading3"/>
      </w:pPr>
      <w:r>
        <w:t xml:space="preserve">8.3 售后服务体系</w:t>
      </w:r>
    </w:p>
    <w:p>
      <w:pPr>
        <w:pStyle w:val="FirstParagraph"/>
      </w:pPr>
      <w:r>
        <w:t xml:space="preserve">售后服务体系围绕”响应分级、运维保障、培训赋能、持续迭代”四大支柱构建，目标是确保系统在上线后的长期稳定运行，同时帮助客户逐步建立自主运维能力。</w:t>
      </w:r>
    </w:p>
    <w:bookmarkStart w:id="188" w:name="服务分级与响应承诺"/>
    <w:p>
      <w:pPr>
        <w:pStyle w:val="Heading4"/>
      </w:pPr>
      <w:r>
        <w:t xml:space="preserve">8.3.1 服务分级与响应承诺</w:t>
      </w:r>
    </w:p>
    <w:p>
      <w:pPr>
        <w:pStyle w:val="FirstParagraph"/>
      </w:pPr>
      <w:r>
        <w:t xml:space="preserve">售后服务根据故障影响范围和紧急程度划分为三个等级，每一等级对应明确的响应时间和恢复目标。该分级体系参考了ITIL（Information Technology Infrastructure Library，信息技术基础架构库）服务管理框架的最佳实践，同时结合教育行业”上课时间系统不可中断”的特殊需求进行本地化调整。</w:t>
      </w:r>
    </w:p>
    <w:p>
      <w:pPr>
        <w:pStyle w:val="BodyText"/>
      </w:pPr>
      <w:r>
        <w:rPr>
          <w:bCs/>
          <w:b/>
        </w:rPr>
        <w:t xml:space="preserve">表格2：售后服务分级响应承诺</w:t>
      </w:r>
    </w:p>
    <w:tbl>
      <w:tblPr>
        <w:tblStyle w:val="Table"/>
        <w:tblW w:type="pct" w:w="5000"/>
        <w:tblLook w:firstRow="1" w:lastRow="0" w:firstColumn="0" w:lastColumn="0" w:noHBand="0" w:noVBand="0" w:val="0020"/>
      </w:tblPr>
      <w:tblGrid>
        <w:gridCol w:w="1131"/>
        <w:gridCol w:w="1885"/>
        <w:gridCol w:w="1508"/>
        <w:gridCol w:w="1508"/>
        <w:gridCol w:w="1885"/>
      </w:tblGrid>
      <w:tr>
        <w:trPr>
          <w:tblHeader w:val="true"/>
        </w:trPr>
        <w:tc>
          <w:tcPr/>
          <w:p>
            <w:pPr>
              <w:pStyle w:val="Compact"/>
              <w:jc w:val="center"/>
            </w:pPr>
            <w:r>
              <w:t xml:space="preserve">服务等级</w:t>
            </w:r>
          </w:p>
        </w:tc>
        <w:tc>
          <w:tcPr/>
          <w:p>
            <w:pPr>
              <w:pStyle w:val="Compact"/>
              <w:jc w:val="left"/>
            </w:pPr>
            <w:r>
              <w:t xml:space="preserve">定义标准</w:t>
            </w:r>
          </w:p>
        </w:tc>
        <w:tc>
          <w:tcPr/>
          <w:p>
            <w:pPr>
              <w:pStyle w:val="Compact"/>
              <w:jc w:val="center"/>
            </w:pPr>
            <w:r>
              <w:t xml:space="preserve">响应时间</w:t>
            </w:r>
          </w:p>
        </w:tc>
        <w:tc>
          <w:tcPr/>
          <w:p>
            <w:pPr>
              <w:pStyle w:val="Compact"/>
              <w:jc w:val="center"/>
            </w:pPr>
            <w:r>
              <w:t xml:space="preserve">恢复/修复目标</w:t>
            </w:r>
          </w:p>
        </w:tc>
        <w:tc>
          <w:tcPr/>
          <w:p>
            <w:pPr>
              <w:pStyle w:val="Compact"/>
              <w:jc w:val="left"/>
            </w:pPr>
            <w:r>
              <w:t xml:space="preserve">通知方式</w:t>
            </w:r>
          </w:p>
        </w:tc>
      </w:tr>
      <w:tr>
        <w:tc>
          <w:tcPr/>
          <w:p>
            <w:pPr>
              <w:pStyle w:val="Compact"/>
              <w:jc w:val="center"/>
            </w:pPr>
            <w:r>
              <w:t xml:space="preserve">L1 严重故障</w:t>
            </w:r>
          </w:p>
        </w:tc>
        <w:tc>
          <w:tcPr/>
          <w:p>
            <w:pPr>
              <w:pStyle w:val="Compact"/>
              <w:jc w:val="left"/>
            </w:pPr>
            <w:r>
              <w:t xml:space="preserve">核心教学功能不可用，或系统整体宕机，影响全部用户</w:t>
            </w:r>
          </w:p>
        </w:tc>
        <w:tc>
          <w:tcPr/>
          <w:p>
            <w:pPr>
              <w:pStyle w:val="Compact"/>
              <w:jc w:val="center"/>
            </w:pPr>
            <w:r>
              <w:t xml:space="preserve">30分钟</w:t>
            </w:r>
          </w:p>
        </w:tc>
        <w:tc>
          <w:tcPr/>
          <w:p>
            <w:pPr>
              <w:pStyle w:val="Compact"/>
              <w:jc w:val="center"/>
            </w:pPr>
            <w:r>
              <w:t xml:space="preserve">4小时内恢复服务</w:t>
            </w:r>
          </w:p>
        </w:tc>
        <w:tc>
          <w:tcPr/>
          <w:p>
            <w:pPr>
              <w:pStyle w:val="Compact"/>
              <w:jc w:val="left"/>
            </w:pPr>
            <w:r>
              <w:t xml:space="preserve">电话+即时消息群+工单</w:t>
            </w:r>
          </w:p>
        </w:tc>
      </w:tr>
      <w:tr>
        <w:tc>
          <w:tcPr/>
          <w:p>
            <w:pPr>
              <w:pStyle w:val="Compact"/>
              <w:jc w:val="center"/>
            </w:pPr>
            <w:r>
              <w:t xml:space="preserve">L2 一般故障</w:t>
            </w:r>
          </w:p>
        </w:tc>
        <w:tc>
          <w:tcPr/>
          <w:p>
            <w:pPr>
              <w:pStyle w:val="Compact"/>
              <w:jc w:val="left"/>
            </w:pPr>
            <w:r>
              <w:t xml:space="preserve">非核心功能异常，或特定模块不可用，影响部分用户</w:t>
            </w:r>
          </w:p>
        </w:tc>
        <w:tc>
          <w:tcPr/>
          <w:p>
            <w:pPr>
              <w:pStyle w:val="Compact"/>
              <w:jc w:val="center"/>
            </w:pPr>
            <w:r>
              <w:t xml:space="preserve">2小时</w:t>
            </w:r>
          </w:p>
        </w:tc>
        <w:tc>
          <w:tcPr/>
          <w:p>
            <w:pPr>
              <w:pStyle w:val="Compact"/>
              <w:jc w:val="center"/>
            </w:pPr>
            <w:r>
              <w:t xml:space="preserve">24小时内修复</w:t>
            </w:r>
          </w:p>
        </w:tc>
        <w:tc>
          <w:tcPr/>
          <w:p>
            <w:pPr>
              <w:pStyle w:val="Compact"/>
              <w:jc w:val="left"/>
            </w:pPr>
            <w:r>
              <w:t xml:space="preserve">即时消息群+工单</w:t>
            </w:r>
          </w:p>
        </w:tc>
      </w:tr>
      <w:tr>
        <w:tc>
          <w:tcPr/>
          <w:p>
            <w:pPr>
              <w:pStyle w:val="Compact"/>
              <w:jc w:val="center"/>
            </w:pPr>
            <w:r>
              <w:t xml:space="preserve">L3 咨询与优化</w:t>
            </w:r>
          </w:p>
        </w:tc>
        <w:tc>
          <w:tcPr/>
          <w:p>
            <w:pPr>
              <w:pStyle w:val="Compact"/>
              <w:jc w:val="left"/>
            </w:pPr>
            <w:r>
              <w:t xml:space="preserve">功能使用咨询、操作指导、优化建议、新需求沟通</w:t>
            </w:r>
          </w:p>
        </w:tc>
        <w:tc>
          <w:tcPr/>
          <w:p>
            <w:pPr>
              <w:pStyle w:val="Compact"/>
              <w:jc w:val="center"/>
            </w:pPr>
            <w:r>
              <w:t xml:space="preserve">4小时</w:t>
            </w:r>
          </w:p>
        </w:tc>
        <w:tc>
          <w:tcPr/>
          <w:p>
            <w:pPr>
              <w:pStyle w:val="Compact"/>
              <w:jc w:val="center"/>
            </w:pPr>
            <w:r>
              <w:t xml:space="preserve">按排期处理并反馈</w:t>
            </w:r>
          </w:p>
        </w:tc>
        <w:tc>
          <w:tcPr/>
          <w:p>
            <w:pPr>
              <w:pStyle w:val="Compact"/>
              <w:jc w:val="left"/>
            </w:pPr>
            <w:r>
              <w:t xml:space="preserve">即时消息群+工单</w:t>
            </w:r>
          </w:p>
        </w:tc>
      </w:tr>
    </w:tbl>
    <w:p>
      <w:pPr>
        <w:pStyle w:val="BodyText"/>
      </w:pPr>
      <w:r>
        <w:t xml:space="preserve">L1级别的30分钟响应承诺意味着在故障报告后的半个工作小时内，技术团队必须完成初步诊断并向客户通报故障原因和预计修复时间。该级别的4小时恢复目标针对的是”服务可用性”而非”完整修复”——若4小时内无法根除根因，团队将先通过降级方案或备用实例恢复服务，再行彻底修复。L2级别的24小时修复窗口适用于如报表生成异常、特定角色权限错误等不影响核心教学流程的问题。L3级别涵盖所有非故障类请求，包括功能操作咨询、流程优化建议和轻量定制需求的初步评估，确保客户的日常使用疑问不会因优先级排序而被长期搁置。</w:t>
      </w:r>
    </w:p>
    <w:bookmarkEnd w:id="188"/>
    <w:bookmarkStart w:id="189" w:name="运维保障机制"/>
    <w:p>
      <w:pPr>
        <w:pStyle w:val="Heading4"/>
      </w:pPr>
      <w:r>
        <w:t xml:space="preserve">8.3.2 运维保障机制</w:t>
      </w:r>
    </w:p>
    <w:p>
      <w:pPr>
        <w:pStyle w:val="FirstParagraph"/>
      </w:pPr>
      <w:r>
        <w:t xml:space="preserve">运维保障采用”服务器—应用—业务”三层监控架构，每层设置独立的指标采集和告警阈值，形成从基础设施到终端用户体验的全栈可观测性。</w:t>
      </w:r>
    </w:p>
    <w:p>
      <w:pPr>
        <w:pStyle w:val="BodyText"/>
      </w:pPr>
      <w:r>
        <w:rPr>
          <w:bCs/>
          <w:b/>
        </w:rPr>
        <w:t xml:space="preserve">表格3：运维监控指标体系</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监控层级</w:t>
            </w:r>
          </w:p>
        </w:tc>
        <w:tc>
          <w:tcPr/>
          <w:p>
            <w:pPr>
              <w:pStyle w:val="Compact"/>
              <w:jc w:val="left"/>
            </w:pPr>
            <w:r>
              <w:t xml:space="preserve">监控指标</w:t>
            </w:r>
          </w:p>
        </w:tc>
        <w:tc>
          <w:tcPr/>
          <w:p>
            <w:pPr>
              <w:pStyle w:val="Compact"/>
              <w:jc w:val="center"/>
            </w:pPr>
            <w:r>
              <w:t xml:space="preserve">告警阈值</w:t>
            </w:r>
          </w:p>
        </w:tc>
        <w:tc>
          <w:tcPr/>
          <w:p>
            <w:pPr>
              <w:pStyle w:val="Compact"/>
              <w:jc w:val="center"/>
            </w:pPr>
            <w:r>
              <w:t xml:space="preserve">采集频率</w:t>
            </w:r>
          </w:p>
        </w:tc>
      </w:tr>
      <w:tr>
        <w:tc>
          <w:tcPr/>
          <w:p>
            <w:pPr>
              <w:pStyle w:val="Compact"/>
              <w:jc w:val="center"/>
            </w:pPr>
            <w:r>
              <w:t xml:space="preserve">服务器层</w:t>
            </w:r>
          </w:p>
        </w:tc>
        <w:tc>
          <w:tcPr/>
          <w:p>
            <w:pPr>
              <w:pStyle w:val="Compact"/>
              <w:jc w:val="left"/>
            </w:pPr>
            <w:r>
              <w:t xml:space="preserve">CPU利用率</w:t>
            </w:r>
          </w:p>
        </w:tc>
        <w:tc>
          <w:tcPr/>
          <w:p>
            <w:pPr>
              <w:pStyle w:val="Compact"/>
              <w:jc w:val="center"/>
            </w:pPr>
            <w:r>
              <w:t xml:space="preserve">&gt;80%持续5分钟</w:t>
            </w:r>
          </w:p>
        </w:tc>
        <w:tc>
          <w:tcPr/>
          <w:p>
            <w:pPr>
              <w:pStyle w:val="Compact"/>
              <w:jc w:val="center"/>
            </w:pPr>
            <w:r>
              <w:t xml:space="preserve">1分钟</w:t>
            </w:r>
          </w:p>
        </w:tc>
      </w:tr>
      <w:tr>
        <w:tc>
          <w:tcPr/>
          <w:p>
            <w:pPr>
              <w:pStyle w:val="Compact"/>
              <w:jc w:val="center"/>
            </w:pPr>
            <w:r>
              <w:t xml:space="preserve">服务器层</w:t>
            </w:r>
          </w:p>
        </w:tc>
        <w:tc>
          <w:tcPr/>
          <w:p>
            <w:pPr>
              <w:pStyle w:val="Compact"/>
              <w:jc w:val="left"/>
            </w:pPr>
            <w:r>
              <w:t xml:space="preserve">内存利用率</w:t>
            </w:r>
          </w:p>
        </w:tc>
        <w:tc>
          <w:tcPr/>
          <w:p>
            <w:pPr>
              <w:pStyle w:val="Compact"/>
              <w:jc w:val="center"/>
            </w:pPr>
            <w:r>
              <w:t xml:space="preserve">&gt;85%持续5分钟</w:t>
            </w:r>
          </w:p>
        </w:tc>
        <w:tc>
          <w:tcPr/>
          <w:p>
            <w:pPr>
              <w:pStyle w:val="Compact"/>
              <w:jc w:val="center"/>
            </w:pPr>
            <w:r>
              <w:t xml:space="preserve">1分钟</w:t>
            </w:r>
          </w:p>
        </w:tc>
      </w:tr>
      <w:tr>
        <w:tc>
          <w:tcPr/>
          <w:p>
            <w:pPr>
              <w:pStyle w:val="Compact"/>
              <w:jc w:val="center"/>
            </w:pPr>
            <w:r>
              <w:t xml:space="preserve">服务器层</w:t>
            </w:r>
          </w:p>
        </w:tc>
        <w:tc>
          <w:tcPr/>
          <w:p>
            <w:pPr>
              <w:pStyle w:val="Compact"/>
              <w:jc w:val="left"/>
            </w:pPr>
            <w:r>
              <w:t xml:space="preserve">磁盘使用率</w:t>
            </w:r>
          </w:p>
        </w:tc>
        <w:tc>
          <w:tcPr/>
          <w:p>
            <w:pPr>
              <w:pStyle w:val="Compact"/>
              <w:jc w:val="center"/>
            </w:pPr>
            <w:r>
              <w:t xml:space="preserve">&gt;90%</w:t>
            </w:r>
          </w:p>
        </w:tc>
        <w:tc>
          <w:tcPr/>
          <w:p>
            <w:pPr>
              <w:pStyle w:val="Compact"/>
              <w:jc w:val="center"/>
            </w:pPr>
            <w:r>
              <w:t xml:space="preserve">5分钟</w:t>
            </w:r>
          </w:p>
        </w:tc>
      </w:tr>
      <w:tr>
        <w:tc>
          <w:tcPr/>
          <w:p>
            <w:pPr>
              <w:pStyle w:val="Compact"/>
              <w:jc w:val="center"/>
            </w:pPr>
            <w:r>
              <w:t xml:space="preserve">服务器层</w:t>
            </w:r>
          </w:p>
        </w:tc>
        <w:tc>
          <w:tcPr/>
          <w:p>
            <w:pPr>
              <w:pStyle w:val="Compact"/>
              <w:jc w:val="left"/>
            </w:pPr>
            <w:r>
              <w:t xml:space="preserve">网络入/出流量</w:t>
            </w:r>
          </w:p>
        </w:tc>
        <w:tc>
          <w:tcPr/>
          <w:p>
            <w:pPr>
              <w:pStyle w:val="Compact"/>
              <w:jc w:val="center"/>
            </w:pPr>
            <w:r>
              <w:t xml:space="preserve">超过基线200%</w:t>
            </w:r>
          </w:p>
        </w:tc>
        <w:tc>
          <w:tcPr/>
          <w:p>
            <w:pPr>
              <w:pStyle w:val="Compact"/>
              <w:jc w:val="center"/>
            </w:pPr>
            <w:r>
              <w:t xml:space="preserve">1分钟</w:t>
            </w:r>
          </w:p>
        </w:tc>
      </w:tr>
      <w:tr>
        <w:tc>
          <w:tcPr/>
          <w:p>
            <w:pPr>
              <w:pStyle w:val="Compact"/>
              <w:jc w:val="center"/>
            </w:pPr>
            <w:r>
              <w:t xml:space="preserve">应用层</w:t>
            </w:r>
          </w:p>
        </w:tc>
        <w:tc>
          <w:tcPr/>
          <w:p>
            <w:pPr>
              <w:pStyle w:val="Compact"/>
              <w:jc w:val="left"/>
            </w:pPr>
            <w:r>
              <w:t xml:space="preserve">API平均响应时间</w:t>
            </w:r>
          </w:p>
        </w:tc>
        <w:tc>
          <w:tcPr/>
          <w:p>
            <w:pPr>
              <w:pStyle w:val="Compact"/>
              <w:jc w:val="center"/>
            </w:pPr>
            <w:r>
              <w:t xml:space="preserve">&gt;500ms（P95&gt;1s）</w:t>
            </w:r>
          </w:p>
        </w:tc>
        <w:tc>
          <w:tcPr/>
          <w:p>
            <w:pPr>
              <w:pStyle w:val="Compact"/>
              <w:jc w:val="center"/>
            </w:pPr>
            <w:r>
              <w:t xml:space="preserve">1分钟</w:t>
            </w:r>
          </w:p>
        </w:tc>
      </w:tr>
      <w:tr>
        <w:tc>
          <w:tcPr/>
          <w:p>
            <w:pPr>
              <w:pStyle w:val="Compact"/>
              <w:jc w:val="center"/>
            </w:pPr>
            <w:r>
              <w:t xml:space="preserve">应用层</w:t>
            </w:r>
          </w:p>
        </w:tc>
        <w:tc>
          <w:tcPr/>
          <w:p>
            <w:pPr>
              <w:pStyle w:val="Compact"/>
              <w:jc w:val="left"/>
            </w:pPr>
            <w:r>
              <w:t xml:space="preserve">API错误率</w:t>
            </w:r>
          </w:p>
        </w:tc>
        <w:tc>
          <w:tcPr/>
          <w:p>
            <w:pPr>
              <w:pStyle w:val="Compact"/>
              <w:jc w:val="center"/>
            </w:pPr>
            <w:r>
              <w:t xml:space="preserve">&gt;1%持续3分钟</w:t>
            </w:r>
          </w:p>
        </w:tc>
        <w:tc>
          <w:tcPr/>
          <w:p>
            <w:pPr>
              <w:pStyle w:val="Compact"/>
              <w:jc w:val="center"/>
            </w:pPr>
            <w:r>
              <w:t xml:space="preserve">1分钟</w:t>
            </w:r>
          </w:p>
        </w:tc>
      </w:tr>
      <w:tr>
        <w:tc>
          <w:tcPr/>
          <w:p>
            <w:pPr>
              <w:pStyle w:val="Compact"/>
              <w:jc w:val="center"/>
            </w:pPr>
            <w:r>
              <w:t xml:space="preserve">应用层</w:t>
            </w:r>
          </w:p>
        </w:tc>
        <w:tc>
          <w:tcPr/>
          <w:p>
            <w:pPr>
              <w:pStyle w:val="Compact"/>
              <w:jc w:val="left"/>
            </w:pPr>
            <w:r>
              <w:t xml:space="preserve">应用进程存活状态</w:t>
            </w:r>
          </w:p>
        </w:tc>
        <w:tc>
          <w:tcPr/>
          <w:p>
            <w:pPr>
              <w:pStyle w:val="Compact"/>
              <w:jc w:val="center"/>
            </w:pPr>
            <w:r>
              <w:t xml:space="preserve">进程异常退出</w:t>
            </w:r>
          </w:p>
        </w:tc>
        <w:tc>
          <w:tcPr/>
          <w:p>
            <w:pPr>
              <w:pStyle w:val="Compact"/>
              <w:jc w:val="center"/>
            </w:pPr>
            <w:r>
              <w:t xml:space="preserve">实时</w:t>
            </w:r>
          </w:p>
        </w:tc>
      </w:tr>
      <w:tr>
        <w:tc>
          <w:tcPr/>
          <w:p>
            <w:pPr>
              <w:pStyle w:val="Compact"/>
              <w:jc w:val="center"/>
            </w:pPr>
            <w:r>
              <w:t xml:space="preserve">业务层</w:t>
            </w:r>
          </w:p>
        </w:tc>
        <w:tc>
          <w:tcPr/>
          <w:p>
            <w:pPr>
              <w:pStyle w:val="Compact"/>
              <w:jc w:val="left"/>
            </w:pPr>
            <w:r>
              <w:t xml:space="preserve">日活跃用户数（DAU）</w:t>
            </w:r>
          </w:p>
        </w:tc>
        <w:tc>
          <w:tcPr/>
          <w:p>
            <w:pPr>
              <w:pStyle w:val="Compact"/>
              <w:jc w:val="center"/>
            </w:pPr>
            <w:r>
              <w:t xml:space="preserve">较基线下降&gt;30%</w:t>
            </w:r>
          </w:p>
        </w:tc>
        <w:tc>
          <w:tcPr/>
          <w:p>
            <w:pPr>
              <w:pStyle w:val="Compact"/>
              <w:jc w:val="center"/>
            </w:pPr>
            <w:r>
              <w:t xml:space="preserve">每日</w:t>
            </w:r>
          </w:p>
        </w:tc>
      </w:tr>
      <w:tr>
        <w:tc>
          <w:tcPr/>
          <w:p>
            <w:pPr>
              <w:pStyle w:val="Compact"/>
              <w:jc w:val="center"/>
            </w:pPr>
            <w:r>
              <w:t xml:space="preserve">业务层</w:t>
            </w:r>
          </w:p>
        </w:tc>
        <w:tc>
          <w:tcPr/>
          <w:p>
            <w:pPr>
              <w:pStyle w:val="Compact"/>
              <w:jc w:val="left"/>
            </w:pPr>
            <w:r>
              <w:t xml:space="preserve">核心交易成功率</w:t>
            </w:r>
          </w:p>
        </w:tc>
        <w:tc>
          <w:tcPr/>
          <w:p>
            <w:pPr>
              <w:pStyle w:val="Compact"/>
              <w:jc w:val="center"/>
            </w:pPr>
            <w:r>
              <w:t xml:space="preserve">&lt;99%</w:t>
            </w:r>
          </w:p>
        </w:tc>
        <w:tc>
          <w:tcPr/>
          <w:p>
            <w:pPr>
              <w:pStyle w:val="Compact"/>
              <w:jc w:val="center"/>
            </w:pPr>
            <w:r>
              <w:t xml:space="preserve">5分钟</w:t>
            </w:r>
          </w:p>
        </w:tc>
      </w:tr>
      <w:tr>
        <w:tc>
          <w:tcPr/>
          <w:p>
            <w:pPr>
              <w:pStyle w:val="Compact"/>
              <w:jc w:val="center"/>
            </w:pPr>
            <w:r>
              <w:t xml:space="preserve">业务层</w:t>
            </w:r>
          </w:p>
        </w:tc>
        <w:tc>
          <w:tcPr/>
          <w:p>
            <w:pPr>
              <w:pStyle w:val="Compact"/>
              <w:jc w:val="left"/>
            </w:pPr>
            <w:r>
              <w:t xml:space="preserve">用户登录成功率</w:t>
            </w:r>
          </w:p>
        </w:tc>
        <w:tc>
          <w:tcPr/>
          <w:p>
            <w:pPr>
              <w:pStyle w:val="Compact"/>
              <w:jc w:val="center"/>
            </w:pPr>
            <w:r>
              <w:t xml:space="preserve">&lt;98%</w:t>
            </w:r>
          </w:p>
        </w:tc>
        <w:tc>
          <w:tcPr/>
          <w:p>
            <w:pPr>
              <w:pStyle w:val="Compact"/>
              <w:jc w:val="center"/>
            </w:pPr>
            <w:r>
              <w:t xml:space="preserve">5分钟</w:t>
            </w:r>
          </w:p>
        </w:tc>
      </w:tr>
    </w:tbl>
    <w:p>
      <w:pPr>
        <w:pStyle w:val="BodyText"/>
      </w:pPr>
      <w:r>
        <w:t xml:space="preserve">监控数据的采集和告警通过开源监控栈（Prometheus + Grafana + Alertmanager）实现，部署在独立监控节点上，避免与业务系统共享资源导致监控盲区。所有告警信息通过Webhook推送至客户的即时消息群（支持WhatsApp、Telegram或微信），确保运维事件的第一时间触达。监控面板每周自动生成趋势报告，帮助客户技术团队识别潜在的性能瓶颈。</w:t>
      </w:r>
    </w:p>
    <w:p>
      <w:pPr>
        <w:pStyle w:val="BodyText"/>
      </w:pPr>
      <w:r>
        <w:t xml:space="preserve">数据备份方面采用三级备份策略：每日增量备份保留7天、每周全量备份保留4周、每月归档备份保留12个月。备份数据通过加密通道传输至异地存储，满足灾难恢复要求。核心恢复指标承诺为：恢复时间目标（Recovery Time Objective, RTO）不超过4小时，即灾难发生后4小时内业务系统恢复运行；恢复点目标（Recovery Point Objective, RPO）不超过1小时，即最多丢失1小时内的业务数据。对于教育场景而言，RPO&lt;1小时意味着即使发生极端故障，当日的课程安排、学员考勤和作业提交记录也不会出现大面积丢失。</w:t>
      </w:r>
    </w:p>
    <w:bookmarkEnd w:id="189"/>
    <w:bookmarkStart w:id="190" w:name="培训服务安排"/>
    <w:p>
      <w:pPr>
        <w:pStyle w:val="Heading4"/>
      </w:pPr>
      <w:r>
        <w:t xml:space="preserve">8.3.3 培训服务安排</w:t>
      </w:r>
    </w:p>
    <w:p>
      <w:pPr>
        <w:pStyle w:val="FirstParagraph"/>
      </w:pPr>
      <w:r>
        <w:t xml:space="preserve">培训服务采用”现场集中培训+录制视频复训”的双模式，确保不同学习习惯和时间约束的用户均能获得充分指导。集中培训为期2天，按角色分四个专场进行：总部管理员专场（4小时）涵盖后台全部功能模块，包括机构管理、课程配置、财务报表、权限体系等核心操作；分店操作人员专场（3小时）聚焦日常运营流程，重点演练排课、消课、学员信息维护和对账操作；教师专场（2小时）围绕备课资源上传、在线授课、作业发布与批改、学员学情查看等教学全流程；学生使用指南（1小时）则通过简短演示帮助学生和家长快速掌握课程查看、作业提交和学习进度追踪的基本操作。全部培训现场录制高清视频，配合操作手册PDF同步交付，供后续新员工入职时自主学习。</w:t>
      </w:r>
    </w:p>
    <w:bookmarkEnd w:id="190"/>
    <w:bookmarkStart w:id="191" w:name="持续迭代机制"/>
    <w:p>
      <w:pPr>
        <w:pStyle w:val="Heading4"/>
      </w:pPr>
      <w:r>
        <w:t xml:space="preserve">8.3.4 持续迭代机制</w:t>
      </w:r>
    </w:p>
    <w:p>
      <w:pPr>
        <w:pStyle w:val="FirstParagraph"/>
      </w:pPr>
      <w:r>
        <w:t xml:space="preserve">系统上线后进入为期3个月的免费维护期，期间享受与付费期同等的7×24小时响应服务。维护期结束后，双方根据实际运行情况和业务发展需求协商后续服务协议。产品迭代采用固定节奏发布，每1至2个月交付一个迭代版本，每个迭代包含缺陷修复、体验优化和功能增强三类更新。新版本的发布遵循灰度策略——先在测试环境验证，再向20%的用户灰度推送，观察24小时无异常后全量发布，最大程度降低版本更新对教学活动的影响。迭代路线图每季度与客户进行一次对齐评审，确保产品演进方向与业务战略保持一致。</w:t>
      </w:r>
    </w:p>
    <w:p>
      <w:r>
        <w:pict>
          <v:rect style="width:0;height:1.5pt" o:hralign="center" o:hrstd="t" o:hr="t"/>
        </w:pict>
      </w:r>
    </w:p>
    <w:p>
      <w:pPr>
        <w:pStyle w:val="FirstParagraph"/>
      </w:pPr>
      <w:fldSimple w:instr="NOTEREF _Ref_Footnote_1 \h \f">
        <w:r>
          <w:rPr>
            <w:vertAlign w:val="superscript"/>
          </w:rPr>
          <w:t>1</w:t>
        </w:r>
      </w:fldSimple>
      <w:r>
        <w:t xml:space="preserve">: 数据基于2023年教育软件行业客户满意度调研报告，样本覆盖中亚及东南亚地区47个教育科技项目。</w:t>
      </w:r>
    </w:p>
    <w:p>
      <w:r>
        <w:pict>
          <v:rect style="width:0;height:1.5pt" o:hralign="center" o:hrstd="t" o:hr="t"/>
        </w:pict>
      </w:r>
    </w:p>
    <w:bookmarkEnd w:id="191"/>
    <w:bookmarkEnd w:id="192"/>
    <w:bookmarkEnd w:id="193"/>
    <w:bookmarkStart w:id="206" w:name="风险分析与应对措施"/>
    <w:p>
      <w:pPr>
        <w:pStyle w:val="Heading2"/>
      </w:pPr>
      <w:r>
        <w:t xml:space="preserve">9. 风险分析与应对措施</w:t>
      </w:r>
    </w:p>
    <w:p>
      <w:pPr>
        <w:pStyle w:val="FirstParagraph"/>
      </w:pPr>
      <w:r>
        <w:t xml:space="preserve">跨国教育数字化平台的实施天然伴随着多重不确定性——从语言本地化的细微偏差到跨时区协作的沟通损耗，从当地网络基础设施的波动到支付生态的适配周期。本章采用系统化风险评估框架，对项目全周期内可能出现的风险进行量化识别与分级应对，核心目标是：让每一位项目干系人在启动前就对”可能出什么状况、如何发现、怎样应对”有清晰共识。分期交付不仅是功能迭代的策略，更是本项目最根本的风险缓释机制——每一期交付都构成一次早期预警机会，在问题尚处萌芽阶段即可干预修正。</w:t>
      </w:r>
    </w:p>
    <w:bookmarkStart w:id="198" w:name="风险评估框架"/>
    <w:p>
      <w:pPr>
        <w:pStyle w:val="Heading3"/>
      </w:pPr>
      <w:r>
        <w:t xml:space="preserve">9.1 风险评估框架</w:t>
      </w:r>
    </w:p>
    <w:bookmarkStart w:id="197" w:name="风险分类与评估方法"/>
    <w:p>
      <w:pPr>
        <w:pStyle w:val="Heading4"/>
      </w:pPr>
      <w:r>
        <w:t xml:space="preserve">9.1.1 风险分类与评估方法</w:t>
      </w:r>
    </w:p>
    <w:p>
      <w:pPr>
        <w:pStyle w:val="FirstParagraph"/>
      </w:pPr>
      <w:r>
        <w:t xml:space="preserve">本项目将潜在风险划分为四大类别：</w:t>
      </w:r>
      <w:r>
        <w:rPr>
          <w:bCs/>
          <w:b/>
        </w:rPr>
        <w:t xml:space="preserve">技术风险</w:t>
      </w:r>
      <w:r>
        <w:t xml:space="preserve">（系统架构、翻译质量、网络适配等）、</w:t>
      </w:r>
      <w:r>
        <w:rPr>
          <w:bCs/>
          <w:b/>
        </w:rPr>
        <w:t xml:space="preserve">业务风险</w:t>
      </w:r>
      <w:r>
        <w:t xml:space="preserve">（需求理解偏差、AI期望管理、用户接受度等）、</w:t>
      </w:r>
      <w:r>
        <w:rPr>
          <w:bCs/>
          <w:b/>
        </w:rPr>
        <w:t xml:space="preserve">项目管理风险</w:t>
      </w:r>
      <w:r>
        <w:t xml:space="preserve">（沟通协调、进度控制、范围变更、人员变动等）以及</w:t>
      </w:r>
      <w:r>
        <w:rPr>
          <w:bCs/>
          <w:b/>
        </w:rPr>
        <w:t xml:space="preserve">外部风险</w:t>
      </w:r>
      <w:r>
        <w:t xml:space="preserve">（支付政策、网络基础设施、时区差异等）。</w:t>
      </w:r>
    </w:p>
    <w:p>
      <w:pPr>
        <w:pStyle w:val="BodyText"/>
      </w:pPr>
      <w:r>
        <w:t xml:space="preserve">风险等级采用经典的概率—影响矩阵（Probability-Impact Matrix）进行量化。概率与影响各分为5个等级（1=很低，5=很高），风险得分计算公式为：</w:t>
      </w:r>
    </w:p>
    <w:p>
      <w:pPr>
        <w:pStyle w:val="BodyText"/>
      </w:pPr>
      <w:r>
        <w:t xml:space="preserve">R = P × I</w:t>
      </w:r>
    </w:p>
    <w:p>
      <w:pPr>
        <w:pStyle w:val="BodyText"/>
      </w:pPr>
      <w:r>
        <w:t xml:space="preserve">其中 R 为风险等级得分，P 为发生概率（1–5），I 为影响程度（1–5）。根据得分区间，风险等级划分为三个层次：</w:t>
      </w:r>
      <w:r>
        <w:rPr>
          <w:bCs/>
          <w:b/>
        </w:rPr>
        <w:t xml:space="preserve">高风险</w:t>
      </w:r>
      <w:r>
        <w:t xml:space="preserve">（R ≥ 15）、</w:t>
      </w:r>
      <w:r>
        <w:rPr>
          <w:bCs/>
          <w:b/>
        </w:rPr>
        <w:t xml:space="preserve">中风险</w:t>
      </w:r>
      <w:r>
        <w:t xml:space="preserve">（8 ≤ R ≤ 12）和</w:t>
      </w:r>
      <w:r>
        <w:rPr>
          <w:bCs/>
          <w:b/>
        </w:rPr>
        <w:t xml:space="preserve">低风险</w:t>
      </w:r>
      <w:r>
        <w:t xml:space="preserve">（R ≤ 6）。</w:t>
      </w:r>
    </w:p>
    <w:p>
      <w:pPr>
        <w:pStyle w:val="BodyText"/>
      </w:pPr>
      <w:r>
        <w:t xml:space="preserve">下表呈现全部10项已识别风险的量化评估结果：</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序号</w:t>
            </w:r>
          </w:p>
        </w:tc>
        <w:tc>
          <w:tcPr/>
          <w:p>
            <w:pPr>
              <w:pStyle w:val="Compact"/>
              <w:jc w:val="left"/>
            </w:pPr>
            <w:r>
              <w:t xml:space="preserve">风险描述</w:t>
            </w:r>
          </w:p>
        </w:tc>
        <w:tc>
          <w:tcPr/>
          <w:p>
            <w:pPr>
              <w:pStyle w:val="Compact"/>
              <w:jc w:val="center"/>
            </w:pPr>
            <w:r>
              <w:t xml:space="preserve">类别</w:t>
            </w:r>
          </w:p>
        </w:tc>
        <w:tc>
          <w:tcPr/>
          <w:p>
            <w:pPr>
              <w:pStyle w:val="Compact"/>
              <w:jc w:val="center"/>
            </w:pPr>
            <w:r>
              <w:t xml:space="preserve">概率 P</w:t>
            </w:r>
          </w:p>
        </w:tc>
        <w:tc>
          <w:tcPr/>
          <w:p>
            <w:pPr>
              <w:pStyle w:val="Compact"/>
              <w:jc w:val="center"/>
            </w:pPr>
            <w:r>
              <w:t xml:space="preserve">影响 I</w:t>
            </w:r>
          </w:p>
        </w:tc>
        <w:tc>
          <w:tcPr/>
          <w:p>
            <w:pPr>
              <w:pStyle w:val="Compact"/>
              <w:jc w:val="center"/>
            </w:pPr>
            <w:r>
              <w:t xml:space="preserve">得分 R</w:t>
            </w:r>
          </w:p>
        </w:tc>
        <w:tc>
          <w:tcPr/>
          <w:p>
            <w:pPr>
              <w:pStyle w:val="Compact"/>
              <w:jc w:val="center"/>
            </w:pPr>
            <w:r>
              <w:t xml:space="preserve">等级</w:t>
            </w:r>
          </w:p>
        </w:tc>
      </w:tr>
      <w:tr>
        <w:tc>
          <w:tcPr/>
          <w:p>
            <w:pPr>
              <w:pStyle w:val="Compact"/>
              <w:jc w:val="center"/>
            </w:pPr>
            <w:r>
              <w:t xml:space="preserve">R1</w:t>
            </w:r>
          </w:p>
        </w:tc>
        <w:tc>
          <w:tcPr/>
          <w:p>
            <w:pPr>
              <w:pStyle w:val="Compact"/>
              <w:jc w:val="left"/>
            </w:pPr>
            <w:r>
              <w:t xml:space="preserve">乌兹别克语翻译质量不达预期</w:t>
            </w:r>
          </w:p>
        </w:tc>
        <w:tc>
          <w:tcPr/>
          <w:p>
            <w:pPr>
              <w:pStyle w:val="Compact"/>
              <w:jc w:val="center"/>
            </w:pPr>
            <w:r>
              <w:t xml:space="preserve">技术</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15</w:t>
            </w:r>
          </w:p>
        </w:tc>
        <w:tc>
          <w:tcPr/>
          <w:p>
            <w:pPr>
              <w:pStyle w:val="Compact"/>
              <w:jc w:val="center"/>
            </w:pPr>
            <w:r>
              <w:t xml:space="preserve">高</w:t>
            </w:r>
          </w:p>
        </w:tc>
      </w:tr>
      <w:tr>
        <w:tc>
          <w:tcPr/>
          <w:p>
            <w:pPr>
              <w:pStyle w:val="Compact"/>
              <w:jc w:val="center"/>
            </w:pPr>
            <w:r>
              <w:t xml:space="preserve">R2</w:t>
            </w:r>
          </w:p>
        </w:tc>
        <w:tc>
          <w:tcPr/>
          <w:p>
            <w:pPr>
              <w:pStyle w:val="Compact"/>
              <w:jc w:val="left"/>
            </w:pPr>
            <w:r>
              <w:t xml:space="preserve">当地网络环境不稳定</w:t>
            </w:r>
          </w:p>
        </w:tc>
        <w:tc>
          <w:tcPr/>
          <w:p>
            <w:pPr>
              <w:pStyle w:val="Compact"/>
              <w:jc w:val="center"/>
            </w:pPr>
            <w:r>
              <w:t xml:space="preserve">技术</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12</w:t>
            </w:r>
          </w:p>
        </w:tc>
        <w:tc>
          <w:tcPr/>
          <w:p>
            <w:pPr>
              <w:pStyle w:val="Compact"/>
              <w:jc w:val="center"/>
            </w:pPr>
            <w:r>
              <w:t xml:space="preserve">中</w:t>
            </w:r>
          </w:p>
        </w:tc>
      </w:tr>
      <w:tr>
        <w:tc>
          <w:tcPr/>
          <w:p>
            <w:pPr>
              <w:pStyle w:val="Compact"/>
              <w:jc w:val="center"/>
            </w:pPr>
            <w:r>
              <w:t xml:space="preserve">R3</w:t>
            </w:r>
          </w:p>
        </w:tc>
        <w:tc>
          <w:tcPr/>
          <w:p>
            <w:pPr>
              <w:pStyle w:val="Compact"/>
              <w:jc w:val="left"/>
            </w:pPr>
            <w:r>
              <w:t xml:space="preserve">本地支付对接周期不确定</w:t>
            </w:r>
          </w:p>
        </w:tc>
        <w:tc>
          <w:tcPr/>
          <w:p>
            <w:pPr>
              <w:pStyle w:val="Compact"/>
              <w:jc w:val="center"/>
            </w:pPr>
            <w:r>
              <w:t xml:space="preserve">外部</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中</w:t>
            </w:r>
          </w:p>
        </w:tc>
      </w:tr>
      <w:tr>
        <w:tc>
          <w:tcPr/>
          <w:p>
            <w:pPr>
              <w:pStyle w:val="Compact"/>
              <w:jc w:val="center"/>
            </w:pPr>
            <w:r>
              <w:t xml:space="preserve">R4</w:t>
            </w:r>
          </w:p>
        </w:tc>
        <w:tc>
          <w:tcPr/>
          <w:p>
            <w:pPr>
              <w:pStyle w:val="Compact"/>
              <w:jc w:val="left"/>
            </w:pPr>
            <w:r>
              <w:t xml:space="preserve">客户对AI功能期望过高</w:t>
            </w:r>
          </w:p>
        </w:tc>
        <w:tc>
          <w:tcPr/>
          <w:p>
            <w:pPr>
              <w:pStyle w:val="Compact"/>
              <w:jc w:val="center"/>
            </w:pPr>
            <w:r>
              <w:t xml:space="preserve">业务</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center"/>
            </w:pPr>
            <w:r>
              <w:t xml:space="preserve">中</w:t>
            </w:r>
          </w:p>
        </w:tc>
      </w:tr>
      <w:tr>
        <w:tc>
          <w:tcPr/>
          <w:p>
            <w:pPr>
              <w:pStyle w:val="Compact"/>
              <w:jc w:val="center"/>
            </w:pPr>
            <w:r>
              <w:t xml:space="preserve">R5</w:t>
            </w:r>
          </w:p>
        </w:tc>
        <w:tc>
          <w:tcPr/>
          <w:p>
            <w:pPr>
              <w:pStyle w:val="Compact"/>
              <w:jc w:val="left"/>
            </w:pPr>
            <w:r>
              <w:t xml:space="preserve">跨国需求沟通偏差</w:t>
            </w:r>
          </w:p>
        </w:tc>
        <w:tc>
          <w:tcPr/>
          <w:p>
            <w:pPr>
              <w:pStyle w:val="Compact"/>
              <w:jc w:val="center"/>
            </w:pPr>
            <w:r>
              <w:t xml:space="preserve">项目管理</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16</w:t>
            </w:r>
          </w:p>
        </w:tc>
        <w:tc>
          <w:tcPr/>
          <w:p>
            <w:pPr>
              <w:pStyle w:val="Compact"/>
              <w:jc w:val="center"/>
            </w:pPr>
            <w:r>
              <w:t xml:space="preserve">高</w:t>
            </w:r>
          </w:p>
        </w:tc>
      </w:tr>
      <w:tr>
        <w:tc>
          <w:tcPr/>
          <w:p>
            <w:pPr>
              <w:pStyle w:val="Compact"/>
              <w:jc w:val="center"/>
            </w:pPr>
            <w:r>
              <w:t xml:space="preserve">R6</w:t>
            </w:r>
          </w:p>
        </w:tc>
        <w:tc>
          <w:tcPr/>
          <w:p>
            <w:pPr>
              <w:pStyle w:val="Compact"/>
              <w:jc w:val="left"/>
            </w:pPr>
            <w:r>
              <w:t xml:space="preserve">终端用户接受度不足</w:t>
            </w:r>
          </w:p>
        </w:tc>
        <w:tc>
          <w:tcPr/>
          <w:p>
            <w:pPr>
              <w:pStyle w:val="Compact"/>
              <w:jc w:val="center"/>
            </w:pPr>
            <w:r>
              <w:t xml:space="preserve">业务</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中</w:t>
            </w:r>
          </w:p>
        </w:tc>
      </w:tr>
      <w:tr>
        <w:tc>
          <w:tcPr/>
          <w:p>
            <w:pPr>
              <w:pStyle w:val="Compact"/>
              <w:jc w:val="center"/>
            </w:pPr>
            <w:r>
              <w:t xml:space="preserve">R7</w:t>
            </w:r>
          </w:p>
        </w:tc>
        <w:tc>
          <w:tcPr/>
          <w:p>
            <w:pPr>
              <w:pStyle w:val="Compact"/>
              <w:jc w:val="left"/>
            </w:pPr>
            <w:r>
              <w:t xml:space="preserve">历史数据迁移困难</w:t>
            </w:r>
          </w:p>
        </w:tc>
        <w:tc>
          <w:tcPr/>
          <w:p>
            <w:pPr>
              <w:pStyle w:val="Compact"/>
              <w:jc w:val="center"/>
            </w:pPr>
            <w:r>
              <w:t xml:space="preserve">技术</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低</w:t>
            </w:r>
          </w:p>
        </w:tc>
      </w:tr>
      <w:tr>
        <w:tc>
          <w:tcPr/>
          <w:p>
            <w:pPr>
              <w:pStyle w:val="Compact"/>
              <w:jc w:val="center"/>
            </w:pPr>
            <w:r>
              <w:t xml:space="preserve">R8</w:t>
            </w:r>
          </w:p>
        </w:tc>
        <w:tc>
          <w:tcPr/>
          <w:p>
            <w:pPr>
              <w:pStyle w:val="Compact"/>
              <w:jc w:val="left"/>
            </w:pPr>
            <w:r>
              <w:t xml:space="preserve">需求范围频繁变更</w:t>
            </w:r>
          </w:p>
        </w:tc>
        <w:tc>
          <w:tcPr/>
          <w:p>
            <w:pPr>
              <w:pStyle w:val="Compact"/>
              <w:jc w:val="center"/>
            </w:pPr>
            <w:r>
              <w:t xml:space="preserve">项目管理</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12</w:t>
            </w:r>
          </w:p>
        </w:tc>
        <w:tc>
          <w:tcPr/>
          <w:p>
            <w:pPr>
              <w:pStyle w:val="Compact"/>
              <w:jc w:val="center"/>
            </w:pPr>
            <w:r>
              <w:t xml:space="preserve">中</w:t>
            </w:r>
          </w:p>
        </w:tc>
      </w:tr>
      <w:tr>
        <w:tc>
          <w:tcPr/>
          <w:p>
            <w:pPr>
              <w:pStyle w:val="Compact"/>
              <w:jc w:val="center"/>
            </w:pPr>
            <w:r>
              <w:t xml:space="preserve">R9</w:t>
            </w:r>
          </w:p>
        </w:tc>
        <w:tc>
          <w:tcPr/>
          <w:p>
            <w:pPr>
              <w:pStyle w:val="Compact"/>
              <w:jc w:val="left"/>
            </w:pPr>
            <w:r>
              <w:t xml:space="preserve">关键岗位人员变动</w:t>
            </w:r>
          </w:p>
        </w:tc>
        <w:tc>
          <w:tcPr/>
          <w:p>
            <w:pPr>
              <w:pStyle w:val="Compact"/>
              <w:jc w:val="center"/>
            </w:pPr>
            <w:r>
              <w:t xml:space="preserve">项目管理</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中</w:t>
            </w:r>
          </w:p>
        </w:tc>
      </w:tr>
      <w:tr>
        <w:tc>
          <w:tcPr/>
          <w:p>
            <w:pPr>
              <w:pStyle w:val="Compact"/>
              <w:jc w:val="center"/>
            </w:pPr>
            <w:r>
              <w:t xml:space="preserve">R10</w:t>
            </w:r>
          </w:p>
        </w:tc>
        <w:tc>
          <w:tcPr/>
          <w:p>
            <w:pPr>
              <w:pStyle w:val="Compact"/>
              <w:jc w:val="left"/>
            </w:pPr>
            <w:r>
              <w:t xml:space="preserve">多时区排课逻辑错误</w:t>
            </w:r>
          </w:p>
        </w:tc>
        <w:tc>
          <w:tcPr/>
          <w:p>
            <w:pPr>
              <w:pStyle w:val="Compact"/>
              <w:jc w:val="center"/>
            </w:pPr>
            <w:r>
              <w:t xml:space="preserve">技术</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低</w:t>
            </w:r>
          </w:p>
        </w:tc>
      </w:tr>
    </w:tbl>
    <w:p>
      <w:pPr>
        <w:pStyle w:val="CaptionedFigure"/>
      </w:pPr>
      <w:r>
        <w:drawing>
          <wp:inline>
            <wp:extent cx="5334000" cy="4319203"/>
            <wp:effectExtent b="0" l="0" r="0" t="0"/>
            <wp:docPr descr="风险评估矩阵" title="" id="195" name="Picture"/>
            <a:graphic>
              <a:graphicData uri="http://schemas.openxmlformats.org/drawingml/2006/picture">
                <pic:pic>
                  <pic:nvPicPr>
                    <pic:cNvPr descr="sec09_risk_heatmap.png" id="196" name="Picture"/>
                    <pic:cNvPicPr>
                      <a:picLocks noChangeArrowheads="1" noChangeAspect="1"/>
                    </pic:cNvPicPr>
                  </pic:nvPicPr>
                  <pic:blipFill>
                    <a:blip r:embed="rId194"/>
                    <a:stretch>
                      <a:fillRect/>
                    </a:stretch>
                  </pic:blipFill>
                  <pic:spPr bwMode="auto">
                    <a:xfrm>
                      <a:off x="0" y="0"/>
                      <a:ext cx="5334000" cy="4319203"/>
                    </a:xfrm>
                    <a:prstGeom prst="rect">
                      <a:avLst/>
                    </a:prstGeom>
                    <a:noFill/>
                    <a:ln w="9525">
                      <a:noFill/>
                      <a:headEnd/>
                      <a:tailEnd/>
                    </a:ln>
                  </pic:spPr>
                </pic:pic>
              </a:graphicData>
            </a:graphic>
          </wp:inline>
        </w:drawing>
      </w:r>
    </w:p>
    <w:p>
      <w:pPr>
        <w:pStyle w:val="ImageCaption"/>
      </w:pPr>
      <w:r>
        <w:t xml:space="preserve">风险评估矩阵</w:t>
      </w:r>
    </w:p>
    <w:p>
      <w:pPr>
        <w:pStyle w:val="BodyText"/>
      </w:pPr>
      <w:r>
        <w:t xml:space="preserve">上表与热力图显示，本项目存在2项高风险（R1翻译质量、R5跨国沟通偏差）、6项中风险以及2项低风险。值得关注的是，所有中高风险均非不可克服的系统性障碍——它们的核心特征是”一旦发生则影响显著，但通过前置措施可有效降低发生概率”。这一判断构成本章后续应对策略设计的基本出发点。</w:t>
      </w:r>
    </w:p>
    <w:bookmarkEnd w:id="197"/>
    <w:bookmarkEnd w:id="198"/>
    <w:bookmarkStart w:id="204" w:name="关键风险识别与应对"/>
    <w:p>
      <w:pPr>
        <w:pStyle w:val="Heading3"/>
      </w:pPr>
      <w:r>
        <w:t xml:space="preserve">9.2 关键风险识别与应对</w:t>
      </w:r>
    </w:p>
    <w:bookmarkStart w:id="199" w:name="技术风险一乌兹别克语翻译质量"/>
    <w:p>
      <w:pPr>
        <w:pStyle w:val="Heading4"/>
      </w:pPr>
      <w:r>
        <w:t xml:space="preserve">9.2.1 技术风险一：乌兹别克语翻译质量</w:t>
      </w:r>
    </w:p>
    <w:p>
      <w:pPr>
        <w:pStyle w:val="FirstParagraph"/>
      </w:pPr>
      <w:r>
        <w:t xml:space="preserve">乌兹别克语属于突厥语系，与中文、英文在语法结构、术语体系上差异显著。教育平台涉及大量专业术语（如”课程单元”</w:t>
      </w:r>
      <w:r>
        <w:t xml:space="preserve">“</w:t>
      </w:r>
      <w:r>
        <w:t xml:space="preserve">学分认定</w:t>
      </w:r>
      <w:r>
        <w:t xml:space="preserve">”</w:t>
      </w:r>
      <w:r>
        <w:t xml:space="preserve">“</w:t>
      </w:r>
      <w:r>
        <w:t xml:space="preserve">作业批改</w:t>
      </w:r>
      <w:r>
        <w:t xml:space="preserve">”</w:t>
      </w:r>
      <w:r>
        <w:t xml:space="preserve">），机器翻译或第三方翻译往往难以精准传达教育语境中的细微含义。翻译质量缺陷将直接导致终端用户困惑、操作失误率上升，严重时影响平台信任度。</w:t>
      </w:r>
    </w:p>
    <w:p>
      <w:pPr>
        <w:pStyle w:val="BodyText"/>
      </w:pPr>
      <w:r>
        <w:rPr>
          <w:bCs/>
          <w:b/>
        </w:rPr>
        <w:t xml:space="preserve">应对措施采用三层防护体系</w:t>
      </w:r>
      <w:r>
        <w:t xml:space="preserve">：</w:t>
      </w:r>
      <w:r>
        <w:rPr>
          <w:bCs/>
          <w:b/>
        </w:rPr>
        <w:t xml:space="preserve">预防措施</w:t>
      </w:r>
      <w:r>
        <w:t xml:space="preserve">——平台后台采用可自定义的翻译管理系统（TMS），为每一条界面文案预留独立编辑入口，客户方可指定母语教育从业者参与术语校准；</w:t>
      </w:r>
      <w:r>
        <w:rPr>
          <w:bCs/>
          <w:b/>
        </w:rPr>
        <w:t xml:space="preserve">应急措施</w:t>
      </w:r>
      <w:r>
        <w:t xml:space="preserve">——一期上线时优先采用俄语界面作为补充选项（乌兹别克斯坦俄语普及率约14%且为官方语言之一），确保核心功能可正常使用；</w:t>
      </w:r>
      <w:r>
        <w:rPr>
          <w:bCs/>
          <w:b/>
        </w:rPr>
        <w:t xml:space="preserve">快速恢复</w:t>
      </w:r>
      <w:r>
        <w:t xml:space="preserve">——发现翻译争议后24小时内可通过后台热更新修正，无需重新发版。分步上线策略（俄语优先→乌兹别克语逐步替换）将翻译质量风险从”一次性全面暴露”转化为”局部可控迭代”。</w:t>
      </w:r>
    </w:p>
    <w:bookmarkEnd w:id="199"/>
    <w:bookmarkStart w:id="200" w:name="技术风险二当地网络环境不稳定"/>
    <w:p>
      <w:pPr>
        <w:pStyle w:val="Heading4"/>
      </w:pPr>
      <w:r>
        <w:t xml:space="preserve">9.2.2 技术风险二：当地网络环境不稳定</w:t>
      </w:r>
    </w:p>
    <w:p>
      <w:pPr>
        <w:pStyle w:val="FirstParagraph"/>
      </w:pPr>
      <w:r>
        <w:t xml:space="preserve">乌兹别克斯坦固定宽带平均速率约为35–50 Mbps（2024年数据），移动互联网在偏远地区存在信号波动。教育平台的核心场景——视频直播与课件播放——对网络连续性要求较高，若不做针对性适配，卡顿与缓冲将严重损害学习体验。</w:t>
      </w:r>
    </w:p>
    <w:p>
      <w:pPr>
        <w:pStyle w:val="BodyText"/>
      </w:pPr>
      <w:r>
        <w:rPr>
          <w:bCs/>
          <w:b/>
        </w:rPr>
        <w:t xml:space="preserve">应对措施聚焦”离线可用+弱网自适应”双轨策略</w:t>
      </w:r>
      <w:r>
        <w:t xml:space="preserve">：</w:t>
      </w:r>
      <w:r>
        <w:rPr>
          <w:bCs/>
          <w:b/>
        </w:rPr>
        <w:t xml:space="preserve">预防措施</w:t>
      </w:r>
      <w:r>
        <w:t xml:space="preserve">——录播课程全面支持离线缓存，学员可在网络良好时预下载内容，弱网或无网环境下正常学习；直播模块集成自适应码率（ABR）技术，网络波动时自动从1080p降至720p或480p，优先保障音频与板书同步；</w:t>
      </w:r>
      <w:r>
        <w:rPr>
          <w:bCs/>
          <w:b/>
        </w:rPr>
        <w:t xml:space="preserve">应急措施</w:t>
      </w:r>
      <w:r>
        <w:t xml:space="preserve">——在塔什干等核心城市部署本地CDN节点，将静态资源延迟降至50ms以内；</w:t>
      </w:r>
      <w:r>
        <w:rPr>
          <w:bCs/>
          <w:b/>
        </w:rPr>
        <w:t xml:space="preserve">快速恢复</w:t>
      </w:r>
      <w:r>
        <w:t xml:space="preserve">——直播中断后自动触发3分钟内断点重连机制，学员无需重新进入教室。</w:t>
      </w:r>
    </w:p>
    <w:bookmarkEnd w:id="200"/>
    <w:bookmarkStart w:id="201" w:name="技术风险三本地支付对接周期不确定"/>
    <w:p>
      <w:pPr>
        <w:pStyle w:val="Heading4"/>
      </w:pPr>
      <w:r>
        <w:t xml:space="preserve">9.2.3 技术风险三：本地支付对接周期不确定</w:t>
      </w:r>
    </w:p>
    <w:p>
      <w:pPr>
        <w:pStyle w:val="FirstParagraph"/>
      </w:pPr>
      <w:r>
        <w:t xml:space="preserve">乌兹别克斯坦本地支付生态以UzCard、Humo等借记卡系统为主，国际信用卡（Visa/Mastercard）覆盖率有限，且支付接口的商务谈判与技术对接周期存在不确定性。若一期即追求全支付方式覆盖，可能导致上线节点延后2–3个月。</w:t>
      </w:r>
    </w:p>
    <w:p>
      <w:pPr>
        <w:pStyle w:val="BodyText"/>
      </w:pPr>
      <w:r>
        <w:rPr>
          <w:bCs/>
          <w:b/>
        </w:rPr>
        <w:t xml:space="preserve">应对措施以”先闭环、后扩展”为原则</w:t>
      </w:r>
      <w:r>
        <w:t xml:space="preserve">：</w:t>
      </w:r>
      <w:r>
        <w:rPr>
          <w:bCs/>
          <w:b/>
        </w:rPr>
        <w:t xml:space="preserve">预防措施</w:t>
      </w:r>
      <w:r>
        <w:t xml:space="preserve">——一期优先接入国际信用卡通道，确保付费试听课与课程购买两大核心交易场景可立即运行，平台业务闭环不受阻塞；</w:t>
      </w:r>
      <w:r>
        <w:rPr>
          <w:bCs/>
          <w:b/>
        </w:rPr>
        <w:t xml:space="preserve">应急措施</w:t>
      </w:r>
      <w:r>
        <w:t xml:space="preserve">——在架构层预留标准支付网关接口（PCI-DSS合规），支持二期快速对接本地支付系统，预估二期对接周期可压缩至4–6周；</w:t>
      </w:r>
      <w:r>
        <w:rPr>
          <w:bCs/>
          <w:b/>
        </w:rPr>
        <w:t xml:space="preserve">快速恢复</w:t>
      </w:r>
      <w:r>
        <w:t xml:space="preserve">——若某一支付通道临时故障，系统自动切换至备用通道并向运营团队发送告警。</w:t>
      </w:r>
    </w:p>
    <w:bookmarkEnd w:id="201"/>
    <w:bookmarkStart w:id="202" w:name="业务风险客户对ai期望过高"/>
    <w:p>
      <w:pPr>
        <w:pStyle w:val="Heading4"/>
      </w:pPr>
      <w:r>
        <w:t xml:space="preserve">9.2.4 业务风险：客户对AI期望过高</w:t>
      </w:r>
    </w:p>
    <w:p>
      <w:pPr>
        <w:pStyle w:val="FirstParagraph"/>
      </w:pPr>
      <w:r>
        <w:t xml:space="preserve">生成式AI（GenAI）在教育领域的应用热度持续攀升，客户方可能期望一期即实现智能出题、自动作文批改、个性化学习路径等深度功能。然而这些功能的准确率与教学场景适配度需要大量语料训练与人工调优，短期内难以达到生产可用标准。期望落差若未在前期管理，将对项目验收与合作信任造成负面影响。</w:t>
      </w:r>
    </w:p>
    <w:p>
      <w:pPr>
        <w:pStyle w:val="BodyText"/>
      </w:pPr>
      <w:r>
        <w:rPr>
          <w:bCs/>
          <w:b/>
        </w:rPr>
        <w:t xml:space="preserve">应对措施的关键在于”明确边界、分期兑现”</w:t>
      </w:r>
      <w:r>
        <w:t xml:space="preserve">：</w:t>
      </w:r>
      <w:r>
        <w:rPr>
          <w:bCs/>
          <w:b/>
        </w:rPr>
        <w:t xml:space="preserve">预防措施</w:t>
      </w:r>
      <w:r>
        <w:t xml:space="preserve">——项目启动阶段即通过功能清单与原型演示明确界定一期AI范围：仅限轻量级智能客服（FAQ自动应答、课程信息查询），并在合同中予以固化；</w:t>
      </w:r>
      <w:r>
        <w:rPr>
          <w:bCs/>
          <w:b/>
        </w:rPr>
        <w:t xml:space="preserve">应急措施</w:t>
      </w:r>
      <w:r>
        <w:t xml:space="preserve">——深度AI功能（如智能推荐、学情分析）列入三期路线图，以MVP（最小可行产品）形式提前展示概念验证版本，让客户看到方向但未承诺交付时间；</w:t>
      </w:r>
      <w:r>
        <w:rPr>
          <w:bCs/>
          <w:b/>
        </w:rPr>
        <w:t xml:space="preserve">快速恢复</w:t>
      </w:r>
      <w:r>
        <w:t xml:space="preserve">——若客户方提出超出范围的AI需求，启动变更控制流程（Change Control Board），评估对进度与预算的影响后再做决策。这种”克制承诺、超额交付”的策略，比”过度承诺、交付缩水”更有利于长期合作。</w:t>
      </w:r>
    </w:p>
    <w:bookmarkEnd w:id="202"/>
    <w:bookmarkStart w:id="203" w:name="项目管理风险跨国需求沟通偏差"/>
    <w:p>
      <w:pPr>
        <w:pStyle w:val="Heading4"/>
      </w:pPr>
      <w:r>
        <w:t xml:space="preserve">9.2.5 项目管理风险：跨国需求沟通偏差</w:t>
      </w:r>
    </w:p>
    <w:p>
      <w:pPr>
        <w:pStyle w:val="FirstParagraph"/>
      </w:pPr>
      <w:r>
        <w:t xml:space="preserve">中乌两地存在3小时时差，语言与文化背景的差异可能导致需求理解偏差。一个典型场景是：客户方用”智能排课”一词表达的可能是”按教师空闲时间自动匹配”，而开发团队理解为”AI优化课程难度分布”——这种偏差若在编码阶段才被发现，返工成本可达原始开发量的2–3倍。</w:t>
      </w:r>
    </w:p>
    <w:p>
      <w:pPr>
        <w:pStyle w:val="BodyText"/>
      </w:pPr>
      <w:r>
        <w:rPr>
          <w:bCs/>
          <w:b/>
        </w:rPr>
        <w:t xml:space="preserve">应对措施构建”结构化沟通+可视化确认”双保险</w:t>
      </w:r>
      <w:r>
        <w:t xml:space="preserve">：</w:t>
      </w:r>
      <w:r>
        <w:rPr>
          <w:bCs/>
          <w:b/>
        </w:rPr>
        <w:t xml:space="preserve">预防措施</w:t>
      </w:r>
      <w:r>
        <w:t xml:space="preserve">——所有需求文档采用中英双语对照编写，关键业务流程配备图文原型与用例说明；固定每周两次视频会议（北京时间下午/塔什干中午），双方指定唯一对接人（Single Point of Contact），减少信息传递链路；</w:t>
      </w:r>
      <w:r>
        <w:rPr>
          <w:bCs/>
          <w:b/>
        </w:rPr>
        <w:t xml:space="preserve">应急措施</w:t>
      </w:r>
      <w:r>
        <w:t xml:space="preserve">——每个需求模块在正式开发前进行”原型走查”（Walkthrough），客户方签字确认后方可进入下一环节；</w:t>
      </w:r>
      <w:r>
        <w:rPr>
          <w:bCs/>
          <w:b/>
        </w:rPr>
        <w:t xml:space="preserve">快速恢复</w:t>
      </w:r>
      <w:r>
        <w:t xml:space="preserve">——若已出现理解偏差，利用已建立的迭代机制在下一个冲刺周期（Sprint，2周）内修正，避免偏差累积。</w:t>
      </w:r>
    </w:p>
    <w:bookmarkEnd w:id="203"/>
    <w:bookmarkEnd w:id="204"/>
    <w:bookmarkStart w:id="205" w:name="风险应对总体策略"/>
    <w:p>
      <w:pPr>
        <w:pStyle w:val="Heading3"/>
      </w:pPr>
      <w:r>
        <w:t xml:space="preserve">9.3 风险应对总体策略</w:t>
      </w:r>
    </w:p>
    <w:p>
      <w:pPr>
        <w:pStyle w:val="FirstParagraph"/>
      </w:pPr>
      <w:r>
        <w:t xml:space="preserve">单一风险的应对措施固然重要，但项目层面的系统性风险缓释需要更宏观的统筹。基于前文分析，本项目部署五项总体缓释策略，形成覆盖”事前预防—事中监控—事后恢复”的全周期防护网：</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center"/>
            </w:pPr>
            <w:r>
              <w:t xml:space="preserve">缓释策略</w:t>
            </w:r>
          </w:p>
        </w:tc>
        <w:tc>
          <w:tcPr/>
          <w:p>
            <w:pPr>
              <w:pStyle w:val="Compact"/>
              <w:jc w:val="left"/>
            </w:pPr>
            <w:r>
              <w:t xml:space="preserve">核心机制</w:t>
            </w:r>
          </w:p>
        </w:tc>
        <w:tc>
          <w:tcPr/>
          <w:p>
            <w:pPr>
              <w:pStyle w:val="Compact"/>
              <w:jc w:val="left"/>
            </w:pPr>
            <w:r>
              <w:t xml:space="preserve">目标风险</w:t>
            </w:r>
          </w:p>
        </w:tc>
        <w:tc>
          <w:tcPr/>
          <w:p>
            <w:pPr>
              <w:pStyle w:val="Compact"/>
              <w:jc w:val="left"/>
            </w:pPr>
            <w:r>
              <w:t xml:space="preserve">预期效果</w:t>
            </w:r>
          </w:p>
        </w:tc>
      </w:tr>
      <w:tr>
        <w:tc>
          <w:tcPr/>
          <w:p>
            <w:pPr>
              <w:pStyle w:val="Compact"/>
              <w:jc w:val="center"/>
            </w:pPr>
            <w:r>
              <w:rPr>
                <w:bCs/>
                <w:b/>
              </w:rPr>
              <w:t xml:space="preserve">分期实施降低暴露</w:t>
            </w:r>
          </w:p>
        </w:tc>
        <w:tc>
          <w:tcPr/>
          <w:p>
            <w:pPr>
              <w:pStyle w:val="Compact"/>
              <w:jc w:val="left"/>
            </w:pPr>
            <w:r>
              <w:t xml:space="preserve">三期交付将风险分散到18个月周期内，每期提供早期预警信号</w:t>
            </w:r>
          </w:p>
        </w:tc>
        <w:tc>
          <w:tcPr/>
          <w:p>
            <w:pPr>
              <w:pStyle w:val="Compact"/>
              <w:jc w:val="left"/>
            </w:pPr>
            <w:r>
              <w:t xml:space="preserve">R1, R3, R4, R8</w:t>
            </w:r>
          </w:p>
        </w:tc>
        <w:tc>
          <w:tcPr/>
          <w:p>
            <w:pPr>
              <w:pStyle w:val="Compact"/>
              <w:jc w:val="left"/>
            </w:pPr>
            <w:r>
              <w:t xml:space="preserve">单一阶段风险暴露面降低60%以上</w:t>
            </w:r>
          </w:p>
        </w:tc>
      </w:tr>
      <w:tr>
        <w:tc>
          <w:tcPr/>
          <w:p>
            <w:pPr>
              <w:pStyle w:val="Compact"/>
              <w:jc w:val="center"/>
            </w:pPr>
            <w:r>
              <w:rPr>
                <w:bCs/>
                <w:b/>
              </w:rPr>
              <w:t xml:space="preserve">充分测试降低质量风险</w:t>
            </w:r>
          </w:p>
        </w:tc>
        <w:tc>
          <w:tcPr/>
          <w:p>
            <w:pPr>
              <w:pStyle w:val="Compact"/>
              <w:jc w:val="left"/>
            </w:pPr>
            <w:r>
              <w:t xml:space="preserve">每期末期执行UAT（用户验收测试），关键流程自动化测试覆盖率≥80%</w:t>
            </w:r>
          </w:p>
        </w:tc>
        <w:tc>
          <w:tcPr/>
          <w:p>
            <w:pPr>
              <w:pStyle w:val="Compact"/>
              <w:jc w:val="left"/>
            </w:pPr>
            <w:r>
              <w:t xml:space="preserve">R1, R2, R7</w:t>
            </w:r>
          </w:p>
        </w:tc>
        <w:tc>
          <w:tcPr/>
          <w:p>
            <w:pPr>
              <w:pStyle w:val="Compact"/>
              <w:jc w:val="left"/>
            </w:pPr>
            <w:r>
              <w:t xml:space="preserve">生产环境缺陷率控制在&lt;0.5个/功能点</w:t>
            </w:r>
          </w:p>
        </w:tc>
      </w:tr>
      <w:tr>
        <w:tc>
          <w:tcPr/>
          <w:p>
            <w:pPr>
              <w:pStyle w:val="Compact"/>
              <w:jc w:val="center"/>
            </w:pPr>
            <w:r>
              <w:rPr>
                <w:bCs/>
                <w:b/>
              </w:rPr>
              <w:t xml:space="preserve">透明沟通降低期望落差</w:t>
            </w:r>
          </w:p>
        </w:tc>
        <w:tc>
          <w:tcPr/>
          <w:p>
            <w:pPr>
              <w:pStyle w:val="Compact"/>
              <w:jc w:val="left"/>
            </w:pPr>
            <w:r>
              <w:t xml:space="preserve">功能边界书面确认+原型可视化+双周演示</w:t>
            </w:r>
          </w:p>
        </w:tc>
        <w:tc>
          <w:tcPr/>
          <w:p>
            <w:pPr>
              <w:pStyle w:val="Compact"/>
              <w:jc w:val="left"/>
            </w:pPr>
            <w:r>
              <w:t xml:space="preserve">R4, R5, R8</w:t>
            </w:r>
          </w:p>
        </w:tc>
        <w:tc>
          <w:tcPr/>
          <w:p>
            <w:pPr>
              <w:pStyle w:val="Compact"/>
              <w:jc w:val="left"/>
            </w:pPr>
            <w:r>
              <w:t xml:space="preserve">需求变更率控制在&lt;10%</w:t>
            </w:r>
          </w:p>
        </w:tc>
      </w:tr>
      <w:tr>
        <w:tc>
          <w:tcPr/>
          <w:p>
            <w:pPr>
              <w:pStyle w:val="Compact"/>
              <w:jc w:val="center"/>
            </w:pPr>
            <w:r>
              <w:rPr>
                <w:bCs/>
                <w:b/>
              </w:rPr>
              <w:t xml:space="preserve">知识转移降低依赖风险</w:t>
            </w:r>
          </w:p>
        </w:tc>
        <w:tc>
          <w:tcPr/>
          <w:p>
            <w:pPr>
              <w:pStyle w:val="Compact"/>
              <w:jc w:val="left"/>
            </w:pPr>
            <w:r>
              <w:t xml:space="preserve">每期末交付技术文档+运维手册+培训，客户方可自主运营</w:t>
            </w:r>
          </w:p>
        </w:tc>
        <w:tc>
          <w:tcPr/>
          <w:p>
            <w:pPr>
              <w:pStyle w:val="Compact"/>
              <w:jc w:val="left"/>
            </w:pPr>
            <w:r>
              <w:t xml:space="preserve">R5, R9</w:t>
            </w:r>
          </w:p>
        </w:tc>
        <w:tc>
          <w:tcPr/>
          <w:p>
            <w:pPr>
              <w:pStyle w:val="Compact"/>
              <w:jc w:val="left"/>
            </w:pPr>
            <w:r>
              <w:t xml:space="preserve">核心人员变动对项目冲击降低50%</w:t>
            </w:r>
          </w:p>
        </w:tc>
      </w:tr>
      <w:tr>
        <w:tc>
          <w:tcPr/>
          <w:p>
            <w:pPr>
              <w:pStyle w:val="Compact"/>
              <w:jc w:val="center"/>
            </w:pPr>
            <w:r>
              <w:rPr>
                <w:bCs/>
                <w:b/>
              </w:rPr>
              <w:t xml:space="preserve">10–15%时间缓冲</w:t>
            </w:r>
          </w:p>
        </w:tc>
        <w:tc>
          <w:tcPr/>
          <w:p>
            <w:pPr>
              <w:pStyle w:val="Compact"/>
              <w:jc w:val="left"/>
            </w:pPr>
            <w:r>
              <w:t xml:space="preserve">每期预留缓冲时间应对不可预见问题</w:t>
            </w:r>
          </w:p>
        </w:tc>
        <w:tc>
          <w:tcPr/>
          <w:p>
            <w:pPr>
              <w:pStyle w:val="Compact"/>
              <w:jc w:val="left"/>
            </w:pPr>
            <w:r>
              <w:t xml:space="preserve">R2, R3, R9</w:t>
            </w:r>
          </w:p>
        </w:tc>
        <w:tc>
          <w:tcPr/>
          <w:p>
            <w:pPr>
              <w:pStyle w:val="Compact"/>
              <w:jc w:val="left"/>
            </w:pPr>
            <w:r>
              <w:t xml:space="preserve">关键里程碑延期概率&lt;15%</w:t>
            </w:r>
          </w:p>
        </w:tc>
      </w:tr>
    </w:tbl>
    <w:p>
      <w:pPr>
        <w:pStyle w:val="BodyText"/>
      </w:pPr>
      <w:r>
        <w:t xml:space="preserve">上述五项策略中，</w:t>
      </w:r>
      <w:r>
        <w:rPr>
          <w:bCs/>
          <w:b/>
        </w:rPr>
        <w:t xml:space="preserve">分期实施是最核心的风险缓释杠杆</w:t>
      </w:r>
      <w:r>
        <w:t xml:space="preserve">。18个月的三期规划并非简单的功能切分，而是一种主动的风险管理设计：一期（MVP验证，6个月）聚焦业务闭环与核心教学流程，在最短时间内验证技术架构与当地环境的适配性；二期（能力扩展，6个月）在已验证的平台上叠加支付本地化与运营功能；三期（智能升级，6个月）引入深度AI与数据分析能力。每一期结束时的回顾会议（Retrospective）既是阶段性总结，也是风险再评估的节点——若一期暴露的网络适配问题比预期严重，二期计划可相应调整缓冲资源分配。这种”小步快跑、持续校准”的敏捷思维，使项目在面对不确定性时拥有比传统瀑布模式更高的韧性与容错空间。</w:t>
      </w:r>
    </w:p>
    <w:p>
      <w:pPr>
        <w:pStyle w:val="BodyText"/>
      </w:pPr>
      <w:r>
        <w:t xml:space="preserve">风险管理的终极目标不是消除所有不确定性——这在跨国数字化项目中既不现实也不经济——而是确保团队与干系人对”已知风险有预案、未知风险有机制”达成共识。当翻译偏差可以在24小时内热修复、网络波动可以被自适应码率平滑吸收、支付对接的等待期不影响业务闭环运转时，项目便具备了在真实世界中成功交付的底层韧性。</w:t>
      </w:r>
    </w:p>
    <w:bookmarkEnd w:id="205"/>
    <w:bookmarkEnd w:id="206"/>
    <w:bookmarkEnd w:id="2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101digital.uz. https://101digital.uz/zh/blog/wuzibiekesitan-shuzi-yingxiao-baogao-2026/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chwang.com. https://m.chwang.com/report/196598735279</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SharEd. https://shared.rti.org/content/digital-transformation-bringing-new-resources-educators-and-students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博客园. https://www.cnblogs.com/xypt-xw/p/19366425</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6Wresearch. https://www.6wresearch.com/industry-report/uzbekistan-education-technology-market</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talimtelekanali.uz. https://talimtelekanali.uz/en/ozbekistonning-raqamli-kelajagi-pdp-vision-2030-28-02-2025/</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UNICEF. https://www.unicef.org/innovation/media/24166/file/Uzbekistan%20Eduten%20Piloting%20Implementation%20Repor25June2025.pdf.pdf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aict.uz. https://aict.uz/caict_uzbekistan_digital_economy_overview_vision_2030.pdf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huawei.com. https://www-file.huawei.com/admin/asset/v1/pro/view/0c7b96d18e0e4614972c0e2507f17238.pdf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strategy.uz. https://strategy.uz/index.php?lang=en&amp;news=2096</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腾讯网. https://news.qq.com/rain/a/20251226A05P5800</w:t>
      </w:r>
      <w:bookmarkEnd w:id="1001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17" Target="media/rId117.png"/><Relationship Type="http://schemas.openxmlformats.org/officeDocument/2006/relationships/image" Id="rId55" Target="media/rId55.png"/><Relationship Type="http://schemas.openxmlformats.org/officeDocument/2006/relationships/image" Id="rId76" Target="media/rId76.png"/><Relationship Type="http://schemas.openxmlformats.org/officeDocument/2006/relationships/image" Id="rId80" Target="media/rId80.png"/><Relationship Type="http://schemas.openxmlformats.org/officeDocument/2006/relationships/image" Id="rId122" Target="media/rId122.png"/><Relationship Type="http://schemas.openxmlformats.org/officeDocument/2006/relationships/image" Id="rId130" Target="media/rId130.png"/><Relationship Type="http://schemas.openxmlformats.org/officeDocument/2006/relationships/image" Id="rId194" Target="media/rId194.png"/><Relationship Type="http://schemas.openxmlformats.org/officeDocument/2006/relationships/image" Id="rId58" Target="media/rId58.png"/><Relationship Type="http://schemas.openxmlformats.org/officeDocument/2006/relationships/image" Id="rId29" Target="media/rId29.png"/><Relationship Id="rId195"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2026-05-11T18:31:43Z</dcterms:created>
  <dcterms:modified xsi:type="dcterms:W3CDTF">2026-05-11T18:31:43Z</dcterms:modified>
</cp:coreProperties>
</file>

<file path=docProps/custom.xml><?xml version="1.0" encoding="utf-8"?>
<Properties xmlns="http://schemas.openxmlformats.org/officeDocument/2006/custom-properties" xmlns:vt="http://schemas.openxmlformats.org/officeDocument/2006/docPropsVTypes"/>
</file>