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FBA03">
      <w:pPr>
        <w:pStyle w:val="3"/>
        <w:jc w:val="center"/>
      </w:pPr>
      <w:r>
        <w:t>一、项目报价边界与第三方费用说明</w:t>
      </w:r>
    </w:p>
    <w:p w14:paraId="2AF867F0">
      <w:pPr>
        <w:spacing w:before="240" w:after="240"/>
      </w:pPr>
      <w:r>
        <w:t>1. 报价及服务包含范围</w:t>
      </w:r>
    </w:p>
    <w:p w14:paraId="0CF56A9B">
      <w:pPr>
        <w:spacing w:after="240"/>
      </w:pPr>
      <w:r>
        <w:t>本项目报价为系统软件定制开发与实施费用，不包含云服务器租赁、第三方API接口调用、域名及证书等基础运行资源的采购费用。为便于评估整体运行成本，系统所需服务器配置及第三方服务预估如下：</w:t>
      </w:r>
    </w:p>
    <w:p w14:paraId="6389A49D">
      <w:pPr>
        <w:pStyle w:val="4"/>
      </w:pPr>
      <w:r>
        <w:t>1.1 云服务器配置方案建议</w:t>
      </w:r>
    </w:p>
    <w:p w14:paraId="5A8998A1">
      <w:r>
        <w:t>结合非功能性需求（支持单表亿级数据高效查询、最高 10000+ 用户并发访问、相似检索响应时间≤5秒），由于微服务架构以及Milvus向量数据库、Elasticsearch等组件对内存和算力要求较高，我们提供以下三个梯度的服务器配置方案供甲方决策采购：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2264"/>
        <w:gridCol w:w="3961"/>
        <w:gridCol w:w="1700"/>
      </w:tblGrid>
      <w:tr w14:paraId="79FA9C61">
        <w:tc>
          <w:tcPr>
            <w:tcW w:w="1701" w:type="dxa"/>
            <w:shd w:val="clear" w:color="auto" w:fill="E7E6E6"/>
          </w:tcPr>
          <w:p w14:paraId="5869A637">
            <w:pPr>
              <w:spacing w:after="0" w:line="240" w:lineRule="auto"/>
              <w:jc w:val="center"/>
            </w:pPr>
            <w:r>
              <w:t>配置梯度</w:t>
            </w:r>
          </w:p>
        </w:tc>
        <w:tc>
          <w:tcPr>
            <w:tcW w:w="2268" w:type="dxa"/>
            <w:shd w:val="clear" w:color="auto" w:fill="E7E6E6"/>
          </w:tcPr>
          <w:p w14:paraId="07946441">
            <w:pPr>
              <w:spacing w:after="0" w:line="240" w:lineRule="auto"/>
              <w:jc w:val="center"/>
            </w:pPr>
            <w:r>
              <w:t>适用场景</w:t>
            </w:r>
          </w:p>
        </w:tc>
        <w:tc>
          <w:tcPr>
            <w:tcW w:w="3969" w:type="dxa"/>
            <w:shd w:val="clear" w:color="auto" w:fill="E7E6E6"/>
          </w:tcPr>
          <w:p w14:paraId="37533D76">
            <w:pPr>
              <w:spacing w:after="0" w:line="240" w:lineRule="auto"/>
              <w:jc w:val="center"/>
            </w:pPr>
            <w:r>
              <w:t>建议架构与节点配置</w:t>
            </w:r>
          </w:p>
        </w:tc>
        <w:tc>
          <w:tcPr>
            <w:tcW w:w="1701" w:type="dxa"/>
            <w:shd w:val="clear" w:color="auto" w:fill="E7E6E6"/>
          </w:tcPr>
          <w:p w14:paraId="28E3D1F0">
            <w:pPr>
              <w:spacing w:after="0" w:line="240" w:lineRule="auto"/>
              <w:jc w:val="center"/>
            </w:pPr>
            <w:r>
              <w:t>预估月成本(参考)</w:t>
            </w:r>
          </w:p>
        </w:tc>
      </w:tr>
      <w:tr w14:paraId="21F36E26">
        <w:tc>
          <w:tcPr>
            <w:tcW w:w="1701" w:type="dxa"/>
            <w:vAlign w:val="center"/>
          </w:tcPr>
          <w:p w14:paraId="4492AAC9">
            <w:pPr>
              <w:spacing w:before="120" w:after="120" w:line="240" w:lineRule="auto"/>
            </w:pPr>
            <w:r>
              <w:t>最低运行配置</w:t>
            </w:r>
            <w:r>
              <w:br w:type="textWrapping"/>
            </w:r>
            <w:r>
              <w:t>(不推荐做生产)</w:t>
            </w:r>
          </w:p>
        </w:tc>
        <w:tc>
          <w:tcPr>
            <w:tcW w:w="2268" w:type="dxa"/>
            <w:vAlign w:val="center"/>
          </w:tcPr>
          <w:p w14:paraId="24A65600">
            <w:pPr>
              <w:spacing w:before="120" w:after="120" w:line="240" w:lineRule="auto"/>
            </w:pPr>
            <w:r>
              <w:t>仅满足业务流程跑通与少量内部人员使用。无法支撑10000并发与亿级数据的全文/向量秒级检索。</w:t>
            </w:r>
          </w:p>
        </w:tc>
        <w:tc>
          <w:tcPr>
            <w:tcW w:w="3969" w:type="dxa"/>
            <w:vAlign w:val="center"/>
          </w:tcPr>
          <w:p w14:paraId="082CC95E">
            <w:pPr>
              <w:spacing w:before="120" w:after="120" w:line="240" w:lineRule="auto"/>
            </w:pPr>
            <w:r>
              <w:t>单机聚合部署架构：</w:t>
            </w:r>
            <w:r>
              <w:br w:type="textWrapping"/>
            </w:r>
            <w:r>
              <w:t>• 应用与中间件服务器：1台 (8核16G)</w:t>
            </w:r>
            <w:r>
              <w:br w:type="textWrapping"/>
            </w:r>
            <w:r>
              <w:t>• 数据库与搜索组件服务器：1台 (8核32G)</w:t>
            </w:r>
            <w:r>
              <w:br w:type="textWrapping"/>
            </w:r>
            <w:r>
              <w:t>• 基础云盘存储：500GB</w:t>
            </w:r>
          </w:p>
        </w:tc>
        <w:tc>
          <w:tcPr>
            <w:tcW w:w="1701" w:type="dxa"/>
            <w:vAlign w:val="center"/>
          </w:tcPr>
          <w:p w14:paraId="21513833">
            <w:pPr>
              <w:spacing w:before="120" w:after="120" w:line="240" w:lineRule="auto"/>
            </w:pPr>
            <w:r>
              <w:t>约 ¥ 1,000 ~ 1,500</w:t>
            </w:r>
          </w:p>
        </w:tc>
      </w:tr>
      <w:tr w14:paraId="73DA27F0">
        <w:tc>
          <w:tcPr>
            <w:tcW w:w="1701" w:type="dxa"/>
            <w:vAlign w:val="center"/>
          </w:tcPr>
          <w:p w14:paraId="4F48E7D6">
            <w:pPr>
              <w:spacing w:before="120" w:after="120" w:line="240" w:lineRule="auto"/>
            </w:pPr>
            <w:r>
              <w:t>推荐生产配置</w:t>
            </w:r>
            <w:r>
              <w:br w:type="textWrapping"/>
            </w:r>
            <w:r>
              <w:t>(贴合指标要求)</w:t>
            </w:r>
          </w:p>
        </w:tc>
        <w:tc>
          <w:tcPr>
            <w:tcW w:w="2268" w:type="dxa"/>
            <w:vAlign w:val="center"/>
          </w:tcPr>
          <w:p w14:paraId="48B82FAB">
            <w:pPr>
              <w:spacing w:before="120" w:after="120" w:line="240" w:lineRule="auto"/>
            </w:pPr>
            <w:r>
              <w:t>满足方案中提及的10000+并发、单表亿级数据存储，以及微服务集群、Milvus向量检索和ES全文检索的高效运行要求。</w:t>
            </w:r>
          </w:p>
        </w:tc>
        <w:tc>
          <w:tcPr>
            <w:tcW w:w="3969" w:type="dxa"/>
            <w:vAlign w:val="center"/>
          </w:tcPr>
          <w:p w14:paraId="1C9AC046">
            <w:pPr>
              <w:spacing w:before="120" w:after="120" w:line="240" w:lineRule="auto"/>
            </w:pPr>
            <w:r>
              <w:t>分布式集群架构：</w:t>
            </w:r>
            <w:r>
              <w:br w:type="textWrapping"/>
            </w:r>
            <w:r>
              <w:t>• 负载均衡(SLB)：1个</w:t>
            </w:r>
            <w:r>
              <w:br w:type="textWrapping"/>
            </w:r>
            <w:r>
              <w:t>• 业务微服务节点：2台 (8核16G)</w:t>
            </w:r>
            <w:r>
              <w:br w:type="textWrapping"/>
            </w:r>
            <w:r>
              <w:t>• 数据库(MySQL主从)：2台 (8核32G)</w:t>
            </w:r>
            <w:r>
              <w:br w:type="textWrapping"/>
            </w:r>
            <w:r>
              <w:t>• Redis缓存与MQ：1台 (4核8G)</w:t>
            </w:r>
            <w:r>
              <w:br w:type="textWrapping"/>
            </w:r>
            <w:r>
              <w:t>• 向量检索(Milvus)与ES：2台 (16核64G，内存敏感)</w:t>
            </w:r>
            <w:r>
              <w:br w:type="textWrapping"/>
            </w:r>
            <w:r>
              <w:t>• 对象存储(MinIO)：1台(4核8G)+2TB数据盘</w:t>
            </w:r>
          </w:p>
        </w:tc>
        <w:tc>
          <w:tcPr>
            <w:tcW w:w="1701" w:type="dxa"/>
            <w:vAlign w:val="center"/>
          </w:tcPr>
          <w:p w14:paraId="1EB1141C">
            <w:pPr>
              <w:spacing w:before="120" w:after="120" w:line="240" w:lineRule="auto"/>
            </w:pPr>
            <w:r>
              <w:t>约 ¥ 8,000 ~ 12,000</w:t>
            </w:r>
          </w:p>
        </w:tc>
      </w:tr>
      <w:tr w14:paraId="7B187B35">
        <w:tc>
          <w:tcPr>
            <w:tcW w:w="1701" w:type="dxa"/>
            <w:vAlign w:val="center"/>
          </w:tcPr>
          <w:p w14:paraId="77A89367">
            <w:pPr>
              <w:spacing w:before="120" w:after="120" w:line="240" w:lineRule="auto"/>
            </w:pPr>
            <w:r>
              <w:t>高可用冗余配置</w:t>
            </w:r>
            <w:r>
              <w:br w:type="textWrapping"/>
            </w:r>
            <w:r>
              <w:t>(极致性能与安全)</w:t>
            </w:r>
          </w:p>
        </w:tc>
        <w:tc>
          <w:tcPr>
            <w:tcW w:w="2268" w:type="dxa"/>
            <w:vAlign w:val="center"/>
          </w:tcPr>
          <w:p w14:paraId="119AD40B">
            <w:pPr>
              <w:spacing w:before="120" w:after="120" w:line="240" w:lineRule="auto"/>
            </w:pPr>
            <w:r>
              <w:t>应对未来海量数据暴增，要求系统达到99.99%以上的极高可用性，具备跨可用区容灾能力。</w:t>
            </w:r>
          </w:p>
        </w:tc>
        <w:tc>
          <w:tcPr>
            <w:tcW w:w="3969" w:type="dxa"/>
            <w:vAlign w:val="center"/>
          </w:tcPr>
          <w:p w14:paraId="58EC884E">
            <w:pPr>
              <w:spacing w:before="120" w:after="120" w:line="240" w:lineRule="auto"/>
            </w:pPr>
            <w:r>
              <w:t>高可用容灾架构：</w:t>
            </w:r>
            <w:r>
              <w:br w:type="textWrapping"/>
            </w:r>
            <w:r>
              <w:t>在“推荐生产配置”基础上：</w:t>
            </w:r>
            <w:r>
              <w:br w:type="textWrapping"/>
            </w:r>
            <w:r>
              <w:t>• 所有节点扩容至3台及以上(三节点集群)</w:t>
            </w:r>
            <w:r>
              <w:br w:type="textWrapping"/>
            </w:r>
            <w:r>
              <w:t>• 增加独立的数据异地灾备服务器</w:t>
            </w:r>
            <w:r>
              <w:br w:type="textWrapping"/>
            </w:r>
            <w:r>
              <w:t>• 部署企业级云安全中心/WAF应用防火墙</w:t>
            </w:r>
          </w:p>
        </w:tc>
        <w:tc>
          <w:tcPr>
            <w:tcW w:w="1701" w:type="dxa"/>
            <w:vAlign w:val="center"/>
          </w:tcPr>
          <w:p w14:paraId="5CAB9919">
            <w:pPr>
              <w:spacing w:before="120" w:after="120" w:line="240" w:lineRule="auto"/>
            </w:pPr>
            <w:r>
              <w:t>约 ¥ 20,000+</w:t>
            </w:r>
          </w:p>
        </w:tc>
      </w:tr>
    </w:tbl>
    <w:p w14:paraId="7952E624"/>
    <w:p w14:paraId="7FBEEF2D">
      <w:pPr>
        <w:pStyle w:val="4"/>
      </w:pPr>
      <w:r>
        <w:t>1.2 第三方服务及API接口费用预估</w:t>
      </w:r>
    </w:p>
    <w:p w14:paraId="14C225B8">
      <w:r>
        <w:t>系统运行过程中涉及的外部接口调用及授权服务费用说明如下：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835"/>
        <w:gridCol w:w="2268"/>
      </w:tblGrid>
      <w:tr w14:paraId="2667EFD3">
        <w:tc>
          <w:tcPr>
            <w:tcW w:w="1701" w:type="dxa"/>
            <w:shd w:val="clear" w:color="auto" w:fill="E7E6E6"/>
          </w:tcPr>
          <w:p w14:paraId="5CD90DED">
            <w:pPr>
              <w:spacing w:after="0" w:line="240" w:lineRule="auto"/>
              <w:jc w:val="center"/>
            </w:pPr>
            <w:r>
              <w:t>服务分类</w:t>
            </w:r>
          </w:p>
        </w:tc>
        <w:tc>
          <w:tcPr>
            <w:tcW w:w="2268" w:type="dxa"/>
            <w:shd w:val="clear" w:color="auto" w:fill="E7E6E6"/>
          </w:tcPr>
          <w:p w14:paraId="3AEA75AE">
            <w:pPr>
              <w:spacing w:after="0" w:line="240" w:lineRule="auto"/>
              <w:jc w:val="center"/>
            </w:pPr>
            <w:r>
              <w:t>服务提供商及技术选型</w:t>
            </w:r>
          </w:p>
        </w:tc>
        <w:tc>
          <w:tcPr>
            <w:tcW w:w="2835" w:type="dxa"/>
            <w:shd w:val="clear" w:color="auto" w:fill="E7E6E6"/>
          </w:tcPr>
          <w:p w14:paraId="3DB0CD43">
            <w:pPr>
              <w:spacing w:after="0" w:line="240" w:lineRule="auto"/>
              <w:jc w:val="center"/>
            </w:pPr>
            <w:r>
              <w:t>收费标准 / 预估成本</w:t>
            </w:r>
          </w:p>
        </w:tc>
        <w:tc>
          <w:tcPr>
            <w:tcW w:w="2268" w:type="dxa"/>
            <w:shd w:val="clear" w:color="auto" w:fill="E7E6E6"/>
          </w:tcPr>
          <w:p w14:paraId="696CD9E4">
            <w:pPr>
              <w:spacing w:after="0" w:line="240" w:lineRule="auto"/>
              <w:jc w:val="center"/>
            </w:pPr>
            <w:r>
              <w:t>说明</w:t>
            </w:r>
          </w:p>
        </w:tc>
      </w:tr>
      <w:tr w14:paraId="0E3030F6">
        <w:tc>
          <w:tcPr>
            <w:tcW w:w="1701" w:type="dxa"/>
            <w:vAlign w:val="center"/>
          </w:tcPr>
          <w:p w14:paraId="6A33D1FB">
            <w:pPr>
              <w:spacing w:before="120" w:after="120" w:line="240" w:lineRule="auto"/>
            </w:pPr>
            <w:r>
              <w:t>AI大模型与文本处理</w:t>
            </w:r>
            <w:r>
              <w:br w:type="textWrapping"/>
            </w:r>
          </w:p>
        </w:tc>
        <w:tc>
          <w:tcPr>
            <w:tcW w:w="2268" w:type="dxa"/>
            <w:vAlign w:val="center"/>
          </w:tcPr>
          <w:p w14:paraId="69713488">
            <w:pPr>
              <w:spacing w:before="120" w:after="120" w:line="240" w:lineRule="auto"/>
            </w:pPr>
            <w:r>
              <w:t>阿里云 - 通义千问大模型</w:t>
            </w:r>
            <w:r>
              <w:br w:type="textWrapping"/>
            </w:r>
          </w:p>
        </w:tc>
        <w:tc>
          <w:tcPr>
            <w:tcW w:w="2835" w:type="dxa"/>
            <w:vAlign w:val="center"/>
          </w:tcPr>
          <w:p w14:paraId="517E6A33">
            <w:pPr>
              <w:spacing w:before="120" w:after="120" w:line="240" w:lineRule="auto"/>
            </w:pPr>
            <w:r>
              <w:t>按Token量计费</w:t>
            </w:r>
            <w:r>
              <w:br w:type="textWrapping"/>
            </w:r>
            <w:r>
              <w:t>(千问最新模型价格极具性价比，预估日常业务消耗约每月几百元至千元不等)</w:t>
            </w:r>
          </w:p>
        </w:tc>
        <w:tc>
          <w:tcPr>
            <w:tcW w:w="2268" w:type="dxa"/>
            <w:vAlign w:val="center"/>
          </w:tcPr>
          <w:p w14:paraId="226EA06A">
            <w:pPr>
              <w:spacing w:before="120" w:after="120" w:line="240" w:lineRule="auto"/>
            </w:pPr>
            <w:r>
              <w:t>用于零散询价单的解析、邮件及文本的智能化语义提取匹配。</w:t>
            </w:r>
          </w:p>
        </w:tc>
      </w:tr>
      <w:tr w14:paraId="1EFFB9D8">
        <w:tc>
          <w:tcPr>
            <w:tcW w:w="1701" w:type="dxa"/>
            <w:vAlign w:val="center"/>
          </w:tcPr>
          <w:p w14:paraId="04C3381B">
            <w:pPr>
              <w:spacing w:before="120" w:after="120" w:line="240" w:lineRule="auto"/>
            </w:pPr>
            <w:r>
              <w:t>多模态与OCR识别</w:t>
            </w:r>
            <w:r>
              <w:br w:type="textWrapping"/>
            </w:r>
          </w:p>
        </w:tc>
        <w:tc>
          <w:tcPr>
            <w:tcW w:w="2268" w:type="dxa"/>
            <w:vAlign w:val="center"/>
          </w:tcPr>
          <w:p w14:paraId="04000BD9">
            <w:pPr>
              <w:spacing w:before="120" w:after="120" w:line="240" w:lineRule="auto"/>
            </w:pPr>
            <w:r>
              <w:t>阿里云 - 通义千问多模态模型</w:t>
            </w:r>
            <w:r>
              <w:br w:type="textWrapping"/>
            </w:r>
          </w:p>
        </w:tc>
        <w:tc>
          <w:tcPr>
            <w:tcW w:w="2835" w:type="dxa"/>
            <w:vAlign w:val="center"/>
          </w:tcPr>
          <w:p w14:paraId="69D68804">
            <w:pPr>
              <w:spacing w:before="120" w:after="120" w:line="240" w:lineRule="auto"/>
            </w:pPr>
            <w:r>
              <w:t>按次调用计费或资源包计费</w:t>
            </w:r>
            <w:r>
              <w:br w:type="textWrapping"/>
            </w:r>
            <w:r>
              <w:t>(预估业务量下约 ¥ 1,000 ~ 2,000 / 月)</w:t>
            </w:r>
          </w:p>
        </w:tc>
        <w:tc>
          <w:tcPr>
            <w:tcW w:w="2268" w:type="dxa"/>
            <w:vAlign w:val="center"/>
          </w:tcPr>
          <w:p w14:paraId="7518F018">
            <w:pPr>
              <w:spacing w:before="120" w:after="120" w:line="240" w:lineRule="auto"/>
            </w:pPr>
            <w:r>
              <w:t>用于提取零件图片、扫描版PDF图纸中的核心参数特征。</w:t>
            </w:r>
          </w:p>
        </w:tc>
      </w:tr>
      <w:tr w14:paraId="57ACD97F">
        <w:tc>
          <w:tcPr>
            <w:tcW w:w="1701" w:type="dxa"/>
            <w:vAlign w:val="center"/>
          </w:tcPr>
          <w:p w14:paraId="66F27425">
            <w:pPr>
              <w:spacing w:before="120" w:after="120" w:line="240" w:lineRule="auto"/>
            </w:pPr>
            <w:r>
              <w:t>短信推送服务</w:t>
            </w:r>
          </w:p>
        </w:tc>
        <w:tc>
          <w:tcPr>
            <w:tcW w:w="2268" w:type="dxa"/>
            <w:vAlign w:val="center"/>
          </w:tcPr>
          <w:p w14:paraId="09D1CBA2">
            <w:pPr>
              <w:spacing w:before="120" w:after="120" w:line="240" w:lineRule="auto"/>
            </w:pPr>
            <w:r>
              <w:t>短信宝</w:t>
            </w:r>
          </w:p>
        </w:tc>
        <w:tc>
          <w:tcPr>
            <w:tcW w:w="2835" w:type="dxa"/>
            <w:vAlign w:val="center"/>
          </w:tcPr>
          <w:p w14:paraId="505100A7">
            <w:pPr>
              <w:spacing w:before="120" w:after="120" w:line="240" w:lineRule="auto"/>
            </w:pPr>
            <w:r>
              <w:t>600 元 / 10,000 条</w:t>
            </w:r>
            <w:r>
              <w:br w:type="textWrapping"/>
            </w:r>
            <w:r>
              <w:t>(按实际充值条数消耗)</w:t>
            </w:r>
          </w:p>
        </w:tc>
        <w:tc>
          <w:tcPr>
            <w:tcW w:w="2268" w:type="dxa"/>
            <w:vAlign w:val="center"/>
          </w:tcPr>
          <w:p w14:paraId="53F45737">
            <w:pPr>
              <w:spacing w:before="120" w:after="120" w:line="240" w:lineRule="auto"/>
            </w:pPr>
            <w:r>
              <w:t>用于系统的验证码、报价单下发通知、订单发货预警等关键节点短信提醒。</w:t>
            </w:r>
          </w:p>
        </w:tc>
      </w:tr>
      <w:tr w14:paraId="71C50C36">
        <w:tc>
          <w:tcPr>
            <w:tcW w:w="1701" w:type="dxa"/>
            <w:vAlign w:val="center"/>
          </w:tcPr>
          <w:p w14:paraId="40427759">
            <w:pPr>
              <w:spacing w:before="120" w:after="120" w:line="240" w:lineRule="auto"/>
            </w:pPr>
            <w:r>
              <w:t>域名与SSL证书</w:t>
            </w:r>
          </w:p>
        </w:tc>
        <w:tc>
          <w:tcPr>
            <w:tcW w:w="2268" w:type="dxa"/>
            <w:vAlign w:val="center"/>
          </w:tcPr>
          <w:p w14:paraId="2E199E5B">
            <w:pPr>
              <w:spacing w:before="120" w:after="120" w:line="240" w:lineRule="auto"/>
            </w:pPr>
            <w:r>
              <w:t>阿里云 / 腾讯云 等</w:t>
            </w:r>
          </w:p>
        </w:tc>
        <w:tc>
          <w:tcPr>
            <w:tcW w:w="2835" w:type="dxa"/>
            <w:vAlign w:val="center"/>
          </w:tcPr>
          <w:p w14:paraId="0BD9E376">
            <w:pPr>
              <w:spacing w:before="120" w:after="120" w:line="240" w:lineRule="auto"/>
            </w:pPr>
            <w:r>
              <w:t>约 ¥ 500 ~ 1,500 / 年</w:t>
            </w:r>
            <w:r>
              <w:br w:type="textWrapping"/>
            </w:r>
            <w:r>
              <w:t>(取决于域名后缀及证书加密等级)</w:t>
            </w:r>
          </w:p>
        </w:tc>
        <w:tc>
          <w:tcPr>
            <w:tcW w:w="2268" w:type="dxa"/>
            <w:vAlign w:val="center"/>
          </w:tcPr>
          <w:p w14:paraId="0144B95A">
            <w:pPr>
              <w:spacing w:before="120" w:after="120" w:line="240" w:lineRule="auto"/>
            </w:pPr>
            <w:r>
              <w:t>保障客户端、供应商端门户的HTTPS加密安全访问。</w:t>
            </w:r>
          </w:p>
        </w:tc>
      </w:tr>
    </w:tbl>
    <w:p w14:paraId="5A5E557A"/>
    <w:p w14:paraId="6196DBE6">
      <w:pPr>
        <w:pStyle w:val="3"/>
        <w:jc w:val="center"/>
      </w:pPr>
      <w:r>
        <w:t>二、项目建设明细与验收标准</w:t>
      </w:r>
    </w:p>
    <w:p w14:paraId="769B7F29">
      <w:pPr>
        <w:spacing w:before="240" w:after="240"/>
      </w:pPr>
      <w:r>
        <w:t>1. 分期建设目标与验收原则</w:t>
      </w:r>
    </w:p>
    <w:p w14:paraId="67602E74">
      <w:pPr>
        <w:spacing w:after="240"/>
      </w:pPr>
      <w:r>
        <w:t>本项目分三期进行系统建设，核心保障各阶段业务全链路的闭环流转。验收标准聚焦系统稳定性、数据准确性及核心业务的连贯性。</w:t>
      </w:r>
    </w:p>
    <w:p w14:paraId="5762639E">
      <w:pPr>
        <w:pStyle w:val="4"/>
      </w:pPr>
      <w:r>
        <w:t>2.1 全局系统非功能性验收标准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3222"/>
        <w:gridCol w:w="3212"/>
      </w:tblGrid>
      <w:tr w14:paraId="5A172A0A">
        <w:tc>
          <w:tcPr>
            <w:tcW w:w="3324" w:type="dxa"/>
            <w:shd w:val="clear" w:color="auto" w:fill="E7E6E6"/>
          </w:tcPr>
          <w:p w14:paraId="6492B48E">
            <w:pPr>
              <w:spacing w:after="0" w:line="240" w:lineRule="auto"/>
              <w:jc w:val="center"/>
            </w:pPr>
            <w:r>
              <w:t>验收维度</w:t>
            </w:r>
          </w:p>
        </w:tc>
        <w:tc>
          <w:tcPr>
            <w:tcW w:w="3324" w:type="dxa"/>
            <w:shd w:val="clear" w:color="auto" w:fill="E7E6E6"/>
          </w:tcPr>
          <w:p w14:paraId="238AC822">
            <w:pPr>
              <w:spacing w:after="0" w:line="240" w:lineRule="auto"/>
              <w:jc w:val="center"/>
            </w:pPr>
            <w:r>
              <w:t>指标标准与约束条件</w:t>
            </w:r>
          </w:p>
        </w:tc>
        <w:tc>
          <w:tcPr>
            <w:tcW w:w="3324" w:type="dxa"/>
            <w:shd w:val="clear" w:color="auto" w:fill="E7E6E6"/>
          </w:tcPr>
          <w:p w14:paraId="5A1BEA03">
            <w:pPr>
              <w:spacing w:after="0" w:line="240" w:lineRule="auto"/>
              <w:jc w:val="center"/>
            </w:pPr>
            <w:r>
              <w:t>验收测试方式</w:t>
            </w:r>
          </w:p>
        </w:tc>
      </w:tr>
      <w:tr w14:paraId="5986385E">
        <w:tc>
          <w:tcPr>
            <w:tcW w:w="3324" w:type="dxa"/>
            <w:vAlign w:val="center"/>
          </w:tcPr>
          <w:p w14:paraId="4D995E15">
            <w:pPr>
              <w:spacing w:before="120" w:after="120" w:line="240" w:lineRule="auto"/>
            </w:pPr>
            <w:r>
              <w:t>页面加载性能</w:t>
            </w:r>
          </w:p>
        </w:tc>
        <w:tc>
          <w:tcPr>
            <w:tcW w:w="3324" w:type="dxa"/>
            <w:vAlign w:val="center"/>
          </w:tcPr>
          <w:p w14:paraId="26A33748">
            <w:pPr>
              <w:spacing w:before="120" w:after="120" w:line="240" w:lineRule="auto"/>
            </w:pPr>
            <w:r>
              <w:t>核心管理页面及门户首屏加载时间 ≤ 3秒 (基于10M以上良好宽带网络环境)</w:t>
            </w:r>
          </w:p>
        </w:tc>
        <w:tc>
          <w:tcPr>
            <w:tcW w:w="3324" w:type="dxa"/>
            <w:vAlign w:val="center"/>
          </w:tcPr>
          <w:p w14:paraId="3A70FB5B">
            <w:pPr>
              <w:spacing w:before="120" w:after="120" w:line="240" w:lineRule="auto"/>
            </w:pPr>
            <w:r>
              <w:t>浏览器前端性能分析工具截图</w:t>
            </w:r>
          </w:p>
        </w:tc>
      </w:tr>
      <w:tr w14:paraId="23A64C8A">
        <w:tc>
          <w:tcPr>
            <w:tcW w:w="3324" w:type="dxa"/>
            <w:vAlign w:val="center"/>
          </w:tcPr>
          <w:p w14:paraId="03F19D1F">
            <w:pPr>
              <w:spacing w:before="120" w:after="120" w:line="240" w:lineRule="auto"/>
            </w:pPr>
            <w:r>
              <w:t>常规接口响应</w:t>
            </w:r>
          </w:p>
        </w:tc>
        <w:tc>
          <w:tcPr>
            <w:tcW w:w="3324" w:type="dxa"/>
            <w:vAlign w:val="center"/>
          </w:tcPr>
          <w:p w14:paraId="1C349D20">
            <w:pPr>
              <w:spacing w:before="120" w:after="120" w:line="240" w:lineRule="auto"/>
            </w:pPr>
            <w:r>
              <w:t>基础业务的增删改查(CRUD)操作响应时间 ≤ 2秒</w:t>
            </w:r>
          </w:p>
        </w:tc>
        <w:tc>
          <w:tcPr>
            <w:tcW w:w="3324" w:type="dxa"/>
            <w:vAlign w:val="center"/>
          </w:tcPr>
          <w:p w14:paraId="0359F85C">
            <w:pPr>
              <w:spacing w:before="120" w:after="120" w:line="240" w:lineRule="auto"/>
            </w:pPr>
            <w:r>
              <w:t>常规数据提交与查询测试</w:t>
            </w:r>
          </w:p>
        </w:tc>
      </w:tr>
      <w:tr w14:paraId="07883826">
        <w:tc>
          <w:tcPr>
            <w:tcW w:w="3324" w:type="dxa"/>
            <w:vAlign w:val="center"/>
          </w:tcPr>
          <w:p w14:paraId="44DBCEE3">
            <w:pPr>
              <w:spacing w:before="120" w:after="120" w:line="240" w:lineRule="auto"/>
            </w:pPr>
            <w:r>
              <w:t>复杂查询与AI计算</w:t>
            </w:r>
          </w:p>
        </w:tc>
        <w:tc>
          <w:tcPr>
            <w:tcW w:w="3324" w:type="dxa"/>
            <w:vAlign w:val="center"/>
          </w:tcPr>
          <w:p w14:paraId="5DCD49AB">
            <w:pPr>
              <w:spacing w:before="120" w:after="120" w:line="240" w:lineRule="auto"/>
            </w:pPr>
            <w:r>
              <w:t xml:space="preserve">涉及多模态OCR解析、大数据相似度比对、复杂报表统计等聚合操作，响应时间 ≤ </w:t>
            </w:r>
            <w:r>
              <w:rPr>
                <w:rFonts w:hint="eastAsia"/>
                <w:lang w:val="en-US" w:eastAsia="zh-CN"/>
              </w:rPr>
              <w:t>30</w:t>
            </w:r>
            <w:r>
              <w:t>秒</w:t>
            </w:r>
          </w:p>
        </w:tc>
        <w:tc>
          <w:tcPr>
            <w:tcW w:w="3324" w:type="dxa"/>
            <w:vAlign w:val="center"/>
          </w:tcPr>
          <w:p w14:paraId="7A77BF68">
            <w:pPr>
              <w:spacing w:before="120" w:after="120" w:line="240" w:lineRule="auto"/>
            </w:pPr>
            <w:r>
              <w:t>上传图纸进行AI解析耗时统计</w:t>
            </w:r>
          </w:p>
        </w:tc>
      </w:tr>
      <w:tr w14:paraId="2829F922">
        <w:tc>
          <w:tcPr>
            <w:tcW w:w="3324" w:type="dxa"/>
            <w:vAlign w:val="center"/>
          </w:tcPr>
          <w:p w14:paraId="0C765CE5">
            <w:pPr>
              <w:spacing w:before="120" w:after="120" w:line="240" w:lineRule="auto"/>
            </w:pPr>
            <w:r>
              <w:t>系统并发能力</w:t>
            </w:r>
          </w:p>
        </w:tc>
        <w:tc>
          <w:tcPr>
            <w:tcW w:w="3324" w:type="dxa"/>
            <w:vAlign w:val="center"/>
          </w:tcPr>
          <w:p w14:paraId="2683927C">
            <w:pPr>
              <w:spacing w:before="120" w:after="120" w:line="240" w:lineRule="auto"/>
            </w:pPr>
            <w:r>
              <w:t>支持不少于 100~200 个真实业务并发用户同时在线操作不发生进程崩溃</w:t>
            </w:r>
          </w:p>
        </w:tc>
        <w:tc>
          <w:tcPr>
            <w:tcW w:w="3324" w:type="dxa"/>
            <w:vAlign w:val="center"/>
          </w:tcPr>
          <w:p w14:paraId="7A1408E5">
            <w:pPr>
              <w:spacing w:before="120" w:after="120" w:line="240" w:lineRule="auto"/>
            </w:pPr>
            <w:r>
              <w:t>使用 JMeter 等压测工具出具报告</w:t>
            </w:r>
          </w:p>
        </w:tc>
      </w:tr>
      <w:tr w14:paraId="280E28B7">
        <w:tc>
          <w:tcPr>
            <w:tcW w:w="3324" w:type="dxa"/>
            <w:vAlign w:val="center"/>
          </w:tcPr>
          <w:p w14:paraId="6E194014">
            <w:pPr>
              <w:spacing w:before="120" w:after="120" w:line="240" w:lineRule="auto"/>
            </w:pPr>
            <w:r>
              <w:t>系统可用率</w:t>
            </w:r>
          </w:p>
        </w:tc>
        <w:tc>
          <w:tcPr>
            <w:tcW w:w="3324" w:type="dxa"/>
            <w:vAlign w:val="center"/>
          </w:tcPr>
          <w:p w14:paraId="4EC6302F">
            <w:pPr>
              <w:spacing w:before="120" w:after="120" w:line="240" w:lineRule="auto"/>
            </w:pPr>
            <w:r>
              <w:t>试运行期间常规工作时段系统可用率 ≥ 99.0%（允许正常的维护窗口宕机）</w:t>
            </w:r>
          </w:p>
        </w:tc>
        <w:tc>
          <w:tcPr>
            <w:tcW w:w="3324" w:type="dxa"/>
            <w:vAlign w:val="center"/>
          </w:tcPr>
          <w:p w14:paraId="082AD7FE">
            <w:pPr>
              <w:spacing w:before="120" w:after="120" w:line="240" w:lineRule="auto"/>
            </w:pPr>
            <w:r>
              <w:t>试运行期间的稳定性监测日志</w:t>
            </w:r>
          </w:p>
        </w:tc>
      </w:tr>
    </w:tbl>
    <w:p w14:paraId="4672DA20"/>
    <w:p w14:paraId="1999CA5A">
      <w:pPr>
        <w:pStyle w:val="4"/>
      </w:pPr>
      <w:r>
        <w:t>2.2 第一期：数据底座建立与自动化询价报价闭环 (16周)</w:t>
      </w:r>
    </w:p>
    <w:p w14:paraId="330F1E23">
      <w:r>
        <w:t>1. 详细功能闭环清单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9"/>
        <w:gridCol w:w="3207"/>
        <w:gridCol w:w="3226"/>
      </w:tblGrid>
      <w:tr w14:paraId="397E157E">
        <w:tc>
          <w:tcPr>
            <w:tcW w:w="3324" w:type="dxa"/>
            <w:shd w:val="clear" w:color="auto" w:fill="F2F2F2"/>
          </w:tcPr>
          <w:p w14:paraId="58549ACA">
            <w:pPr>
              <w:spacing w:after="0" w:line="240" w:lineRule="auto"/>
              <w:jc w:val="center"/>
            </w:pPr>
            <w:r>
              <w:t>一级模块</w:t>
            </w:r>
          </w:p>
        </w:tc>
        <w:tc>
          <w:tcPr>
            <w:tcW w:w="3324" w:type="dxa"/>
            <w:shd w:val="clear" w:color="auto" w:fill="F2F2F2"/>
          </w:tcPr>
          <w:p w14:paraId="4E1DA457">
            <w:pPr>
              <w:spacing w:after="0" w:line="240" w:lineRule="auto"/>
              <w:jc w:val="center"/>
            </w:pPr>
            <w:r>
              <w:t>二级核心功能</w:t>
            </w:r>
          </w:p>
        </w:tc>
        <w:tc>
          <w:tcPr>
            <w:tcW w:w="3324" w:type="dxa"/>
            <w:shd w:val="clear" w:color="auto" w:fill="F2F2F2"/>
          </w:tcPr>
          <w:p w14:paraId="50F6D994">
            <w:pPr>
              <w:spacing w:after="0" w:line="240" w:lineRule="auto"/>
              <w:jc w:val="center"/>
            </w:pPr>
            <w:r>
              <w:t>具体工作内容与业务价值说明</w:t>
            </w:r>
          </w:p>
        </w:tc>
      </w:tr>
      <w:tr w14:paraId="7567794C">
        <w:tc>
          <w:tcPr>
            <w:tcW w:w="3324" w:type="dxa"/>
            <w:vAlign w:val="center"/>
          </w:tcPr>
          <w:p w14:paraId="679F7F62">
            <w:pPr>
              <w:spacing w:before="120" w:after="120" w:line="240" w:lineRule="auto"/>
            </w:pPr>
            <w:r>
              <w:t>数据中台</w:t>
            </w:r>
            <w:r>
              <w:br w:type="textWrapping"/>
            </w:r>
            <w:r>
              <w:t>核心底座</w:t>
            </w:r>
          </w:p>
        </w:tc>
        <w:tc>
          <w:tcPr>
            <w:tcW w:w="3324" w:type="dxa"/>
            <w:vAlign w:val="center"/>
          </w:tcPr>
          <w:p w14:paraId="324D68E4">
            <w:pPr>
              <w:spacing w:before="120" w:after="120" w:line="240" w:lineRule="auto"/>
            </w:pPr>
            <w:r>
              <w:t>四级层级架构管理</w:t>
            </w:r>
          </w:p>
        </w:tc>
        <w:tc>
          <w:tcPr>
            <w:tcW w:w="3324" w:type="dxa"/>
            <w:vAlign w:val="center"/>
          </w:tcPr>
          <w:p w14:paraId="0C185979">
            <w:pPr>
              <w:spacing w:before="120" w:after="120" w:line="240" w:lineRule="auto"/>
            </w:pPr>
            <w:r>
              <w:t>可视化配置【船舶-主机-布套-零件】四级树状结构，以“机号”为唯一主索引，解决行业零件孤岛问题，支持一键反向穿透查询。</w:t>
            </w:r>
          </w:p>
        </w:tc>
      </w:tr>
      <w:tr w14:paraId="4AA22621">
        <w:tc>
          <w:tcPr>
            <w:tcW w:w="3324" w:type="dxa"/>
            <w:vAlign w:val="center"/>
          </w:tcPr>
          <w:p w14:paraId="76E65002">
            <w:pPr>
              <w:spacing w:before="120" w:after="120" w:line="240" w:lineRule="auto"/>
            </w:pPr>
            <w:r>
              <w:t>数据中台</w:t>
            </w:r>
            <w:r>
              <w:br w:type="textWrapping"/>
            </w:r>
            <w:r>
              <w:t>核心底座</w:t>
            </w:r>
          </w:p>
        </w:tc>
        <w:tc>
          <w:tcPr>
            <w:tcW w:w="3324" w:type="dxa"/>
            <w:vAlign w:val="center"/>
          </w:tcPr>
          <w:p w14:paraId="3EA25AA4">
            <w:pPr>
              <w:spacing w:before="120" w:after="120" w:line="240" w:lineRule="auto"/>
            </w:pPr>
            <w:r>
              <w:t>多编码映射与版本</w:t>
            </w:r>
          </w:p>
        </w:tc>
        <w:tc>
          <w:tcPr>
            <w:tcW w:w="3324" w:type="dxa"/>
            <w:vAlign w:val="center"/>
          </w:tcPr>
          <w:p w14:paraId="7F48826F">
            <w:pPr>
              <w:spacing w:before="120" w:after="120" w:line="240" w:lineRule="auto"/>
            </w:pPr>
            <w:r>
              <w:t>建立订货号、图纸号、内部物料号的一对多映射表；支持高版本兼容低版本的规则配置，打破多套编码混乱局面。</w:t>
            </w:r>
          </w:p>
        </w:tc>
      </w:tr>
      <w:tr w14:paraId="20A8DE0F">
        <w:tc>
          <w:tcPr>
            <w:tcW w:w="3324" w:type="dxa"/>
            <w:vAlign w:val="center"/>
          </w:tcPr>
          <w:p w14:paraId="74A20C04">
            <w:pPr>
              <w:spacing w:before="120" w:after="120" w:line="240" w:lineRule="auto"/>
            </w:pPr>
            <w:r>
              <w:t>数据中台</w:t>
            </w:r>
            <w:r>
              <w:br w:type="textWrapping"/>
            </w:r>
            <w:r>
              <w:t>核心底座</w:t>
            </w:r>
          </w:p>
        </w:tc>
        <w:tc>
          <w:tcPr>
            <w:tcW w:w="3324" w:type="dxa"/>
            <w:vAlign w:val="center"/>
          </w:tcPr>
          <w:p w14:paraId="26FD7C20">
            <w:pPr>
              <w:spacing w:before="120" w:after="120" w:line="240" w:lineRule="auto"/>
            </w:pPr>
            <w:r>
              <w:t>图纸附件关联匹配</w:t>
            </w:r>
          </w:p>
        </w:tc>
        <w:tc>
          <w:tcPr>
            <w:tcW w:w="3324" w:type="dxa"/>
            <w:vAlign w:val="center"/>
          </w:tcPr>
          <w:p w14:paraId="3259C060">
            <w:pPr>
              <w:spacing w:before="120" w:after="120" w:line="240" w:lineRule="auto"/>
            </w:pPr>
            <w:r>
              <w:t>图纸批量上传，自动识别图纸号并与物料精准绑定；系统内置图纸去重、在线预览及图纸安全加密控制。</w:t>
            </w:r>
          </w:p>
        </w:tc>
      </w:tr>
      <w:tr w14:paraId="502E0B83">
        <w:tc>
          <w:tcPr>
            <w:tcW w:w="3324" w:type="dxa"/>
            <w:vAlign w:val="center"/>
          </w:tcPr>
          <w:p w14:paraId="2717397D">
            <w:pPr>
              <w:spacing w:before="120" w:after="120" w:line="240" w:lineRule="auto"/>
            </w:pPr>
            <w:r>
              <w:t>数据汇聚</w:t>
            </w:r>
            <w:r>
              <w:br w:type="textWrapping"/>
            </w:r>
            <w:r>
              <w:t>与AI解析</w:t>
            </w:r>
          </w:p>
        </w:tc>
        <w:tc>
          <w:tcPr>
            <w:tcW w:w="3324" w:type="dxa"/>
            <w:vAlign w:val="center"/>
          </w:tcPr>
          <w:p w14:paraId="46F0A4FE">
            <w:pPr>
              <w:spacing w:before="120" w:after="120" w:line="240" w:lineRule="auto"/>
            </w:pPr>
            <w:r>
              <w:t>多模态图片识别(OCR)</w:t>
            </w:r>
          </w:p>
        </w:tc>
        <w:tc>
          <w:tcPr>
            <w:tcW w:w="3324" w:type="dxa"/>
            <w:vAlign w:val="center"/>
          </w:tcPr>
          <w:p w14:paraId="6F4AE5AF">
            <w:pPr>
              <w:spacing w:before="120" w:after="120" w:line="240" w:lineRule="auto"/>
            </w:pPr>
            <w:r>
              <w:t>对接通义千问多模态接口，实现非结构化数据（含手写单、照片、PDF图纸）参数的自动化提取，打通“图片-&gt;特征参数-&gt;物料入库”闭环。</w:t>
            </w:r>
          </w:p>
        </w:tc>
      </w:tr>
      <w:tr w14:paraId="7D30289B">
        <w:tc>
          <w:tcPr>
            <w:tcW w:w="3324" w:type="dxa"/>
            <w:vAlign w:val="center"/>
          </w:tcPr>
          <w:p w14:paraId="73493133">
            <w:pPr>
              <w:spacing w:before="120" w:after="120" w:line="240" w:lineRule="auto"/>
            </w:pPr>
            <w:r>
              <w:t>数据汇聚</w:t>
            </w:r>
            <w:r>
              <w:br w:type="textWrapping"/>
            </w:r>
            <w:r>
              <w:t>与AI解析</w:t>
            </w:r>
          </w:p>
        </w:tc>
        <w:tc>
          <w:tcPr>
            <w:tcW w:w="3324" w:type="dxa"/>
            <w:vAlign w:val="center"/>
          </w:tcPr>
          <w:p w14:paraId="0FD00562">
            <w:pPr>
              <w:spacing w:before="120" w:after="120" w:line="240" w:lineRule="auto"/>
            </w:pPr>
            <w:r>
              <w:t>异构数据清洗入库</w:t>
            </w:r>
          </w:p>
        </w:tc>
        <w:tc>
          <w:tcPr>
            <w:tcW w:w="3324" w:type="dxa"/>
            <w:vAlign w:val="center"/>
          </w:tcPr>
          <w:p w14:paraId="47D7DE63">
            <w:pPr>
              <w:spacing w:before="120" w:after="120" w:line="240" w:lineRule="auto"/>
            </w:pPr>
            <w:r>
              <w:t>支持1亿级历史Excel/TXT旧数据批量清洗导入，内置重复数据合并过滤规则，盘活企业沉睡资产。</w:t>
            </w:r>
          </w:p>
        </w:tc>
      </w:tr>
      <w:tr w14:paraId="6F79B047">
        <w:tc>
          <w:tcPr>
            <w:tcW w:w="3324" w:type="dxa"/>
            <w:vAlign w:val="center"/>
          </w:tcPr>
          <w:p w14:paraId="58303D2E">
            <w:pPr>
              <w:spacing w:before="120" w:after="120" w:line="240" w:lineRule="auto"/>
            </w:pPr>
            <w:r>
              <w:t>询价报价</w:t>
            </w:r>
            <w:r>
              <w:br w:type="textWrapping"/>
            </w:r>
            <w:r>
              <w:t>自动化</w:t>
            </w:r>
          </w:p>
        </w:tc>
        <w:tc>
          <w:tcPr>
            <w:tcW w:w="3324" w:type="dxa"/>
            <w:vAlign w:val="center"/>
          </w:tcPr>
          <w:p w14:paraId="1DCD39C3">
            <w:pPr>
              <w:spacing w:before="120" w:after="120" w:line="240" w:lineRule="auto"/>
            </w:pPr>
            <w:r>
              <w:t>多渠道询价单解析</w:t>
            </w:r>
          </w:p>
        </w:tc>
        <w:tc>
          <w:tcPr>
            <w:tcW w:w="3324" w:type="dxa"/>
            <w:vAlign w:val="center"/>
          </w:tcPr>
          <w:p w14:paraId="175E390A">
            <w:pPr>
              <w:spacing w:before="120" w:after="120" w:line="240" w:lineRule="auto"/>
            </w:pPr>
            <w:r>
              <w:t>支持客户自助提交/Excel导入/复制粘贴，系统秒级自动提取机号、零件号并结构化，省去人工逐条录入。</w:t>
            </w:r>
          </w:p>
        </w:tc>
      </w:tr>
      <w:tr w14:paraId="340CCAED">
        <w:tc>
          <w:tcPr>
            <w:tcW w:w="3324" w:type="dxa"/>
            <w:vAlign w:val="center"/>
          </w:tcPr>
          <w:p w14:paraId="1583A033">
            <w:pPr>
              <w:spacing w:before="120" w:after="120" w:line="240" w:lineRule="auto"/>
            </w:pPr>
            <w:r>
              <w:t>询价报价</w:t>
            </w:r>
            <w:r>
              <w:br w:type="textWrapping"/>
            </w:r>
            <w:r>
              <w:t>自动化</w:t>
            </w:r>
          </w:p>
        </w:tc>
        <w:tc>
          <w:tcPr>
            <w:tcW w:w="3324" w:type="dxa"/>
            <w:vAlign w:val="center"/>
          </w:tcPr>
          <w:p w14:paraId="21CA2A29">
            <w:pPr>
              <w:spacing w:before="120" w:after="120" w:line="240" w:lineRule="auto"/>
            </w:pPr>
            <w:r>
              <w:t>智能物料匹配带出</w:t>
            </w:r>
          </w:p>
        </w:tc>
        <w:tc>
          <w:tcPr>
            <w:tcW w:w="3324" w:type="dxa"/>
            <w:vAlign w:val="center"/>
          </w:tcPr>
          <w:p w14:paraId="1EAD65CD">
            <w:pPr>
              <w:spacing w:before="120" w:after="120" w:line="240" w:lineRule="auto"/>
            </w:pPr>
            <w:r>
              <w:t>基于数据中台匹配引擎，自动为询价单匹配准确物料，带出含税单价、历史库存、可替代版本及起订量。</w:t>
            </w:r>
          </w:p>
        </w:tc>
      </w:tr>
      <w:tr w14:paraId="3CF43404">
        <w:tc>
          <w:tcPr>
            <w:tcW w:w="3324" w:type="dxa"/>
            <w:vAlign w:val="center"/>
          </w:tcPr>
          <w:p w14:paraId="3411D478">
            <w:pPr>
              <w:spacing w:before="120" w:after="120" w:line="240" w:lineRule="auto"/>
            </w:pPr>
            <w:r>
              <w:t>询价报价</w:t>
            </w:r>
            <w:r>
              <w:br w:type="textWrapping"/>
            </w:r>
            <w:r>
              <w:t>自动化</w:t>
            </w:r>
          </w:p>
        </w:tc>
        <w:tc>
          <w:tcPr>
            <w:tcW w:w="3324" w:type="dxa"/>
            <w:vAlign w:val="center"/>
          </w:tcPr>
          <w:p w14:paraId="730D2185">
            <w:pPr>
              <w:spacing w:before="120" w:after="120" w:line="240" w:lineRule="auto"/>
            </w:pPr>
            <w:r>
              <w:t>一键报价与审批</w:t>
            </w:r>
          </w:p>
        </w:tc>
        <w:tc>
          <w:tcPr>
            <w:tcW w:w="3324" w:type="dxa"/>
            <w:vAlign w:val="center"/>
          </w:tcPr>
          <w:p w14:paraId="22EE4107">
            <w:pPr>
              <w:spacing w:before="120" w:after="120" w:line="240" w:lineRule="auto"/>
            </w:pPr>
            <w:r>
              <w:t>匹配完成后自动生成报价单，支持批量调价、折扣设置与审批流转，最终一键导出PDF发给客户，单均响应提升至分钟级。</w:t>
            </w:r>
          </w:p>
        </w:tc>
      </w:tr>
    </w:tbl>
    <w:p w14:paraId="26CB831B"/>
    <w:p w14:paraId="660976D9">
      <w:r>
        <w:t>2. 阶段交付物与验收标准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03"/>
      </w:tblGrid>
      <w:tr w14:paraId="2744F89A">
        <w:tc>
          <w:tcPr>
            <w:tcW w:w="4986" w:type="dxa"/>
            <w:shd w:val="clear" w:color="auto" w:fill="F2F2F2"/>
          </w:tcPr>
          <w:p w14:paraId="05D0426F">
            <w:pPr>
              <w:spacing w:after="0" w:line="240" w:lineRule="auto"/>
            </w:pPr>
            <w:r>
              <w:t>阶段标准化交付物明细</w:t>
            </w:r>
          </w:p>
        </w:tc>
        <w:tc>
          <w:tcPr>
            <w:tcW w:w="4986" w:type="dxa"/>
            <w:shd w:val="clear" w:color="auto" w:fill="F2F2F2"/>
          </w:tcPr>
          <w:p w14:paraId="7CBFB700">
            <w:pPr>
              <w:spacing w:after="0" w:line="240" w:lineRule="auto"/>
            </w:pPr>
            <w:r>
              <w:t>本期功能验收合格底线</w:t>
            </w:r>
          </w:p>
        </w:tc>
      </w:tr>
      <w:tr w14:paraId="4427A384">
        <w:tc>
          <w:tcPr>
            <w:tcW w:w="4986" w:type="dxa"/>
          </w:tcPr>
          <w:p w14:paraId="47EBBD8C">
            <w:pPr>
              <w:spacing w:before="120" w:after="120" w:line="240" w:lineRule="auto"/>
            </w:pPr>
            <w:r>
              <w:t>1. 《一期详细需求规格说明书》及 UI 原型设计稿</w:t>
            </w:r>
            <w:r>
              <w:br w:type="textWrapping"/>
            </w:r>
            <w:r>
              <w:t>2. 包含【数据管理+OCR识别+询报价模块】的 Docker 镜像部署包</w:t>
            </w:r>
            <w:r>
              <w:br w:type="textWrapping"/>
            </w:r>
            <w:r>
              <w:t>3. 系统数据库基础架构搭建与全量初始化SQL脚本</w:t>
            </w:r>
            <w:r>
              <w:br w:type="textWrapping"/>
            </w:r>
            <w:r>
              <w:t>4. RESTful API 接口文档及 阿里云千问 API 接入配置说明书</w:t>
            </w:r>
            <w:r>
              <w:br w:type="textWrapping"/>
            </w:r>
            <w:r>
              <w:t>5. 一期功能集成测试报告</w:t>
            </w:r>
          </w:p>
        </w:tc>
        <w:tc>
          <w:tcPr>
            <w:tcW w:w="4986" w:type="dxa"/>
          </w:tcPr>
          <w:p w14:paraId="7E1333D2">
            <w:pPr>
              <w:spacing w:before="120" w:after="120" w:line="240" w:lineRule="auto"/>
            </w:pPr>
            <w:r>
              <w:t>① 核心底座跑通：成功导入甲方提供的首批历史数据，在系统中形成正确的机号四级层级树和编码映射关系。</w:t>
            </w:r>
            <w:r>
              <w:br w:type="textWrapping"/>
            </w:r>
            <w:r>
              <w:t>② 业务流跑通：模拟真实场景，成功录入一份带有图片的杂乱询价单，系统能自动识别物料并正确带出价格库，最终无报错导出标准 PDF 报价单。</w:t>
            </w:r>
          </w:p>
        </w:tc>
      </w:tr>
    </w:tbl>
    <w:p w14:paraId="703E8AE1"/>
    <w:p w14:paraId="47B87C3A">
      <w:pPr>
        <w:pStyle w:val="4"/>
      </w:pPr>
      <w:r>
        <w:t>2.3 第二期：进销存、供应链协同与业财一体化闭环 (10周)</w:t>
      </w:r>
    </w:p>
    <w:p w14:paraId="0BB6BE0F">
      <w:r>
        <w:t>1. 详细功能闭环清单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3216"/>
        <w:gridCol w:w="3208"/>
      </w:tblGrid>
      <w:tr w14:paraId="34E66335">
        <w:tc>
          <w:tcPr>
            <w:tcW w:w="3324" w:type="dxa"/>
            <w:shd w:val="clear" w:color="auto" w:fill="F2F2F2"/>
          </w:tcPr>
          <w:p w14:paraId="2EFE54C0">
            <w:pPr>
              <w:spacing w:after="0" w:line="240" w:lineRule="auto"/>
              <w:jc w:val="center"/>
            </w:pPr>
            <w:r>
              <w:t>一级模块</w:t>
            </w:r>
          </w:p>
        </w:tc>
        <w:tc>
          <w:tcPr>
            <w:tcW w:w="3324" w:type="dxa"/>
            <w:shd w:val="clear" w:color="auto" w:fill="F2F2F2"/>
          </w:tcPr>
          <w:p w14:paraId="113E39A1">
            <w:pPr>
              <w:spacing w:after="0" w:line="240" w:lineRule="auto"/>
              <w:jc w:val="center"/>
            </w:pPr>
            <w:r>
              <w:t>二级核心功能</w:t>
            </w:r>
          </w:p>
        </w:tc>
        <w:tc>
          <w:tcPr>
            <w:tcW w:w="3324" w:type="dxa"/>
            <w:shd w:val="clear" w:color="auto" w:fill="F2F2F2"/>
          </w:tcPr>
          <w:p w14:paraId="4731B091">
            <w:pPr>
              <w:spacing w:after="0" w:line="240" w:lineRule="auto"/>
              <w:jc w:val="center"/>
            </w:pPr>
            <w:r>
              <w:t>具体工作内容与业务价值说明</w:t>
            </w:r>
          </w:p>
        </w:tc>
      </w:tr>
      <w:tr w14:paraId="6CF08C58">
        <w:tc>
          <w:tcPr>
            <w:tcW w:w="3324" w:type="dxa"/>
            <w:vAlign w:val="center"/>
          </w:tcPr>
          <w:p w14:paraId="106463BF">
            <w:pPr>
              <w:spacing w:before="120" w:after="120" w:line="240" w:lineRule="auto"/>
            </w:pPr>
            <w:r>
              <w:t>库存精细化</w:t>
            </w:r>
            <w:r>
              <w:br w:type="textWrapping"/>
            </w:r>
            <w:r>
              <w:t>管理</w:t>
            </w:r>
          </w:p>
        </w:tc>
        <w:tc>
          <w:tcPr>
            <w:tcW w:w="3324" w:type="dxa"/>
            <w:vAlign w:val="center"/>
          </w:tcPr>
          <w:p w14:paraId="458EF940">
            <w:pPr>
              <w:spacing w:before="120" w:after="120" w:line="240" w:lineRule="auto"/>
            </w:pPr>
            <w:r>
              <w:t>全生命周期库存操作</w:t>
            </w:r>
          </w:p>
        </w:tc>
        <w:tc>
          <w:tcPr>
            <w:tcW w:w="3324" w:type="dxa"/>
            <w:vAlign w:val="center"/>
          </w:tcPr>
          <w:p w14:paraId="34FC6B0A">
            <w:pPr>
              <w:spacing w:before="120" w:after="120" w:line="240" w:lineRule="auto"/>
            </w:pPr>
            <w:r>
              <w:t>覆盖采购入库、销售出库、调拨、盘点、报损全链路；每笔库存变动均强关联业务单据，做到账实相符。</w:t>
            </w:r>
          </w:p>
        </w:tc>
      </w:tr>
      <w:tr w14:paraId="6C77D558">
        <w:tc>
          <w:tcPr>
            <w:tcW w:w="3324" w:type="dxa"/>
            <w:vAlign w:val="center"/>
          </w:tcPr>
          <w:p w14:paraId="69577AD7">
            <w:pPr>
              <w:spacing w:before="120" w:after="120" w:line="240" w:lineRule="auto"/>
            </w:pPr>
            <w:r>
              <w:t>库存精细化</w:t>
            </w:r>
            <w:r>
              <w:br w:type="textWrapping"/>
            </w:r>
            <w:r>
              <w:t>管理</w:t>
            </w:r>
          </w:p>
        </w:tc>
        <w:tc>
          <w:tcPr>
            <w:tcW w:w="3324" w:type="dxa"/>
            <w:vAlign w:val="center"/>
          </w:tcPr>
          <w:p w14:paraId="15FE13DA">
            <w:pPr>
              <w:spacing w:before="120" w:after="120" w:line="240" w:lineRule="auto"/>
            </w:pPr>
            <w:r>
              <w:t>先进先出与版本库存</w:t>
            </w:r>
          </w:p>
        </w:tc>
        <w:tc>
          <w:tcPr>
            <w:tcW w:w="3324" w:type="dxa"/>
            <w:vAlign w:val="center"/>
          </w:tcPr>
          <w:p w14:paraId="41B554BA">
            <w:pPr>
              <w:spacing w:before="120" w:after="120" w:line="240" w:lineRule="auto"/>
            </w:pPr>
            <w:r>
              <w:t>按照批次号、版本号、库位管理库存明细，出库时系统自动优先推荐“高版本/早入库”物料，减少呆滞。</w:t>
            </w:r>
          </w:p>
        </w:tc>
      </w:tr>
      <w:tr w14:paraId="508C89CC">
        <w:tc>
          <w:tcPr>
            <w:tcW w:w="3324" w:type="dxa"/>
            <w:vAlign w:val="center"/>
          </w:tcPr>
          <w:p w14:paraId="5167F6C3">
            <w:pPr>
              <w:spacing w:before="120" w:after="120" w:line="240" w:lineRule="auto"/>
            </w:pPr>
            <w:r>
              <w:t>库存精细化</w:t>
            </w:r>
            <w:r>
              <w:br w:type="textWrapping"/>
            </w:r>
            <w:r>
              <w:t>管理</w:t>
            </w:r>
          </w:p>
        </w:tc>
        <w:tc>
          <w:tcPr>
            <w:tcW w:w="3324" w:type="dxa"/>
            <w:vAlign w:val="center"/>
          </w:tcPr>
          <w:p w14:paraId="162E7948">
            <w:pPr>
              <w:spacing w:before="120" w:after="120" w:line="240" w:lineRule="auto"/>
            </w:pPr>
            <w:r>
              <w:t>智能库存预警</w:t>
            </w:r>
          </w:p>
        </w:tc>
        <w:tc>
          <w:tcPr>
            <w:tcW w:w="3324" w:type="dxa"/>
            <w:vAlign w:val="center"/>
          </w:tcPr>
          <w:p w14:paraId="0F27E2EE">
            <w:pPr>
              <w:spacing w:before="120" w:after="120" w:line="240" w:lineRule="auto"/>
            </w:pPr>
            <w:r>
              <w:t>自定义安全库存上下限，自动触发缺货预警、超储预警与临期预警。</w:t>
            </w:r>
          </w:p>
        </w:tc>
      </w:tr>
      <w:tr w14:paraId="4957B154">
        <w:tc>
          <w:tcPr>
            <w:tcW w:w="3324" w:type="dxa"/>
            <w:vAlign w:val="center"/>
          </w:tcPr>
          <w:p w14:paraId="61B14DAA">
            <w:pPr>
              <w:spacing w:before="120" w:after="120" w:line="240" w:lineRule="auto"/>
            </w:pPr>
            <w:r>
              <w:t>供应链</w:t>
            </w:r>
            <w:r>
              <w:br w:type="textWrapping"/>
            </w:r>
            <w:r>
              <w:t>采购协同</w:t>
            </w:r>
          </w:p>
        </w:tc>
        <w:tc>
          <w:tcPr>
            <w:tcW w:w="3324" w:type="dxa"/>
            <w:vAlign w:val="center"/>
          </w:tcPr>
          <w:p w14:paraId="72E9C4DB">
            <w:pPr>
              <w:spacing w:before="120" w:after="120" w:line="240" w:lineRule="auto"/>
            </w:pPr>
            <w:r>
              <w:t>智能采购需求(MRP)</w:t>
            </w:r>
          </w:p>
        </w:tc>
        <w:tc>
          <w:tcPr>
            <w:tcW w:w="3324" w:type="dxa"/>
            <w:vAlign w:val="center"/>
          </w:tcPr>
          <w:p w14:paraId="2C06951B">
            <w:pPr>
              <w:spacing w:before="120" w:after="120" w:line="240" w:lineRule="auto"/>
            </w:pPr>
            <w:r>
              <w:t>结合报价单转化、安全库存缺口及现有在途采购，系统自动计算并生成采购建议单。</w:t>
            </w:r>
          </w:p>
        </w:tc>
      </w:tr>
      <w:tr w14:paraId="26D49D58">
        <w:tc>
          <w:tcPr>
            <w:tcW w:w="3324" w:type="dxa"/>
            <w:vAlign w:val="center"/>
          </w:tcPr>
          <w:p w14:paraId="442E9A39">
            <w:pPr>
              <w:spacing w:before="120" w:after="120" w:line="240" w:lineRule="auto"/>
            </w:pPr>
            <w:r>
              <w:t>供应链</w:t>
            </w:r>
            <w:r>
              <w:br w:type="textWrapping"/>
            </w:r>
            <w:r>
              <w:t>采购协同</w:t>
            </w:r>
          </w:p>
        </w:tc>
        <w:tc>
          <w:tcPr>
            <w:tcW w:w="3324" w:type="dxa"/>
            <w:vAlign w:val="center"/>
          </w:tcPr>
          <w:p w14:paraId="7FAB5C42">
            <w:pPr>
              <w:spacing w:before="120" w:after="120" w:line="240" w:lineRule="auto"/>
            </w:pPr>
            <w:r>
              <w:t>采购订单与供应商</w:t>
            </w:r>
          </w:p>
        </w:tc>
        <w:tc>
          <w:tcPr>
            <w:tcW w:w="3324" w:type="dxa"/>
            <w:vAlign w:val="center"/>
          </w:tcPr>
          <w:p w14:paraId="7B84BD3F">
            <w:pPr>
              <w:spacing w:before="120" w:after="120" w:line="240" w:lineRule="auto"/>
            </w:pPr>
            <w:r>
              <w:t>支持多级供应商准入及额度管控。采购申请审批通过后转采购订单，记录供货进度、到货入库及退货处理。</w:t>
            </w:r>
          </w:p>
        </w:tc>
      </w:tr>
      <w:tr w14:paraId="42C356B7">
        <w:tc>
          <w:tcPr>
            <w:tcW w:w="3324" w:type="dxa"/>
            <w:vAlign w:val="center"/>
          </w:tcPr>
          <w:p w14:paraId="1BA70331">
            <w:pPr>
              <w:spacing w:before="120" w:after="120" w:line="240" w:lineRule="auto"/>
            </w:pPr>
            <w:r>
              <w:t>销售执行</w:t>
            </w:r>
            <w:r>
              <w:br w:type="textWrapping"/>
            </w:r>
            <w:r>
              <w:t>管理</w:t>
            </w:r>
          </w:p>
        </w:tc>
        <w:tc>
          <w:tcPr>
            <w:tcW w:w="3324" w:type="dxa"/>
            <w:vAlign w:val="center"/>
          </w:tcPr>
          <w:p w14:paraId="0586D842">
            <w:pPr>
              <w:spacing w:before="120" w:after="120" w:line="240" w:lineRule="auto"/>
            </w:pPr>
            <w:r>
              <w:t>销售订单转发出库</w:t>
            </w:r>
          </w:p>
        </w:tc>
        <w:tc>
          <w:tcPr>
            <w:tcW w:w="3324" w:type="dxa"/>
            <w:vAlign w:val="center"/>
          </w:tcPr>
          <w:p w14:paraId="38CFFF9C">
            <w:pPr>
              <w:spacing w:before="120" w:after="120" w:line="240" w:lineRule="auto"/>
            </w:pPr>
            <w:r>
              <w:t>客户报价单确认后一键转销售订单，无缝联动仓储生成拣货单、复核打包出库，记录物流单号与轨迹。</w:t>
            </w:r>
          </w:p>
        </w:tc>
      </w:tr>
      <w:tr w14:paraId="06F3CF37">
        <w:tc>
          <w:tcPr>
            <w:tcW w:w="3324" w:type="dxa"/>
            <w:vAlign w:val="center"/>
          </w:tcPr>
          <w:p w14:paraId="73FF58EF">
            <w:pPr>
              <w:spacing w:before="120" w:after="120" w:line="240" w:lineRule="auto"/>
            </w:pPr>
            <w:r>
              <w:t>业财结算</w:t>
            </w:r>
            <w:r>
              <w:br w:type="textWrapping"/>
            </w:r>
            <w:r>
              <w:t>一体化</w:t>
            </w:r>
          </w:p>
        </w:tc>
        <w:tc>
          <w:tcPr>
            <w:tcW w:w="3324" w:type="dxa"/>
            <w:vAlign w:val="center"/>
          </w:tcPr>
          <w:p w14:paraId="70E39F46">
            <w:pPr>
              <w:spacing w:before="120" w:after="120" w:line="240" w:lineRule="auto"/>
            </w:pPr>
            <w:r>
              <w:t>应收应付账单自动核算</w:t>
            </w:r>
          </w:p>
        </w:tc>
        <w:tc>
          <w:tcPr>
            <w:tcW w:w="3324" w:type="dxa"/>
            <w:vAlign w:val="center"/>
          </w:tcPr>
          <w:p w14:paraId="0845DC30">
            <w:pPr>
              <w:spacing w:before="120" w:after="120" w:line="240" w:lineRule="auto"/>
            </w:pPr>
            <w:r>
              <w:t>出入库动作发生时，财务模块同步生成应收(客户) / 应付(供应商) 款项，支持多单合并核销与逾期账龄提醒。</w:t>
            </w:r>
          </w:p>
        </w:tc>
      </w:tr>
      <w:tr w14:paraId="471EA748">
        <w:tc>
          <w:tcPr>
            <w:tcW w:w="3324" w:type="dxa"/>
            <w:vAlign w:val="center"/>
          </w:tcPr>
          <w:p w14:paraId="2A4AB5C5">
            <w:pPr>
              <w:spacing w:before="120" w:after="120" w:line="240" w:lineRule="auto"/>
            </w:pPr>
            <w:r>
              <w:t>业财结算</w:t>
            </w:r>
            <w:r>
              <w:br w:type="textWrapping"/>
            </w:r>
            <w:r>
              <w:t>一体化</w:t>
            </w:r>
          </w:p>
        </w:tc>
        <w:tc>
          <w:tcPr>
            <w:tcW w:w="3324" w:type="dxa"/>
            <w:vAlign w:val="center"/>
          </w:tcPr>
          <w:p w14:paraId="31A32F41">
            <w:pPr>
              <w:spacing w:before="120" w:after="120" w:line="240" w:lineRule="auto"/>
            </w:pPr>
            <w:r>
              <w:t>发票台账与成本核算</w:t>
            </w:r>
          </w:p>
        </w:tc>
        <w:tc>
          <w:tcPr>
            <w:tcW w:w="3324" w:type="dxa"/>
            <w:vAlign w:val="center"/>
          </w:tcPr>
          <w:p w14:paraId="5517EF58">
            <w:pPr>
              <w:spacing w:before="120" w:after="120" w:line="240" w:lineRule="auto"/>
            </w:pPr>
            <w:r>
              <w:t>支持进项/销项发票的全生命周期管理。每次入库自动计算加权平均成本，精准核算单笔订单的真实毛利。</w:t>
            </w:r>
          </w:p>
        </w:tc>
      </w:tr>
    </w:tbl>
    <w:p w14:paraId="29FF2172"/>
    <w:p w14:paraId="520AF855">
      <w:r>
        <w:t>2. 阶段交付物与验收标准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7"/>
        <w:gridCol w:w="4805"/>
      </w:tblGrid>
      <w:tr w14:paraId="0A384D05">
        <w:tc>
          <w:tcPr>
            <w:tcW w:w="4986" w:type="dxa"/>
            <w:shd w:val="clear" w:color="auto" w:fill="F2F2F2"/>
          </w:tcPr>
          <w:p w14:paraId="6DC30FC5">
            <w:pPr>
              <w:spacing w:after="0" w:line="240" w:lineRule="auto"/>
            </w:pPr>
            <w:r>
              <w:t>阶段标准化交付物明细</w:t>
            </w:r>
          </w:p>
        </w:tc>
        <w:tc>
          <w:tcPr>
            <w:tcW w:w="4986" w:type="dxa"/>
            <w:shd w:val="clear" w:color="auto" w:fill="F2F2F2"/>
          </w:tcPr>
          <w:p w14:paraId="0F751A0A">
            <w:pPr>
              <w:spacing w:after="0" w:line="240" w:lineRule="auto"/>
            </w:pPr>
            <w:r>
              <w:t>本期功能验收合格底线</w:t>
            </w:r>
          </w:p>
        </w:tc>
      </w:tr>
      <w:tr w14:paraId="0BF9CAFF">
        <w:tc>
          <w:tcPr>
            <w:tcW w:w="4986" w:type="dxa"/>
          </w:tcPr>
          <w:p w14:paraId="56A5524D">
            <w:pPr>
              <w:spacing w:before="120" w:after="120" w:line="240" w:lineRule="auto"/>
            </w:pPr>
            <w:r>
              <w:t>1. 二期增量功能架构说明与数据库变更文档</w:t>
            </w:r>
            <w:r>
              <w:br w:type="textWrapping"/>
            </w:r>
            <w:r>
              <w:t>2. 包含【进销存+采购协同+业财结算】模块的增量 Docker 镜像部署包</w:t>
            </w:r>
            <w:r>
              <w:br w:type="textWrapping"/>
            </w:r>
            <w:r>
              <w:t>3. 系统管理员/业务人员核心操作手册（V1.0版）</w:t>
            </w:r>
            <w:r>
              <w:br w:type="textWrapping"/>
            </w:r>
            <w:r>
              <w:t>4. 二期业财一体化流转阶段性测试报告</w:t>
            </w:r>
          </w:p>
        </w:tc>
        <w:tc>
          <w:tcPr>
            <w:tcW w:w="4986" w:type="dxa"/>
          </w:tcPr>
          <w:p w14:paraId="531ACFDE">
            <w:pPr>
              <w:spacing w:before="120" w:after="120" w:line="240" w:lineRule="auto"/>
            </w:pPr>
            <w:r>
              <w:t>① 数据流转闭环：第一期的报价单确认转为销售订单后，能够无缝流转至本期系统，正确冻结/扣减对应库存。</w:t>
            </w:r>
            <w:r>
              <w:br w:type="textWrapping"/>
            </w:r>
            <w:r>
              <w:t>② 财务联动：触发采购或销售出入库后，财务模块能自动生成金额一致的应收应付账单，无阻断性数据断层异常。</w:t>
            </w:r>
          </w:p>
        </w:tc>
      </w:tr>
    </w:tbl>
    <w:p w14:paraId="4514A3E1"/>
    <w:p w14:paraId="3E4B0C4B">
      <w:pPr>
        <w:pStyle w:val="4"/>
      </w:pPr>
      <w:r>
        <w:t>2.4 第三期：多角色内外门户与智能决策驾驶舱 (6周)</w:t>
      </w:r>
    </w:p>
    <w:p w14:paraId="09FCB1B9">
      <w:r>
        <w:t>1. 详细功能闭环清单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1"/>
        <w:gridCol w:w="3201"/>
        <w:gridCol w:w="3220"/>
      </w:tblGrid>
      <w:tr w14:paraId="6EA1E13F">
        <w:tc>
          <w:tcPr>
            <w:tcW w:w="3324" w:type="dxa"/>
            <w:shd w:val="clear" w:color="auto" w:fill="F2F2F2"/>
          </w:tcPr>
          <w:p w14:paraId="321D3C64">
            <w:pPr>
              <w:spacing w:after="0" w:line="240" w:lineRule="auto"/>
              <w:jc w:val="center"/>
            </w:pPr>
            <w:r>
              <w:t>一级模块</w:t>
            </w:r>
          </w:p>
        </w:tc>
        <w:tc>
          <w:tcPr>
            <w:tcW w:w="3324" w:type="dxa"/>
            <w:shd w:val="clear" w:color="auto" w:fill="F2F2F2"/>
          </w:tcPr>
          <w:p w14:paraId="66F4F86B">
            <w:pPr>
              <w:spacing w:after="0" w:line="240" w:lineRule="auto"/>
              <w:jc w:val="center"/>
            </w:pPr>
            <w:r>
              <w:t>二级核心功能</w:t>
            </w:r>
          </w:p>
        </w:tc>
        <w:tc>
          <w:tcPr>
            <w:tcW w:w="3324" w:type="dxa"/>
            <w:shd w:val="clear" w:color="auto" w:fill="F2F2F2"/>
          </w:tcPr>
          <w:p w14:paraId="0FED6A73">
            <w:pPr>
              <w:spacing w:after="0" w:line="240" w:lineRule="auto"/>
              <w:jc w:val="center"/>
            </w:pPr>
            <w:r>
              <w:t>具体工作内容与业务价值说明</w:t>
            </w:r>
          </w:p>
        </w:tc>
      </w:tr>
      <w:tr w14:paraId="2394F711">
        <w:tc>
          <w:tcPr>
            <w:tcW w:w="3324" w:type="dxa"/>
            <w:vAlign w:val="center"/>
          </w:tcPr>
          <w:p w14:paraId="0B6A6181">
            <w:pPr>
              <w:spacing w:before="120" w:after="120" w:line="240" w:lineRule="auto"/>
            </w:pPr>
            <w:r>
              <w:t>多角色协同</w:t>
            </w:r>
            <w:r>
              <w:br w:type="textWrapping"/>
            </w:r>
            <w:r>
              <w:t>业务门户</w:t>
            </w:r>
          </w:p>
        </w:tc>
        <w:tc>
          <w:tcPr>
            <w:tcW w:w="3324" w:type="dxa"/>
            <w:vAlign w:val="center"/>
          </w:tcPr>
          <w:p w14:paraId="5B6AF076">
            <w:pPr>
              <w:spacing w:before="120" w:after="120" w:line="240" w:lineRule="auto"/>
            </w:pPr>
            <w:r>
              <w:t>船东/客户自助前台</w:t>
            </w:r>
          </w:p>
        </w:tc>
        <w:tc>
          <w:tcPr>
            <w:tcW w:w="3324" w:type="dxa"/>
            <w:vAlign w:val="center"/>
          </w:tcPr>
          <w:p w14:paraId="10F68D7B">
            <w:pPr>
              <w:spacing w:before="120" w:after="120" w:line="240" w:lineRule="auto"/>
            </w:pPr>
            <w:r>
              <w:t>对外开放专属PC/移动端Web门户，客户可自助输入机号/上传图片查库存、发起自助询价、在线确认报价及跟踪物流进度。</w:t>
            </w:r>
          </w:p>
        </w:tc>
      </w:tr>
      <w:tr w14:paraId="2AA3BDEE">
        <w:tc>
          <w:tcPr>
            <w:tcW w:w="3324" w:type="dxa"/>
            <w:vAlign w:val="center"/>
          </w:tcPr>
          <w:p w14:paraId="3E1D6BF1">
            <w:pPr>
              <w:spacing w:before="120" w:after="120" w:line="240" w:lineRule="auto"/>
            </w:pPr>
            <w:r>
              <w:t>多角色协同</w:t>
            </w:r>
            <w:r>
              <w:br w:type="textWrapping"/>
            </w:r>
            <w:r>
              <w:t>业务门户</w:t>
            </w:r>
          </w:p>
        </w:tc>
        <w:tc>
          <w:tcPr>
            <w:tcW w:w="3324" w:type="dxa"/>
            <w:vAlign w:val="center"/>
          </w:tcPr>
          <w:p w14:paraId="1629E051">
            <w:pPr>
              <w:spacing w:before="120" w:after="120" w:line="240" w:lineRule="auto"/>
            </w:pPr>
            <w:r>
              <w:t>供应商/代工厂门户</w:t>
            </w:r>
          </w:p>
        </w:tc>
        <w:tc>
          <w:tcPr>
            <w:tcW w:w="3324" w:type="dxa"/>
            <w:vAlign w:val="center"/>
          </w:tcPr>
          <w:p w14:paraId="4B2F41F0">
            <w:pPr>
              <w:spacing w:before="120" w:after="120" w:line="240" w:lineRule="auto"/>
            </w:pPr>
            <w:r>
              <w:t>供应商登录专属门户，在线接收企业的采购需求和生产计划，自主在线填报备料/质检/发货进度，并提交开票申请。</w:t>
            </w:r>
          </w:p>
        </w:tc>
      </w:tr>
      <w:tr w14:paraId="52760E8F">
        <w:tc>
          <w:tcPr>
            <w:tcW w:w="3324" w:type="dxa"/>
            <w:vAlign w:val="center"/>
          </w:tcPr>
          <w:p w14:paraId="1F12DC7F">
            <w:pPr>
              <w:spacing w:before="120" w:after="120" w:line="240" w:lineRule="auto"/>
            </w:pPr>
            <w:r>
              <w:t>多角色协同</w:t>
            </w:r>
            <w:r>
              <w:br w:type="textWrapping"/>
            </w:r>
            <w:r>
              <w:t>业务门户</w:t>
            </w:r>
          </w:p>
        </w:tc>
        <w:tc>
          <w:tcPr>
            <w:tcW w:w="3324" w:type="dxa"/>
            <w:vAlign w:val="center"/>
          </w:tcPr>
          <w:p w14:paraId="1C9D3C95">
            <w:pPr>
              <w:spacing w:before="120" w:after="120" w:line="240" w:lineRule="auto"/>
            </w:pPr>
            <w:r>
              <w:t>内部全局管理工作台</w:t>
            </w:r>
          </w:p>
        </w:tc>
        <w:tc>
          <w:tcPr>
            <w:tcW w:w="3324" w:type="dxa"/>
            <w:vAlign w:val="center"/>
          </w:tcPr>
          <w:p w14:paraId="1A72A6F1">
            <w:pPr>
              <w:spacing w:before="120" w:after="120" w:line="240" w:lineRule="auto"/>
            </w:pPr>
            <w:r>
              <w:t>为企业销售、采购、财务提供“千人千面”的角色化工作台。内置统一的流程审批中心与消息代办提醒。</w:t>
            </w:r>
          </w:p>
        </w:tc>
      </w:tr>
      <w:tr w14:paraId="4EE55B9E">
        <w:tc>
          <w:tcPr>
            <w:tcW w:w="3324" w:type="dxa"/>
            <w:vAlign w:val="center"/>
          </w:tcPr>
          <w:p w14:paraId="5347F401">
            <w:pPr>
              <w:spacing w:before="120" w:after="120" w:line="240" w:lineRule="auto"/>
            </w:pPr>
            <w:r>
              <w:t>大数据分析</w:t>
            </w:r>
            <w:r>
              <w:br w:type="textWrapping"/>
            </w:r>
            <w:r>
              <w:t>大屏</w:t>
            </w:r>
          </w:p>
        </w:tc>
        <w:tc>
          <w:tcPr>
            <w:tcW w:w="3324" w:type="dxa"/>
            <w:vAlign w:val="center"/>
          </w:tcPr>
          <w:p w14:paraId="3B2C20E9">
            <w:pPr>
              <w:spacing w:before="120" w:after="120" w:line="240" w:lineRule="auto"/>
            </w:pPr>
            <w:r>
              <w:t>多维度经营可视化</w:t>
            </w:r>
          </w:p>
        </w:tc>
        <w:tc>
          <w:tcPr>
            <w:tcW w:w="3324" w:type="dxa"/>
            <w:vAlign w:val="center"/>
          </w:tcPr>
          <w:p w14:paraId="43E8CF4F">
            <w:pPr>
              <w:spacing w:before="120" w:after="120" w:line="240" w:lineRule="auto"/>
            </w:pPr>
            <w:r>
              <w:t>搭建管理驾驶舱，可视化展示：销售趋势/热销滞销排行、应收应付账款池、库存健康度(库龄及呆滞金额占比)。</w:t>
            </w:r>
          </w:p>
        </w:tc>
      </w:tr>
      <w:tr w14:paraId="154858F7">
        <w:tc>
          <w:tcPr>
            <w:tcW w:w="3324" w:type="dxa"/>
            <w:vAlign w:val="center"/>
          </w:tcPr>
          <w:p w14:paraId="5CE1724E">
            <w:pPr>
              <w:spacing w:before="120" w:after="120" w:line="240" w:lineRule="auto"/>
            </w:pPr>
            <w:r>
              <w:t>智能决策</w:t>
            </w:r>
            <w:r>
              <w:br w:type="textWrapping"/>
            </w:r>
            <w:r>
              <w:t>建议</w:t>
            </w:r>
          </w:p>
        </w:tc>
        <w:tc>
          <w:tcPr>
            <w:tcW w:w="3324" w:type="dxa"/>
            <w:vAlign w:val="center"/>
          </w:tcPr>
          <w:p w14:paraId="74EFBC65">
            <w:pPr>
              <w:spacing w:before="120" w:after="120" w:line="240" w:lineRule="auto"/>
            </w:pPr>
            <w:r>
              <w:t>智能备货AI预测</w:t>
            </w:r>
          </w:p>
        </w:tc>
        <w:tc>
          <w:tcPr>
            <w:tcW w:w="3324" w:type="dxa"/>
            <w:vAlign w:val="center"/>
          </w:tcPr>
          <w:p w14:paraId="152F8027">
            <w:pPr>
              <w:spacing w:before="120" w:after="120" w:line="240" w:lineRule="auto"/>
            </w:pPr>
            <w:r>
              <w:t>结合历史销量、行业淡旺季波动、物料超长生产周期等因子，算法自动输出“建议备货数量”与“最优下单时间节点”。</w:t>
            </w:r>
          </w:p>
        </w:tc>
      </w:tr>
    </w:tbl>
    <w:p w14:paraId="180A2AA7"/>
    <w:p w14:paraId="4D2FCE36">
      <w:r>
        <w:t>2. 阶段交付物与验收标准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2"/>
        <w:gridCol w:w="4810"/>
      </w:tblGrid>
      <w:tr w14:paraId="4BC26D50">
        <w:tc>
          <w:tcPr>
            <w:tcW w:w="4986" w:type="dxa"/>
            <w:shd w:val="clear" w:color="auto" w:fill="F2F2F2"/>
          </w:tcPr>
          <w:p w14:paraId="7D15890E">
            <w:pPr>
              <w:spacing w:after="0" w:line="240" w:lineRule="auto"/>
            </w:pPr>
            <w:r>
              <w:t>阶段标准化交付物明细</w:t>
            </w:r>
          </w:p>
        </w:tc>
        <w:tc>
          <w:tcPr>
            <w:tcW w:w="4986" w:type="dxa"/>
            <w:shd w:val="clear" w:color="auto" w:fill="F2F2F2"/>
          </w:tcPr>
          <w:p w14:paraId="40A7B876">
            <w:pPr>
              <w:spacing w:after="0" w:line="240" w:lineRule="auto"/>
            </w:pPr>
            <w:r>
              <w:t>本期功能验收合格底线</w:t>
            </w:r>
          </w:p>
        </w:tc>
      </w:tr>
      <w:tr w14:paraId="13E36897">
        <w:tc>
          <w:tcPr>
            <w:tcW w:w="4986" w:type="dxa"/>
          </w:tcPr>
          <w:p w14:paraId="1711CA98">
            <w:pPr>
              <w:spacing w:before="120" w:after="120" w:line="240" w:lineRule="auto"/>
            </w:pPr>
            <w:r>
              <w:t>1. 【船东端、供应商端】Web 门户前端代码与部署镜像包</w:t>
            </w:r>
            <w:r>
              <w:br w:type="textWrapping"/>
            </w:r>
            <w:r>
              <w:t>2. 完整最终版《系统操作手册》及《应急响应与系统排障维护手册》</w:t>
            </w:r>
            <w:r>
              <w:br w:type="textWrapping"/>
            </w:r>
            <w:r>
              <w:t>3. 全链路 UAT 用户验收测试报告 (需双方业务与技术负责人签字确认)</w:t>
            </w:r>
            <w:r>
              <w:br w:type="textWrapping"/>
            </w:r>
            <w:r>
              <w:t>4. **向甲方移交本系统的全量最终源代码文件包**</w:t>
            </w:r>
          </w:p>
        </w:tc>
        <w:tc>
          <w:tcPr>
            <w:tcW w:w="4986" w:type="dxa"/>
          </w:tcPr>
          <w:p w14:paraId="16468261">
            <w:pPr>
              <w:spacing w:before="120" w:after="120" w:line="240" w:lineRule="auto"/>
            </w:pPr>
            <w:r>
              <w:t>① 产业链大闭环：外部客户（船东）在前台下单，内部系统调度发货，供应商接单供货，财务对账闭环能够全链路一气呵成走通。</w:t>
            </w:r>
            <w:r>
              <w:br w:type="textWrapping"/>
            </w:r>
            <w:r>
              <w:t>② 交接无误：操作文档及源代码移交齐全，甲方业务人员能够在 UAT 测试环境下顺利独立执行既定的各项业务场景操作。</w:t>
            </w:r>
          </w:p>
        </w:tc>
      </w:tr>
    </w:tbl>
    <w:p w14:paraId="1D0B0DA7"/>
    <w:p w14:paraId="2C6749B7"/>
    <w:p w14:paraId="4CDCE10F">
      <w:pPr>
        <w:pStyle w:val="3"/>
        <w:jc w:val="center"/>
      </w:pPr>
      <w:r>
        <w:t>三、第三方依赖与运维说明</w:t>
      </w:r>
    </w:p>
    <w:p w14:paraId="4C038251">
      <w:pPr>
        <w:spacing w:before="240" w:after="240"/>
      </w:pPr>
      <w:r>
        <w:t>1. 运维与外部依赖成本说明</w:t>
      </w:r>
    </w:p>
    <w:p w14:paraId="35DC590B">
      <w:pPr>
        <w:spacing w:after="240"/>
      </w:pPr>
      <w:r>
        <w:t>系统架构设计已将外部依赖的长期运维与服务成本降至合理区间，其成本结构清晰可控。</w:t>
      </w:r>
    </w:p>
    <w:p w14:paraId="138F9672">
      <w:r>
        <w:t>具体分析如下：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13E942C">
        <w:tc>
          <w:tcPr>
            <w:tcW w:w="3135" w:type="dxa"/>
            <w:shd w:val="clear" w:color="auto" w:fill="E7E6E6"/>
          </w:tcPr>
          <w:p w14:paraId="40423AD7">
            <w:pPr>
              <w:spacing w:after="0" w:line="240" w:lineRule="auto"/>
              <w:jc w:val="center"/>
            </w:pPr>
            <w:r>
              <w:t>客户疑虑点</w:t>
            </w:r>
          </w:p>
        </w:tc>
        <w:tc>
          <w:tcPr>
            <w:tcW w:w="3135" w:type="dxa"/>
            <w:shd w:val="clear" w:color="auto" w:fill="E7E6E6"/>
          </w:tcPr>
          <w:p w14:paraId="6332907A">
            <w:pPr>
              <w:spacing w:after="0" w:line="240" w:lineRule="auto"/>
              <w:jc w:val="center"/>
            </w:pPr>
            <w:r>
              <w:t>为何不存在“隐性成本”？</w:t>
            </w:r>
          </w:p>
        </w:tc>
        <w:tc>
          <w:tcPr>
            <w:tcW w:w="3135" w:type="dxa"/>
            <w:shd w:val="clear" w:color="auto" w:fill="E7E6E6"/>
          </w:tcPr>
          <w:p w14:paraId="7CF36E21">
            <w:pPr>
              <w:spacing w:after="0" w:line="240" w:lineRule="auto"/>
              <w:jc w:val="center"/>
            </w:pPr>
            <w:r>
              <w:t>我们的架构与落地保障措施</w:t>
            </w:r>
          </w:p>
        </w:tc>
      </w:tr>
      <w:tr w14:paraId="7F9B5D9F">
        <w:tc>
          <w:tcPr>
            <w:tcW w:w="3135" w:type="dxa"/>
            <w:vAlign w:val="center"/>
          </w:tcPr>
          <w:p w14:paraId="49733E02">
            <w:pPr>
              <w:spacing w:before="160" w:after="160" w:line="240" w:lineRule="auto"/>
            </w:pPr>
            <w:r>
              <w:t>疑虑一：</w:t>
            </w:r>
            <w:r>
              <w:br w:type="textWrapping"/>
            </w:r>
            <w:r>
              <w:t>第三方云API依赖，会不会产生高昂的持续调用费？</w:t>
            </w:r>
          </w:p>
        </w:tc>
        <w:tc>
          <w:tcPr>
            <w:tcW w:w="3135" w:type="dxa"/>
            <w:vAlign w:val="center"/>
          </w:tcPr>
          <w:p w14:paraId="52016AB1">
            <w:pPr>
              <w:spacing w:before="160" w:after="160" w:line="240" w:lineRule="auto"/>
            </w:pPr>
            <w:r>
              <w:t>完全显性可控，且具备“零成本”平替方案。</w:t>
            </w:r>
          </w:p>
        </w:tc>
        <w:tc>
          <w:tcPr>
            <w:tcW w:w="3135" w:type="dxa"/>
            <w:vAlign w:val="center"/>
          </w:tcPr>
          <w:p w14:paraId="59698B02">
            <w:pPr>
              <w:spacing w:before="160" w:after="160" w:line="240" w:lineRule="auto"/>
            </w:pPr>
            <w:r>
              <w:t>1. 计费透明：如前文清单所述，阿里云通义千问API按调用Token量计费，单次询价识别成本仅需几厘钱，日常业务量下每月仅需百元级，属于极低的标准运营开支。</w:t>
            </w:r>
            <w:r>
              <w:br w:type="textWrapping"/>
            </w:r>
            <w:r>
              <w:t>2. 架构解耦支持平替：系统底层预留了开源大模型（如开源版Qwen等）的本地私有化部署接口。若未来甲方业务量暴增导致云API费用上升，完全可以一键切换至本地免费开源模型，消除API依赖成本。</w:t>
            </w:r>
          </w:p>
        </w:tc>
      </w:tr>
      <w:tr w14:paraId="781C7643">
        <w:tc>
          <w:tcPr>
            <w:tcW w:w="3135" w:type="dxa"/>
            <w:vAlign w:val="center"/>
          </w:tcPr>
          <w:p w14:paraId="5F7037B2">
            <w:pPr>
              <w:spacing w:before="160" w:after="160" w:line="240" w:lineRule="auto"/>
            </w:pPr>
            <w:r>
              <w:t>疑虑二：</w:t>
            </w:r>
            <w:r>
              <w:br w:type="textWrapping"/>
            </w:r>
            <w:r>
              <w:t>Milvus 向量数据库运维，会不会需要额外交代维费或买商业授权？</w:t>
            </w:r>
          </w:p>
        </w:tc>
        <w:tc>
          <w:tcPr>
            <w:tcW w:w="3135" w:type="dxa"/>
            <w:vAlign w:val="center"/>
          </w:tcPr>
          <w:p w14:paraId="6A62A06A">
            <w:pPr>
              <w:spacing w:before="160" w:after="160" w:line="240" w:lineRule="auto"/>
            </w:pPr>
            <w:r>
              <w:t>开源免费，且采用“黑盒式”容器化极简部署。</w:t>
            </w:r>
          </w:p>
        </w:tc>
        <w:tc>
          <w:tcPr>
            <w:tcW w:w="3135" w:type="dxa"/>
            <w:vAlign w:val="center"/>
          </w:tcPr>
          <w:p w14:paraId="55A09A63">
            <w:pPr>
              <w:spacing w:before="160" w:after="160" w:line="240" w:lineRule="auto"/>
            </w:pPr>
            <w:r>
              <w:t>1. 软件本身完全免费：Milvus 是一款顶级的全球开源向量数据库，不存在任何昂贵的商业化授权年费（License）。</w:t>
            </w:r>
            <w:r>
              <w:br w:type="textWrapping"/>
            </w:r>
            <w:r>
              <w:t>2. 极简傻瓜式运维：我们将 Milvus 及其依赖组件整体打包进 Docker 容器镜像。系统交付后，它就像一个“黑盒”，随业务系统一起自动启停。甲方现有的基础IT网管即可通过简单的命令重启，无需专门花高薪外聘 Milvus 运维专家，更无需向我们缴纳额外的“专门数据库代维费”。</w:t>
            </w:r>
          </w:p>
        </w:tc>
      </w:tr>
      <w:tr w14:paraId="4D07F0E7">
        <w:tc>
          <w:tcPr>
            <w:tcW w:w="3135" w:type="dxa"/>
            <w:vAlign w:val="center"/>
          </w:tcPr>
          <w:p w14:paraId="11004247">
            <w:pPr>
              <w:spacing w:before="160" w:after="160" w:line="240" w:lineRule="auto"/>
            </w:pPr>
            <w:r>
              <w:t>疑虑三：</w:t>
            </w:r>
            <w:r>
              <w:br w:type="textWrapping"/>
            </w:r>
            <w:r>
              <w:t>历史数据治理缺失，会不会需要企业额外砸钱雇人洗数据？</w:t>
            </w:r>
          </w:p>
        </w:tc>
        <w:tc>
          <w:tcPr>
            <w:tcW w:w="3135" w:type="dxa"/>
            <w:vAlign w:val="center"/>
          </w:tcPr>
          <w:p w14:paraId="148C9CE6">
            <w:pPr>
              <w:spacing w:before="160" w:after="160" w:line="240" w:lineRule="auto"/>
            </w:pPr>
            <w:r>
              <w:t>系统机器自动清洗为主，人工Excel模板填报为辅，不产生额外采购费。</w:t>
            </w:r>
          </w:p>
        </w:tc>
        <w:tc>
          <w:tcPr>
            <w:tcW w:w="3135" w:type="dxa"/>
            <w:vAlign w:val="center"/>
          </w:tcPr>
          <w:p w14:paraId="3FCDF347">
            <w:pPr>
              <w:spacing w:before="160" w:after="160" w:line="240" w:lineRule="auto"/>
            </w:pPr>
            <w:r>
              <w:t>1. 系统自带清洗引擎：我们开发的“数据中台底座”自带数据清洗规则（如自动去除杂乱符号、自动去重、自动映射匹配图号订货号等），将原本需要人工甄别的海量脏数据交由机器免费处理。</w:t>
            </w:r>
            <w:r>
              <w:br w:type="textWrapping"/>
            </w:r>
            <w:r>
              <w:t>2. 标准化的人工模板：对于机器确实无法推断的断层缺失数据，我们将提供标准化、带防呆校验的《数据补录Excel模板》。甲方只需安排现有业务专员在日常工作中顺手填报导入即可，无需额外采购昂贵的外部“数据治理清洗服务”。</w:t>
            </w:r>
          </w:p>
        </w:tc>
      </w:tr>
    </w:tbl>
    <w:p w14:paraId="35DB3A9D"/>
    <w:p w14:paraId="3BC59FE9">
      <w:pPr>
        <w:spacing w:before="240"/>
        <w:rPr>
          <w:rFonts w:hint="default" w:eastAsia="微软雅黑"/>
          <w:lang w:val="en-US" w:eastAsia="zh-CN"/>
        </w:rPr>
      </w:pPr>
      <w:r>
        <w:t>项目核心组件遵循开源与容器化部署原则，以降低企业长期维护投入。各项可预见第三方服务费用及收费标准均已明确列出。</w:t>
      </w:r>
    </w:p>
    <w:p w14:paraId="45C43B59"/>
    <w:p w14:paraId="075ACABE">
      <w:pPr>
        <w:pStyle w:val="3"/>
        <w:jc w:val="center"/>
      </w:pPr>
      <w:r>
        <w:t>四、里程碑及付款节点规划</w:t>
      </w:r>
    </w:p>
    <w:p w14:paraId="07E7DB50">
      <w:pPr>
        <w:spacing w:before="240" w:after="240"/>
      </w:pPr>
      <w:r>
        <w:t>1. 项目付款节点与里程碑分解</w:t>
      </w:r>
    </w:p>
    <w:p w14:paraId="510D1A26">
      <w:pPr>
        <w:spacing w:after="240"/>
      </w:pPr>
      <w:r>
        <w:t>结合甲方提供的里程碑规划</w:t>
      </w:r>
      <w:r>
        <w:rPr>
          <w:rFonts w:hint="eastAsia"/>
          <w:lang w:eastAsia="zh-CN"/>
        </w:rPr>
        <w:t>，</w:t>
      </w:r>
      <w:r>
        <w:t>整体研发排期（一期16周、二期10周、三期6周），各里程碑节点及验收说明如下：</w:t>
      </w:r>
    </w:p>
    <w:p w14:paraId="5F914928">
      <w:pPr>
        <w:pStyle w:val="4"/>
      </w:pPr>
      <w:r>
        <w:t>4.1 第一期里程碑节点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6"/>
        <w:gridCol w:w="1911"/>
        <w:gridCol w:w="1952"/>
        <w:gridCol w:w="1929"/>
      </w:tblGrid>
      <w:tr w14:paraId="546DFBF9">
        <w:tc>
          <w:tcPr>
            <w:tcW w:w="1994" w:type="dxa"/>
            <w:shd w:val="clear" w:color="auto" w:fill="F2F2F2"/>
          </w:tcPr>
          <w:p w14:paraId="68434233">
            <w:pPr>
              <w:spacing w:after="0" w:line="240" w:lineRule="auto"/>
              <w:jc w:val="center"/>
            </w:pPr>
            <w:r>
              <w:t>里程碑/付款节点</w:t>
            </w:r>
          </w:p>
        </w:tc>
        <w:tc>
          <w:tcPr>
            <w:tcW w:w="1994" w:type="dxa"/>
            <w:shd w:val="clear" w:color="auto" w:fill="F2F2F2"/>
          </w:tcPr>
          <w:p w14:paraId="0526DA9B">
            <w:pPr>
              <w:spacing w:after="0" w:line="240" w:lineRule="auto"/>
              <w:jc w:val="center"/>
            </w:pPr>
            <w:r>
              <w:t>付款比例</w:t>
            </w:r>
          </w:p>
        </w:tc>
        <w:tc>
          <w:tcPr>
            <w:tcW w:w="1994" w:type="dxa"/>
            <w:shd w:val="clear" w:color="auto" w:fill="F2F2F2"/>
          </w:tcPr>
          <w:p w14:paraId="5D39BE15">
            <w:pPr>
              <w:spacing w:after="0" w:line="240" w:lineRule="auto"/>
              <w:jc w:val="center"/>
            </w:pPr>
            <w:r>
              <w:t>节点开发周期</w:t>
            </w:r>
          </w:p>
        </w:tc>
        <w:tc>
          <w:tcPr>
            <w:tcW w:w="1994" w:type="dxa"/>
            <w:shd w:val="clear" w:color="auto" w:fill="F2F2F2"/>
          </w:tcPr>
          <w:p w14:paraId="42434198">
            <w:pPr>
              <w:spacing w:after="0" w:line="240" w:lineRule="auto"/>
              <w:jc w:val="center"/>
            </w:pPr>
            <w:r>
              <w:t>验收标准与核心交付物</w:t>
            </w:r>
          </w:p>
        </w:tc>
        <w:tc>
          <w:tcPr>
            <w:tcW w:w="1994" w:type="dxa"/>
            <w:shd w:val="clear" w:color="auto" w:fill="F2F2F2"/>
          </w:tcPr>
          <w:p w14:paraId="439253B5">
            <w:pPr>
              <w:spacing w:after="0" w:line="240" w:lineRule="auto"/>
              <w:jc w:val="center"/>
            </w:pPr>
            <w:r>
              <w:t>双方协作与确认要求</w:t>
            </w:r>
          </w:p>
        </w:tc>
      </w:tr>
      <w:tr w14:paraId="1383E388">
        <w:tc>
          <w:tcPr>
            <w:tcW w:w="1994" w:type="dxa"/>
            <w:vAlign w:val="center"/>
          </w:tcPr>
          <w:p w14:paraId="073AF22A">
            <w:pPr>
              <w:spacing w:before="120" w:after="120" w:line="240" w:lineRule="auto"/>
            </w:pPr>
            <w:r>
              <w:t>项目启动</w:t>
            </w:r>
            <w:r>
              <w:br w:type="textWrapping"/>
            </w:r>
            <w:r>
              <w:t>合同签订</w:t>
            </w:r>
          </w:p>
        </w:tc>
        <w:tc>
          <w:tcPr>
            <w:tcW w:w="1994" w:type="dxa"/>
            <w:vAlign w:val="center"/>
          </w:tcPr>
          <w:p w14:paraId="104EA84F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40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7105651B">
            <w:pPr>
              <w:spacing w:before="120" w:after="120" w:line="240" w:lineRule="auto"/>
            </w:pPr>
            <w:r>
              <w:t>第 1-2 周</w:t>
            </w:r>
          </w:p>
        </w:tc>
        <w:tc>
          <w:tcPr>
            <w:tcW w:w="1994" w:type="dxa"/>
            <w:vAlign w:val="center"/>
          </w:tcPr>
          <w:p w14:paraId="06CB4111">
            <w:pPr>
              <w:spacing w:before="120" w:after="120" w:line="240" w:lineRule="auto"/>
            </w:pPr>
            <w:r>
              <w:t>核心交付物：《需求规格说明书》、UI原型确认。</w:t>
            </w:r>
            <w:r>
              <w:br w:type="textWrapping"/>
            </w:r>
            <w:r>
              <w:t>标准：双方业务负责人核对原型需求无误。</w:t>
            </w:r>
          </w:p>
        </w:tc>
        <w:tc>
          <w:tcPr>
            <w:tcW w:w="1994" w:type="dxa"/>
            <w:vAlign w:val="center"/>
          </w:tcPr>
          <w:p w14:paraId="488691FA">
            <w:pPr>
              <w:spacing w:before="120" w:after="120" w:line="240" w:lineRule="auto"/>
            </w:pPr>
            <w:r>
              <w:t>甲方支付首付款20%，项目正式进入开发。</w:t>
            </w:r>
          </w:p>
        </w:tc>
      </w:tr>
      <w:tr w14:paraId="4B81931F">
        <w:tc>
          <w:tcPr>
            <w:tcW w:w="1994" w:type="dxa"/>
            <w:vAlign w:val="center"/>
          </w:tcPr>
          <w:p w14:paraId="4E610DED">
            <w:pPr>
              <w:spacing w:before="120" w:after="120" w:line="240" w:lineRule="auto"/>
            </w:pPr>
            <w:r>
              <w:t>里程碑一：</w:t>
            </w:r>
            <w:r>
              <w:br w:type="textWrapping"/>
            </w:r>
            <w:r>
              <w:t>数据中台基础架构搭建完成</w:t>
            </w:r>
          </w:p>
        </w:tc>
        <w:tc>
          <w:tcPr>
            <w:tcW w:w="1994" w:type="dxa"/>
            <w:vAlign w:val="center"/>
          </w:tcPr>
          <w:p w14:paraId="3C5736B9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3BCFF584">
            <w:pPr>
              <w:spacing w:before="120" w:after="120" w:line="240" w:lineRule="auto"/>
            </w:pPr>
            <w:r>
              <w:t>第 3-6 周</w:t>
            </w:r>
          </w:p>
        </w:tc>
        <w:tc>
          <w:tcPr>
            <w:tcW w:w="1994" w:type="dxa"/>
            <w:vAlign w:val="center"/>
          </w:tcPr>
          <w:p w14:paraId="0100FB80">
            <w:pPr>
              <w:spacing w:before="120" w:after="120" w:line="240" w:lineRule="auto"/>
            </w:pPr>
            <w:r>
              <w:t>核心交付物：数据中台基础版Docker镜像及数据标准规范文档。</w:t>
            </w:r>
            <w:r>
              <w:br w:type="textWrapping"/>
            </w:r>
            <w:r>
              <w:t>标准：支持四级层级架构录入，测试环境评审通过。</w:t>
            </w:r>
          </w:p>
        </w:tc>
        <w:tc>
          <w:tcPr>
            <w:tcW w:w="1994" w:type="dxa"/>
            <w:vAlign w:val="center"/>
          </w:tcPr>
          <w:p w14:paraId="44F9F0C8">
            <w:pPr>
              <w:spacing w:before="120" w:after="120" w:line="240" w:lineRule="auto"/>
            </w:pPr>
            <w:r>
              <w:t>双方技术负责人联合评审确认。</w:t>
            </w:r>
          </w:p>
        </w:tc>
      </w:tr>
      <w:tr w14:paraId="03BC862C">
        <w:tc>
          <w:tcPr>
            <w:tcW w:w="1994" w:type="dxa"/>
            <w:vAlign w:val="center"/>
          </w:tcPr>
          <w:p w14:paraId="2E7F8501">
            <w:pPr>
              <w:spacing w:before="120" w:after="120" w:line="240" w:lineRule="auto"/>
            </w:pPr>
            <w:r>
              <w:t>里程碑二：</w:t>
            </w:r>
            <w:r>
              <w:br w:type="textWrapping"/>
            </w:r>
            <w:r>
              <w:t>核心主数据清洗完成</w:t>
            </w:r>
          </w:p>
        </w:tc>
        <w:tc>
          <w:tcPr>
            <w:tcW w:w="1994" w:type="dxa"/>
            <w:vAlign w:val="center"/>
          </w:tcPr>
          <w:p w14:paraId="24CDE0EE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0E5AA607">
            <w:pPr>
              <w:spacing w:before="120" w:after="120" w:line="240" w:lineRule="auto"/>
            </w:pPr>
            <w:r>
              <w:t>第 7-10 周</w:t>
            </w:r>
          </w:p>
        </w:tc>
        <w:tc>
          <w:tcPr>
            <w:tcW w:w="1994" w:type="dxa"/>
            <w:vAlign w:val="center"/>
          </w:tcPr>
          <w:p w14:paraId="4377D5A6">
            <w:pPr>
              <w:spacing w:before="120" w:after="120" w:line="240" w:lineRule="auto"/>
            </w:pPr>
            <w:r>
              <w:t>核心交付物：多编码映射表及数据清洗质量评估报告。</w:t>
            </w:r>
            <w:r>
              <w:br w:type="textWrapping"/>
            </w:r>
            <w:r>
              <w:t>标准：1亿行历史数据初步清洗并成功导入测试库，数据抽检合格。</w:t>
            </w:r>
          </w:p>
        </w:tc>
        <w:tc>
          <w:tcPr>
            <w:tcW w:w="1994" w:type="dxa"/>
            <w:vAlign w:val="center"/>
          </w:tcPr>
          <w:p w14:paraId="4E9EEF9C">
            <w:pPr>
              <w:spacing w:before="120" w:after="120" w:line="240" w:lineRule="auto"/>
            </w:pPr>
            <w:r>
              <w:t>甲方业务人员配合进行数据抽样复核确认。</w:t>
            </w:r>
          </w:p>
        </w:tc>
      </w:tr>
      <w:tr w14:paraId="2C7BE378">
        <w:tc>
          <w:tcPr>
            <w:tcW w:w="1994" w:type="dxa"/>
            <w:vAlign w:val="center"/>
          </w:tcPr>
          <w:p w14:paraId="179F6294">
            <w:pPr>
              <w:spacing w:before="120" w:after="120" w:line="240" w:lineRule="auto"/>
            </w:pPr>
            <w:r>
              <w:t>里程碑三：</w:t>
            </w:r>
            <w:r>
              <w:br w:type="textWrapping"/>
            </w:r>
            <w:r>
              <w:t>询价报价及图片采集模块集成</w:t>
            </w:r>
          </w:p>
        </w:tc>
        <w:tc>
          <w:tcPr>
            <w:tcW w:w="1994" w:type="dxa"/>
            <w:vAlign w:val="center"/>
          </w:tcPr>
          <w:p w14:paraId="45961A02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10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2A3A7835">
            <w:pPr>
              <w:spacing w:before="120" w:after="120" w:line="240" w:lineRule="auto"/>
            </w:pPr>
            <w:r>
              <w:t>第 11-16 周</w:t>
            </w:r>
          </w:p>
        </w:tc>
        <w:tc>
          <w:tcPr>
            <w:tcW w:w="1994" w:type="dxa"/>
            <w:vAlign w:val="center"/>
          </w:tcPr>
          <w:p w14:paraId="5ECF4A3A">
            <w:pPr>
              <w:spacing w:before="120" w:after="120" w:line="240" w:lineRule="auto"/>
            </w:pPr>
            <w:r>
              <w:t>核心交付物：OCR集成API接口文档、集成测试报告。</w:t>
            </w:r>
            <w:r>
              <w:br w:type="textWrapping"/>
            </w:r>
            <w:r>
              <w:t>标准：成功模拟“上传询价图片-&gt;AI解析-&gt;自动匹配物料-&gt;生成报价单”业务流。</w:t>
            </w:r>
          </w:p>
        </w:tc>
        <w:tc>
          <w:tcPr>
            <w:tcW w:w="1994" w:type="dxa"/>
            <w:vAlign w:val="center"/>
          </w:tcPr>
          <w:p w14:paraId="79618574">
            <w:pPr>
              <w:spacing w:before="120" w:after="120" w:line="240" w:lineRule="auto"/>
            </w:pPr>
            <w:r>
              <w:t>甲方业务侧主导开展UAT并在报告签字。</w:t>
            </w:r>
          </w:p>
        </w:tc>
      </w:tr>
      <w:tr w14:paraId="4B7ED887">
        <w:tc>
          <w:tcPr>
            <w:tcW w:w="1994" w:type="dxa"/>
            <w:vAlign w:val="center"/>
          </w:tcPr>
          <w:p w14:paraId="5024A98E">
            <w:pPr>
              <w:spacing w:before="120" w:after="120" w:line="240" w:lineRule="auto"/>
            </w:pPr>
            <w:r>
              <w:t>验收尾款：</w:t>
            </w:r>
            <w:r>
              <w:br w:type="textWrapping"/>
            </w:r>
            <w:r>
              <w:t>系统上线稳定运行</w:t>
            </w:r>
          </w:p>
        </w:tc>
        <w:tc>
          <w:tcPr>
            <w:tcW w:w="1994" w:type="dxa"/>
            <w:vAlign w:val="center"/>
          </w:tcPr>
          <w:p w14:paraId="16EC0315">
            <w:pPr>
              <w:spacing w:before="120" w:after="120" w:line="240" w:lineRule="auto"/>
            </w:pPr>
            <w:r>
              <w:t>10%</w:t>
            </w:r>
          </w:p>
        </w:tc>
        <w:tc>
          <w:tcPr>
            <w:tcW w:w="1994" w:type="dxa"/>
            <w:vAlign w:val="center"/>
          </w:tcPr>
          <w:p w14:paraId="2F31D614">
            <w:pPr>
              <w:spacing w:before="120" w:after="120" w:line="240" w:lineRule="auto"/>
            </w:pPr>
            <w:r>
              <w:t>试运行</w:t>
            </w:r>
            <w:r>
              <w:br w:type="textWrapping"/>
            </w:r>
            <w:r>
              <w:t>满1个月</w:t>
            </w:r>
          </w:p>
        </w:tc>
        <w:tc>
          <w:tcPr>
            <w:tcW w:w="1994" w:type="dxa"/>
            <w:vAlign w:val="center"/>
          </w:tcPr>
          <w:p w14:paraId="680541A2">
            <w:pPr>
              <w:spacing w:before="120" w:after="120" w:line="240" w:lineRule="auto"/>
            </w:pPr>
            <w:r>
              <w:t>核心交付物：一期功能转入生产环境，出具试运行监测报告。</w:t>
            </w:r>
            <w:r>
              <w:br w:type="textWrapping"/>
            </w:r>
            <w:r>
              <w:t>标准：核心报错率为0，可用率≥99.0%。</w:t>
            </w:r>
          </w:p>
        </w:tc>
        <w:tc>
          <w:tcPr>
            <w:tcW w:w="1994" w:type="dxa"/>
            <w:vAlign w:val="center"/>
          </w:tcPr>
          <w:p w14:paraId="68774D7C">
            <w:pPr>
              <w:spacing w:before="120" w:after="120" w:line="240" w:lineRule="auto"/>
            </w:pPr>
            <w:r>
              <w:t>稳定运行满1个月，甲方向乙方支付10%尾款。</w:t>
            </w:r>
          </w:p>
        </w:tc>
      </w:tr>
    </w:tbl>
    <w:p w14:paraId="5845FBEC"/>
    <w:p w14:paraId="3AA0FF64">
      <w:pPr>
        <w:pStyle w:val="4"/>
      </w:pPr>
      <w:r>
        <w:t>4.2 第二期里程碑节点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923"/>
        <w:gridCol w:w="1913"/>
        <w:gridCol w:w="1931"/>
        <w:gridCol w:w="1934"/>
      </w:tblGrid>
      <w:tr w14:paraId="3CC47EA9">
        <w:tc>
          <w:tcPr>
            <w:tcW w:w="1994" w:type="dxa"/>
            <w:shd w:val="clear" w:color="auto" w:fill="F2F2F2"/>
          </w:tcPr>
          <w:p w14:paraId="21A0201B">
            <w:pPr>
              <w:spacing w:after="0" w:line="240" w:lineRule="auto"/>
              <w:jc w:val="center"/>
            </w:pPr>
            <w:r>
              <w:t>里程碑/付款节点</w:t>
            </w:r>
          </w:p>
        </w:tc>
        <w:tc>
          <w:tcPr>
            <w:tcW w:w="1994" w:type="dxa"/>
            <w:shd w:val="clear" w:color="auto" w:fill="F2F2F2"/>
          </w:tcPr>
          <w:p w14:paraId="1D48A1BD">
            <w:pPr>
              <w:spacing w:after="0" w:line="240" w:lineRule="auto"/>
              <w:jc w:val="center"/>
            </w:pPr>
            <w:r>
              <w:t>付款比例</w:t>
            </w:r>
          </w:p>
        </w:tc>
        <w:tc>
          <w:tcPr>
            <w:tcW w:w="1994" w:type="dxa"/>
            <w:shd w:val="clear" w:color="auto" w:fill="F2F2F2"/>
          </w:tcPr>
          <w:p w14:paraId="1303B735">
            <w:pPr>
              <w:spacing w:after="0" w:line="240" w:lineRule="auto"/>
              <w:jc w:val="center"/>
            </w:pPr>
            <w:r>
              <w:t>节点开发周期</w:t>
            </w:r>
          </w:p>
        </w:tc>
        <w:tc>
          <w:tcPr>
            <w:tcW w:w="1994" w:type="dxa"/>
            <w:shd w:val="clear" w:color="auto" w:fill="F2F2F2"/>
          </w:tcPr>
          <w:p w14:paraId="23EE3C91">
            <w:pPr>
              <w:spacing w:after="0" w:line="240" w:lineRule="auto"/>
              <w:jc w:val="center"/>
            </w:pPr>
            <w:r>
              <w:t>验收标准与核心交付物</w:t>
            </w:r>
          </w:p>
        </w:tc>
        <w:tc>
          <w:tcPr>
            <w:tcW w:w="1994" w:type="dxa"/>
            <w:shd w:val="clear" w:color="auto" w:fill="F2F2F2"/>
          </w:tcPr>
          <w:p w14:paraId="5ACF89C8">
            <w:pPr>
              <w:spacing w:after="0" w:line="240" w:lineRule="auto"/>
              <w:jc w:val="center"/>
            </w:pPr>
            <w:r>
              <w:t>双方协作与确认要求</w:t>
            </w:r>
          </w:p>
        </w:tc>
      </w:tr>
      <w:tr w14:paraId="4975F446">
        <w:tc>
          <w:tcPr>
            <w:tcW w:w="1994" w:type="dxa"/>
            <w:vAlign w:val="center"/>
          </w:tcPr>
          <w:p w14:paraId="50C03E18">
            <w:pPr>
              <w:spacing w:before="120" w:after="120" w:line="240" w:lineRule="auto"/>
            </w:pPr>
            <w:r>
              <w:t>二期启动</w:t>
            </w:r>
            <w:r>
              <w:br w:type="textWrapping"/>
            </w:r>
            <w:r>
              <w:t>合同签订</w:t>
            </w:r>
          </w:p>
        </w:tc>
        <w:tc>
          <w:tcPr>
            <w:tcW w:w="1994" w:type="dxa"/>
            <w:vAlign w:val="center"/>
          </w:tcPr>
          <w:p w14:paraId="2B30B57B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3</w:t>
            </w:r>
            <w:r>
              <w:t>0%</w:t>
            </w:r>
          </w:p>
        </w:tc>
        <w:tc>
          <w:tcPr>
            <w:tcW w:w="1994" w:type="dxa"/>
            <w:vAlign w:val="center"/>
          </w:tcPr>
          <w:p w14:paraId="3C9AA875">
            <w:pPr>
              <w:spacing w:before="120" w:after="120" w:line="240" w:lineRule="auto"/>
            </w:pPr>
            <w:r>
              <w:t>-</w:t>
            </w:r>
          </w:p>
        </w:tc>
        <w:tc>
          <w:tcPr>
            <w:tcW w:w="1994" w:type="dxa"/>
            <w:vAlign w:val="center"/>
          </w:tcPr>
          <w:p w14:paraId="3A43C1EF">
            <w:pPr>
              <w:spacing w:before="120" w:after="120" w:line="240" w:lineRule="auto"/>
            </w:pPr>
            <w:r>
              <w:t>前置条件：一期稳定运行，双方确认二期需求及接口规范。</w:t>
            </w:r>
          </w:p>
        </w:tc>
        <w:tc>
          <w:tcPr>
            <w:tcW w:w="1994" w:type="dxa"/>
            <w:vAlign w:val="center"/>
          </w:tcPr>
          <w:p w14:paraId="18616A9C">
            <w:pPr>
              <w:spacing w:before="120" w:after="120" w:line="240" w:lineRule="auto"/>
            </w:pPr>
            <w:r>
              <w:t>甲方支付二期启动款20%。</w:t>
            </w:r>
          </w:p>
        </w:tc>
      </w:tr>
      <w:tr w14:paraId="0BDC7AC0">
        <w:tc>
          <w:tcPr>
            <w:tcW w:w="1994" w:type="dxa"/>
            <w:vAlign w:val="center"/>
          </w:tcPr>
          <w:p w14:paraId="29B9A2E4">
            <w:pPr>
              <w:spacing w:before="120" w:after="120" w:line="240" w:lineRule="auto"/>
            </w:pPr>
            <w:r>
              <w:t>里程碑一：</w:t>
            </w:r>
            <w:r>
              <w:br w:type="textWrapping"/>
            </w:r>
            <w:r>
              <w:t>进销存模块上线</w:t>
            </w:r>
          </w:p>
        </w:tc>
        <w:tc>
          <w:tcPr>
            <w:tcW w:w="1994" w:type="dxa"/>
            <w:vAlign w:val="center"/>
          </w:tcPr>
          <w:p w14:paraId="5D528C91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61FFD146">
            <w:pPr>
              <w:spacing w:before="120" w:after="120" w:line="240" w:lineRule="auto"/>
            </w:pPr>
            <w:r>
              <w:t>第 1-4 周</w:t>
            </w:r>
            <w:r>
              <w:br w:type="textWrapping"/>
            </w:r>
            <w:r>
              <w:t>(基于二期排期)</w:t>
            </w:r>
          </w:p>
        </w:tc>
        <w:tc>
          <w:tcPr>
            <w:tcW w:w="1994" w:type="dxa"/>
            <w:vAlign w:val="center"/>
          </w:tcPr>
          <w:p w14:paraId="256580AB">
            <w:pPr>
              <w:spacing w:before="120" w:after="120" w:line="240" w:lineRule="auto"/>
            </w:pPr>
            <w:r>
              <w:t>核心交付物：库存入库、出库、调拨功能测试版。</w:t>
            </w:r>
            <w:r>
              <w:br w:type="textWrapping"/>
            </w:r>
            <w:r>
              <w:t>标准：完成历史库存台账初始化，出入库数量增减无误。</w:t>
            </w:r>
          </w:p>
        </w:tc>
        <w:tc>
          <w:tcPr>
            <w:tcW w:w="1994" w:type="dxa"/>
            <w:vAlign w:val="center"/>
          </w:tcPr>
          <w:p w14:paraId="267CF022">
            <w:pPr>
              <w:spacing w:before="120" w:after="120" w:line="240" w:lineRule="auto"/>
            </w:pPr>
            <w:r>
              <w:t>由甲方库管人员配合执行模拟出入库并确认。</w:t>
            </w:r>
          </w:p>
        </w:tc>
      </w:tr>
      <w:tr w14:paraId="751A55D9">
        <w:tc>
          <w:tcPr>
            <w:tcW w:w="1994" w:type="dxa"/>
            <w:vAlign w:val="center"/>
          </w:tcPr>
          <w:p w14:paraId="5C0AA921">
            <w:pPr>
              <w:spacing w:before="120" w:after="120" w:line="240" w:lineRule="auto"/>
            </w:pPr>
            <w:r>
              <w:t>里程碑二：</w:t>
            </w:r>
            <w:r>
              <w:br w:type="textWrapping"/>
            </w:r>
            <w:r>
              <w:t>供应链协同与财务结算上线</w:t>
            </w:r>
          </w:p>
        </w:tc>
        <w:tc>
          <w:tcPr>
            <w:tcW w:w="1994" w:type="dxa"/>
            <w:vAlign w:val="center"/>
          </w:tcPr>
          <w:p w14:paraId="1482487F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13DA154B">
            <w:pPr>
              <w:spacing w:before="120" w:after="120" w:line="240" w:lineRule="auto"/>
            </w:pPr>
            <w:r>
              <w:t>第 5-8 周</w:t>
            </w:r>
            <w:r>
              <w:br w:type="textWrapping"/>
            </w:r>
            <w:r>
              <w:t>(基于二期排期)</w:t>
            </w:r>
          </w:p>
        </w:tc>
        <w:tc>
          <w:tcPr>
            <w:tcW w:w="1994" w:type="dxa"/>
            <w:vAlign w:val="center"/>
          </w:tcPr>
          <w:p w14:paraId="2236726D">
            <w:pPr>
              <w:spacing w:before="120" w:after="120" w:line="240" w:lineRule="auto"/>
            </w:pPr>
            <w:r>
              <w:t>核心交付物：采购生成MRP建议、财务应收应付账单联动测试版。</w:t>
            </w:r>
            <w:r>
              <w:br w:type="textWrapping"/>
            </w:r>
            <w:r>
              <w:t>标准：报价单转订单后，系统自动触发库存扣减及生成往来账款。</w:t>
            </w:r>
          </w:p>
        </w:tc>
        <w:tc>
          <w:tcPr>
            <w:tcW w:w="1994" w:type="dxa"/>
            <w:vAlign w:val="center"/>
          </w:tcPr>
          <w:p w14:paraId="055F70FE">
            <w:pPr>
              <w:spacing w:before="120" w:after="120" w:line="240" w:lineRule="auto"/>
            </w:pPr>
            <w:r>
              <w:t>甲方财务与采购人员配合进行账款核对测试。</w:t>
            </w:r>
          </w:p>
        </w:tc>
      </w:tr>
      <w:tr w14:paraId="6D222341">
        <w:tc>
          <w:tcPr>
            <w:tcW w:w="1994" w:type="dxa"/>
            <w:vAlign w:val="center"/>
          </w:tcPr>
          <w:p w14:paraId="7C5C7FF9">
            <w:pPr>
              <w:spacing w:before="120" w:after="120" w:line="240" w:lineRule="auto"/>
            </w:pPr>
            <w:r>
              <w:t>里程碑三：</w:t>
            </w:r>
            <w:r>
              <w:br w:type="textWrapping"/>
            </w:r>
            <w:r>
              <w:t>二期UAT与功能集成验收</w:t>
            </w:r>
          </w:p>
        </w:tc>
        <w:tc>
          <w:tcPr>
            <w:tcW w:w="1994" w:type="dxa"/>
            <w:vAlign w:val="center"/>
          </w:tcPr>
          <w:p w14:paraId="7B4C97C8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10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0A649907">
            <w:pPr>
              <w:spacing w:before="120" w:after="120" w:line="240" w:lineRule="auto"/>
            </w:pPr>
            <w:r>
              <w:t>第 9-10 周</w:t>
            </w:r>
            <w:r>
              <w:br w:type="textWrapping"/>
            </w:r>
            <w:r>
              <w:t>(基于二期排期)</w:t>
            </w:r>
          </w:p>
        </w:tc>
        <w:tc>
          <w:tcPr>
            <w:tcW w:w="1994" w:type="dxa"/>
            <w:vAlign w:val="center"/>
          </w:tcPr>
          <w:p w14:paraId="7EAF3579">
            <w:pPr>
              <w:spacing w:before="120" w:after="120" w:line="240" w:lineRule="auto"/>
            </w:pPr>
            <w:r>
              <w:t>核心交付物：二期完整UAT用户验收测试报告及二期代码打包。</w:t>
            </w:r>
            <w:r>
              <w:br w:type="textWrapping"/>
            </w:r>
            <w:r>
              <w:t>标准：二期所有模块的数据均能在一期（如报价）基础上平滑流转。</w:t>
            </w:r>
          </w:p>
        </w:tc>
        <w:tc>
          <w:tcPr>
            <w:tcW w:w="1994" w:type="dxa"/>
            <w:vAlign w:val="center"/>
          </w:tcPr>
          <w:p w14:paraId="05E27D2D">
            <w:pPr>
              <w:spacing w:before="120" w:after="120" w:line="240" w:lineRule="auto"/>
            </w:pPr>
            <w:r>
              <w:t>甲方核心业务侧全面签署《UAT测试记录》。</w:t>
            </w:r>
          </w:p>
        </w:tc>
      </w:tr>
      <w:tr w14:paraId="4D4960FA">
        <w:tc>
          <w:tcPr>
            <w:tcW w:w="1994" w:type="dxa"/>
            <w:vAlign w:val="center"/>
          </w:tcPr>
          <w:p w14:paraId="2E8FE652">
            <w:pPr>
              <w:spacing w:before="120" w:after="120" w:line="240" w:lineRule="auto"/>
            </w:pPr>
            <w:r>
              <w:t>验收尾款：</w:t>
            </w:r>
            <w:r>
              <w:br w:type="textWrapping"/>
            </w:r>
            <w:r>
              <w:t>二期上线稳定运行</w:t>
            </w:r>
          </w:p>
        </w:tc>
        <w:tc>
          <w:tcPr>
            <w:tcW w:w="1994" w:type="dxa"/>
            <w:vAlign w:val="center"/>
          </w:tcPr>
          <w:p w14:paraId="0C55AE9A">
            <w:pPr>
              <w:spacing w:before="120" w:after="120" w:line="240" w:lineRule="auto"/>
            </w:pPr>
            <w:r>
              <w:t>10%</w:t>
            </w:r>
          </w:p>
        </w:tc>
        <w:tc>
          <w:tcPr>
            <w:tcW w:w="1994" w:type="dxa"/>
            <w:vAlign w:val="center"/>
          </w:tcPr>
          <w:p w14:paraId="3D8C7F89">
            <w:pPr>
              <w:spacing w:before="120" w:after="120" w:line="240" w:lineRule="auto"/>
            </w:pPr>
            <w:r>
              <w:t>试运行</w:t>
            </w:r>
            <w:r>
              <w:br w:type="textWrapping"/>
            </w:r>
            <w:r>
              <w:t>满1个月</w:t>
            </w:r>
          </w:p>
        </w:tc>
        <w:tc>
          <w:tcPr>
            <w:tcW w:w="1994" w:type="dxa"/>
            <w:vAlign w:val="center"/>
          </w:tcPr>
          <w:p w14:paraId="11F9FE18">
            <w:pPr>
              <w:spacing w:before="120" w:after="120" w:line="240" w:lineRule="auto"/>
            </w:pPr>
            <w:r>
              <w:t>核心交付物：二期功能部署生产环境，无阻断性Bug。</w:t>
            </w:r>
            <w:r>
              <w:br w:type="textWrapping"/>
            </w:r>
            <w:r>
              <w:t>标准：业务与财务系统无数据断层。</w:t>
            </w:r>
          </w:p>
        </w:tc>
        <w:tc>
          <w:tcPr>
            <w:tcW w:w="1994" w:type="dxa"/>
            <w:vAlign w:val="center"/>
          </w:tcPr>
          <w:p w14:paraId="6D9DEE44">
            <w:pPr>
              <w:spacing w:before="120" w:after="120" w:line="240" w:lineRule="auto"/>
            </w:pPr>
            <w:r>
              <w:t>稳定运行满1个月，甲方向乙方支付二期尾款。</w:t>
            </w:r>
          </w:p>
        </w:tc>
      </w:tr>
    </w:tbl>
    <w:p w14:paraId="6AF4D7CC"/>
    <w:p w14:paraId="19E92C16">
      <w:pPr>
        <w:pStyle w:val="4"/>
      </w:pPr>
      <w:r>
        <w:t>4.3 第三期里程碑节点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922"/>
        <w:gridCol w:w="1913"/>
        <w:gridCol w:w="1932"/>
        <w:gridCol w:w="1934"/>
      </w:tblGrid>
      <w:tr w14:paraId="6758F76D">
        <w:tc>
          <w:tcPr>
            <w:tcW w:w="1994" w:type="dxa"/>
            <w:shd w:val="clear" w:color="auto" w:fill="F2F2F2"/>
          </w:tcPr>
          <w:p w14:paraId="7BCAE8CF">
            <w:pPr>
              <w:spacing w:after="0" w:line="240" w:lineRule="auto"/>
              <w:jc w:val="center"/>
            </w:pPr>
            <w:r>
              <w:t>里程碑/付款节点</w:t>
            </w:r>
          </w:p>
        </w:tc>
        <w:tc>
          <w:tcPr>
            <w:tcW w:w="1994" w:type="dxa"/>
            <w:shd w:val="clear" w:color="auto" w:fill="F2F2F2"/>
          </w:tcPr>
          <w:p w14:paraId="585F66AF">
            <w:pPr>
              <w:spacing w:after="0" w:line="240" w:lineRule="auto"/>
              <w:jc w:val="center"/>
            </w:pPr>
            <w:r>
              <w:t>付款比例</w:t>
            </w:r>
          </w:p>
        </w:tc>
        <w:tc>
          <w:tcPr>
            <w:tcW w:w="1994" w:type="dxa"/>
            <w:shd w:val="clear" w:color="auto" w:fill="F2F2F2"/>
          </w:tcPr>
          <w:p w14:paraId="2D3513C2">
            <w:pPr>
              <w:spacing w:after="0" w:line="240" w:lineRule="auto"/>
              <w:jc w:val="center"/>
            </w:pPr>
            <w:r>
              <w:t>节点开发周期</w:t>
            </w:r>
          </w:p>
        </w:tc>
        <w:tc>
          <w:tcPr>
            <w:tcW w:w="1994" w:type="dxa"/>
            <w:shd w:val="clear" w:color="auto" w:fill="F2F2F2"/>
          </w:tcPr>
          <w:p w14:paraId="0695DA79">
            <w:pPr>
              <w:spacing w:after="0" w:line="240" w:lineRule="auto"/>
              <w:jc w:val="center"/>
            </w:pPr>
            <w:r>
              <w:t>验收标准与核心交付物</w:t>
            </w:r>
          </w:p>
        </w:tc>
        <w:tc>
          <w:tcPr>
            <w:tcW w:w="1994" w:type="dxa"/>
            <w:shd w:val="clear" w:color="auto" w:fill="F2F2F2"/>
          </w:tcPr>
          <w:p w14:paraId="78A27411">
            <w:pPr>
              <w:spacing w:after="0" w:line="240" w:lineRule="auto"/>
              <w:jc w:val="center"/>
            </w:pPr>
            <w:r>
              <w:t>双方协作与确认要求</w:t>
            </w:r>
          </w:p>
        </w:tc>
      </w:tr>
      <w:tr w14:paraId="083D404C">
        <w:tc>
          <w:tcPr>
            <w:tcW w:w="1994" w:type="dxa"/>
            <w:vAlign w:val="center"/>
          </w:tcPr>
          <w:p w14:paraId="59055961">
            <w:pPr>
              <w:spacing w:before="120" w:after="120" w:line="240" w:lineRule="auto"/>
            </w:pPr>
            <w:r>
              <w:t>三期启动</w:t>
            </w:r>
            <w:r>
              <w:br w:type="textWrapping"/>
            </w:r>
            <w:r>
              <w:t>合同签订</w:t>
            </w:r>
          </w:p>
        </w:tc>
        <w:tc>
          <w:tcPr>
            <w:tcW w:w="1994" w:type="dxa"/>
            <w:vAlign w:val="center"/>
          </w:tcPr>
          <w:p w14:paraId="27D58446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5DFE82EB">
            <w:pPr>
              <w:spacing w:before="120" w:after="120" w:line="240" w:lineRule="auto"/>
            </w:pPr>
            <w:r>
              <w:t>-</w:t>
            </w:r>
          </w:p>
        </w:tc>
        <w:tc>
          <w:tcPr>
            <w:tcW w:w="1994" w:type="dxa"/>
            <w:vAlign w:val="center"/>
          </w:tcPr>
          <w:p w14:paraId="6FC287A8">
            <w:pPr>
              <w:spacing w:before="120" w:after="120" w:line="240" w:lineRule="auto"/>
            </w:pPr>
            <w:r>
              <w:t>前置条件：二期核心功能稳定闭环，开始门户页面UI与BI大屏原型设计确认。</w:t>
            </w:r>
          </w:p>
        </w:tc>
        <w:tc>
          <w:tcPr>
            <w:tcW w:w="1994" w:type="dxa"/>
            <w:vAlign w:val="center"/>
          </w:tcPr>
          <w:p w14:paraId="02720C00">
            <w:pPr>
              <w:spacing w:before="120" w:after="120" w:line="240" w:lineRule="auto"/>
            </w:pPr>
            <w:r>
              <w:t>甲方支付三期启动款20%。</w:t>
            </w:r>
          </w:p>
        </w:tc>
      </w:tr>
      <w:tr w14:paraId="3D2260EF">
        <w:tc>
          <w:tcPr>
            <w:tcW w:w="1994" w:type="dxa"/>
            <w:vAlign w:val="center"/>
          </w:tcPr>
          <w:p w14:paraId="5FA2DAEC">
            <w:pPr>
              <w:spacing w:before="120" w:after="120" w:line="240" w:lineRule="auto"/>
            </w:pPr>
            <w:r>
              <w:t>里程碑一：</w:t>
            </w:r>
            <w:r>
              <w:br w:type="textWrapping"/>
            </w:r>
            <w:r>
              <w:t>多角色门户上线</w:t>
            </w:r>
          </w:p>
        </w:tc>
        <w:tc>
          <w:tcPr>
            <w:tcW w:w="1994" w:type="dxa"/>
            <w:vAlign w:val="center"/>
          </w:tcPr>
          <w:p w14:paraId="3BEC78BF">
            <w:pPr>
              <w:spacing w:before="120" w:after="120" w:line="240" w:lineRule="auto"/>
            </w:pPr>
            <w:r>
              <w:t>2</w:t>
            </w:r>
            <w:r>
              <w:rPr>
                <w:rFonts w:hint="eastAsia"/>
                <w:lang w:val="en-US" w:eastAsia="zh-CN"/>
              </w:rPr>
              <w:t>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08E1D3A7">
            <w:pPr>
              <w:spacing w:before="120" w:after="120" w:line="240" w:lineRule="auto"/>
            </w:pPr>
            <w:r>
              <w:t>第 1-2 周</w:t>
            </w:r>
            <w:r>
              <w:br w:type="textWrapping"/>
            </w:r>
            <w:r>
              <w:t>(基于三期排期)</w:t>
            </w:r>
          </w:p>
        </w:tc>
        <w:tc>
          <w:tcPr>
            <w:tcW w:w="1994" w:type="dxa"/>
            <w:vAlign w:val="center"/>
          </w:tcPr>
          <w:p w14:paraId="2FF899C9">
            <w:pPr>
              <w:spacing w:before="120" w:after="120" w:line="240" w:lineRule="auto"/>
            </w:pPr>
            <w:r>
              <w:t>核心交付物：船东客户端、供应商端PC及移动Web版镜像。</w:t>
            </w:r>
            <w:r>
              <w:br w:type="textWrapping"/>
            </w:r>
            <w:r>
              <w:t>标准：外部船东可成功通过前台自助发起一次询价并查询物流。</w:t>
            </w:r>
          </w:p>
        </w:tc>
        <w:tc>
          <w:tcPr>
            <w:tcW w:w="1994" w:type="dxa"/>
            <w:vAlign w:val="center"/>
          </w:tcPr>
          <w:p w14:paraId="471D6A25">
            <w:pPr>
              <w:spacing w:before="120" w:after="120" w:line="240" w:lineRule="auto"/>
            </w:pPr>
            <w:r>
              <w:t>甲方邀请部分真实供应商/客户协助测试确认。</w:t>
            </w:r>
          </w:p>
        </w:tc>
      </w:tr>
      <w:tr w14:paraId="1158B0FF">
        <w:tc>
          <w:tcPr>
            <w:tcW w:w="1994" w:type="dxa"/>
            <w:vAlign w:val="center"/>
          </w:tcPr>
          <w:p w14:paraId="61BA2385">
            <w:pPr>
              <w:spacing w:before="120" w:after="120" w:line="240" w:lineRule="auto"/>
            </w:pPr>
            <w:r>
              <w:t>里程碑二：</w:t>
            </w:r>
            <w:r>
              <w:br w:type="textWrapping"/>
            </w:r>
            <w:r>
              <w:t>大数据分析BI上线</w:t>
            </w:r>
          </w:p>
        </w:tc>
        <w:tc>
          <w:tcPr>
            <w:tcW w:w="1994" w:type="dxa"/>
            <w:vAlign w:val="center"/>
          </w:tcPr>
          <w:p w14:paraId="409D8B7F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30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561AF5D6">
            <w:pPr>
              <w:spacing w:before="120" w:after="120" w:line="240" w:lineRule="auto"/>
            </w:pPr>
            <w:r>
              <w:t>第 3-4 周</w:t>
            </w:r>
            <w:r>
              <w:br w:type="textWrapping"/>
            </w:r>
            <w:r>
              <w:t>(基于三期排期)</w:t>
            </w:r>
          </w:p>
        </w:tc>
        <w:tc>
          <w:tcPr>
            <w:tcW w:w="1994" w:type="dxa"/>
            <w:vAlign w:val="center"/>
          </w:tcPr>
          <w:p w14:paraId="796EFE47">
            <w:pPr>
              <w:spacing w:before="120" w:after="120" w:line="240" w:lineRule="auto"/>
            </w:pPr>
            <w:r>
              <w:t>核心交付物：管理驾驶舱大屏。</w:t>
            </w:r>
            <w:r>
              <w:br w:type="textWrapping"/>
            </w:r>
            <w:r>
              <w:t>标准：展示销售转化漏斗、利润分析及库存健康度大屏，数据源取自真实业务。</w:t>
            </w:r>
          </w:p>
        </w:tc>
        <w:tc>
          <w:tcPr>
            <w:tcW w:w="1994" w:type="dxa"/>
            <w:vAlign w:val="center"/>
          </w:tcPr>
          <w:p w14:paraId="3FF3BDE6">
            <w:pPr>
              <w:spacing w:before="120" w:after="120" w:line="240" w:lineRule="auto"/>
            </w:pPr>
            <w:r>
              <w:t>甲方高层及管理端进行数据核对确认。</w:t>
            </w:r>
          </w:p>
        </w:tc>
      </w:tr>
      <w:tr w14:paraId="6C7E90F4">
        <w:tc>
          <w:tcPr>
            <w:tcW w:w="1994" w:type="dxa"/>
            <w:vAlign w:val="center"/>
          </w:tcPr>
          <w:p w14:paraId="4D2BC86A">
            <w:pPr>
              <w:spacing w:before="120" w:after="120" w:line="240" w:lineRule="auto"/>
            </w:pPr>
            <w:r>
              <w:t>里程碑三：</w:t>
            </w:r>
            <w:r>
              <w:br w:type="textWrapping"/>
            </w:r>
            <w:r>
              <w:t>智能决策上线及全量验收</w:t>
            </w:r>
          </w:p>
        </w:tc>
        <w:tc>
          <w:tcPr>
            <w:tcW w:w="1994" w:type="dxa"/>
            <w:vAlign w:val="center"/>
          </w:tcPr>
          <w:p w14:paraId="3CA898A1">
            <w:pPr>
              <w:spacing w:before="120" w:after="120" w:line="240" w:lineRule="auto"/>
            </w:pPr>
            <w:r>
              <w:rPr>
                <w:rFonts w:hint="eastAsia"/>
                <w:lang w:val="en-US" w:eastAsia="zh-CN"/>
              </w:rPr>
              <w:t>10</w:t>
            </w:r>
            <w:r>
              <w:t>%</w:t>
            </w:r>
          </w:p>
        </w:tc>
        <w:tc>
          <w:tcPr>
            <w:tcW w:w="1994" w:type="dxa"/>
            <w:vAlign w:val="center"/>
          </w:tcPr>
          <w:p w14:paraId="44C133E3">
            <w:pPr>
              <w:spacing w:before="120" w:after="120" w:line="240" w:lineRule="auto"/>
            </w:pPr>
            <w:r>
              <w:t>第 5-6 周</w:t>
            </w:r>
            <w:r>
              <w:br w:type="textWrapping"/>
            </w:r>
            <w:r>
              <w:t>(基于三期排期)</w:t>
            </w:r>
          </w:p>
        </w:tc>
        <w:tc>
          <w:tcPr>
            <w:tcW w:w="1994" w:type="dxa"/>
            <w:vAlign w:val="center"/>
          </w:tcPr>
          <w:p w14:paraId="0A9FD5E8">
            <w:pPr>
              <w:spacing w:before="120" w:after="120" w:line="240" w:lineRule="auto"/>
            </w:pPr>
            <w:r>
              <w:t>核心交付物：智能备货预警预测模型测试报告、全量源代码、产品使用手册。</w:t>
            </w:r>
            <w:r>
              <w:br w:type="textWrapping"/>
            </w:r>
            <w:r>
              <w:t>标准：三期全链路大闭环跑通，预警触发正常。</w:t>
            </w:r>
          </w:p>
        </w:tc>
        <w:tc>
          <w:tcPr>
            <w:tcW w:w="1994" w:type="dxa"/>
            <w:vAlign w:val="center"/>
          </w:tcPr>
          <w:p w14:paraId="146813CA">
            <w:pPr>
              <w:spacing w:before="120" w:after="120" w:line="240" w:lineRule="auto"/>
            </w:pPr>
            <w:r>
              <w:t>双方签署三期《UAT报告》及移交《全量源代码》。</w:t>
            </w:r>
          </w:p>
        </w:tc>
      </w:tr>
      <w:tr w14:paraId="33FFC727">
        <w:tc>
          <w:tcPr>
            <w:tcW w:w="1994" w:type="dxa"/>
            <w:vAlign w:val="center"/>
          </w:tcPr>
          <w:p w14:paraId="086D4A3E">
            <w:pPr>
              <w:spacing w:before="120" w:after="120" w:line="240" w:lineRule="auto"/>
            </w:pPr>
            <w:r>
              <w:t>验收尾款：</w:t>
            </w:r>
            <w:r>
              <w:br w:type="textWrapping"/>
            </w:r>
            <w:r>
              <w:t>整体全量上线与运维移交</w:t>
            </w:r>
          </w:p>
        </w:tc>
        <w:tc>
          <w:tcPr>
            <w:tcW w:w="1994" w:type="dxa"/>
            <w:vAlign w:val="center"/>
          </w:tcPr>
          <w:p w14:paraId="570AD9D5">
            <w:pPr>
              <w:spacing w:before="120" w:after="120" w:line="240" w:lineRule="auto"/>
            </w:pPr>
            <w:r>
              <w:t>10%</w:t>
            </w:r>
          </w:p>
        </w:tc>
        <w:tc>
          <w:tcPr>
            <w:tcW w:w="1994" w:type="dxa"/>
            <w:vAlign w:val="center"/>
          </w:tcPr>
          <w:p w14:paraId="16727E8D">
            <w:pPr>
              <w:spacing w:before="120" w:after="120" w:line="240" w:lineRule="auto"/>
            </w:pPr>
            <w:r>
              <w:t>试运行</w:t>
            </w:r>
            <w:r>
              <w:br w:type="textWrapping"/>
            </w:r>
            <w:r>
              <w:t>满1个月</w:t>
            </w:r>
          </w:p>
        </w:tc>
        <w:tc>
          <w:tcPr>
            <w:tcW w:w="1994" w:type="dxa"/>
            <w:vAlign w:val="center"/>
          </w:tcPr>
          <w:p w14:paraId="04ECE0E8">
            <w:pPr>
              <w:spacing w:before="120" w:after="120" w:line="240" w:lineRule="auto"/>
            </w:pPr>
            <w:r>
              <w:t>核心交付物：全部源代码（无保留交付甲方）、最终《运维应急手册》。</w:t>
            </w:r>
            <w:r>
              <w:br w:type="textWrapping"/>
            </w:r>
            <w:r>
              <w:t>标准：项目收官，不再依赖乙方进行日常操作干预。</w:t>
            </w:r>
          </w:p>
        </w:tc>
        <w:tc>
          <w:tcPr>
            <w:tcW w:w="1994" w:type="dxa"/>
            <w:vAlign w:val="center"/>
          </w:tcPr>
          <w:p w14:paraId="57EC2B91">
            <w:pPr>
              <w:spacing w:before="120" w:after="120" w:line="240" w:lineRule="auto"/>
            </w:pPr>
            <w:r>
              <w:t>稳定运行满1个月，结清全额尾款，进入免费质保期。</w:t>
            </w:r>
          </w:p>
        </w:tc>
      </w:tr>
    </w:tbl>
    <w:p w14:paraId="563EF0E4"/>
    <w:p w14:paraId="7BD86C43"/>
    <w:p w14:paraId="48604A8C">
      <w:pPr>
        <w:pStyle w:val="3"/>
        <w:jc w:val="center"/>
      </w:pPr>
      <w:r>
        <w:t>五、阶段交付物说明</w:t>
      </w:r>
    </w:p>
    <w:p w14:paraId="270125B0">
      <w:pPr>
        <w:spacing w:before="240" w:after="240"/>
      </w:pPr>
      <w:r>
        <w:t>1. 各阶段标准交付物清单</w:t>
      </w:r>
    </w:p>
    <w:p w14:paraId="4FA85424">
      <w:pPr>
        <w:spacing w:after="240"/>
      </w:pPr>
      <w:r>
        <w:t>各付款里程碑不仅交付相应的系统功能模块，同时附带整套标准工程技术文档与介质。最终验收阶段，将向甲方完整移交全量系统源代码及相关技术附件。</w:t>
      </w:r>
    </w:p>
    <w:p w14:paraId="6F61432B">
      <w:r>
        <w:t>各核心里程碑的具体交付介质包含：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2417"/>
        <w:gridCol w:w="2420"/>
        <w:gridCol w:w="2399"/>
      </w:tblGrid>
      <w:tr w14:paraId="0B749544">
        <w:tc>
          <w:tcPr>
            <w:tcW w:w="2493" w:type="dxa"/>
            <w:shd w:val="clear" w:color="auto" w:fill="4F81BD"/>
          </w:tcPr>
          <w:p w14:paraId="6ABF4198">
            <w:pPr>
              <w:spacing w:after="0" w:line="240" w:lineRule="auto"/>
              <w:jc w:val="center"/>
            </w:pPr>
            <w:r>
              <w:t>项目阶段 / 付款节点</w:t>
            </w:r>
          </w:p>
        </w:tc>
        <w:tc>
          <w:tcPr>
            <w:tcW w:w="2493" w:type="dxa"/>
            <w:shd w:val="clear" w:color="auto" w:fill="4F81BD"/>
          </w:tcPr>
          <w:p w14:paraId="0C07CB34">
            <w:pPr>
              <w:spacing w:after="0" w:line="240" w:lineRule="auto"/>
              <w:jc w:val="center"/>
            </w:pPr>
            <w:r>
              <w:t>可运行系统及镜像代码介质</w:t>
            </w:r>
          </w:p>
        </w:tc>
        <w:tc>
          <w:tcPr>
            <w:tcW w:w="2493" w:type="dxa"/>
            <w:shd w:val="clear" w:color="auto" w:fill="4F81BD"/>
          </w:tcPr>
          <w:p w14:paraId="48CE9653">
            <w:pPr>
              <w:spacing w:after="0" w:line="240" w:lineRule="auto"/>
              <w:jc w:val="center"/>
            </w:pPr>
            <w:r>
              <w:t>工程与技术文档介质</w:t>
            </w:r>
          </w:p>
        </w:tc>
        <w:tc>
          <w:tcPr>
            <w:tcW w:w="2493" w:type="dxa"/>
            <w:shd w:val="clear" w:color="auto" w:fill="4F81BD"/>
          </w:tcPr>
          <w:p w14:paraId="70FE786F">
            <w:pPr>
              <w:spacing w:after="0" w:line="240" w:lineRule="auto"/>
              <w:jc w:val="center"/>
            </w:pPr>
            <w:r>
              <w:t>测试与质量报告介质</w:t>
            </w:r>
          </w:p>
        </w:tc>
      </w:tr>
      <w:tr w14:paraId="77730648">
        <w:tc>
          <w:tcPr>
            <w:tcW w:w="2493" w:type="dxa"/>
            <w:shd w:val="clear" w:color="auto" w:fill="F2F2F2"/>
            <w:vAlign w:val="center"/>
          </w:tcPr>
          <w:p w14:paraId="4F428FCB">
            <w:pPr>
              <w:spacing w:before="120" w:after="120" w:line="240" w:lineRule="auto"/>
            </w:pPr>
            <w:r>
              <w:t>【首付款】</w:t>
            </w:r>
            <w:r>
              <w:br w:type="textWrapping"/>
            </w:r>
            <w:r>
              <w:t>项目启动与基线确认</w:t>
            </w:r>
          </w:p>
        </w:tc>
        <w:tc>
          <w:tcPr>
            <w:tcW w:w="2493" w:type="dxa"/>
            <w:vAlign w:val="center"/>
          </w:tcPr>
          <w:p w14:paraId="3ADDD7CB">
            <w:pPr>
              <w:spacing w:before="120" w:after="120" w:line="240" w:lineRule="auto"/>
            </w:pPr>
            <w:r>
              <w:t>暂无</w:t>
            </w:r>
          </w:p>
        </w:tc>
        <w:tc>
          <w:tcPr>
            <w:tcW w:w="2493" w:type="dxa"/>
            <w:vAlign w:val="center"/>
          </w:tcPr>
          <w:p w14:paraId="4BF3588B">
            <w:pPr>
              <w:spacing w:before="120" w:after="120" w:line="240" w:lineRule="auto"/>
            </w:pPr>
            <w:r>
              <w:t>1. 《详细需求规格说明书 (PRD)》</w:t>
            </w:r>
            <w:r>
              <w:br w:type="textWrapping"/>
            </w:r>
            <w:r>
              <w:t>2. 《系统高保真 UI 原型交互图》</w:t>
            </w:r>
            <w:r>
              <w:br w:type="textWrapping"/>
            </w:r>
            <w:r>
              <w:t>3. 《数据中台及业务流系统架构设计文档》</w:t>
            </w:r>
          </w:p>
        </w:tc>
        <w:tc>
          <w:tcPr>
            <w:tcW w:w="2493" w:type="dxa"/>
            <w:vAlign w:val="center"/>
          </w:tcPr>
          <w:p w14:paraId="15C87187">
            <w:pPr>
              <w:spacing w:before="120" w:after="120" w:line="240" w:lineRule="auto"/>
            </w:pPr>
            <w:r>
              <w:t>需求基线双方签字确认单</w:t>
            </w:r>
          </w:p>
        </w:tc>
      </w:tr>
      <w:tr w14:paraId="402DD6DC">
        <w:tc>
          <w:tcPr>
            <w:tcW w:w="2493" w:type="dxa"/>
            <w:shd w:val="clear" w:color="auto" w:fill="F2F2F2"/>
            <w:vAlign w:val="center"/>
          </w:tcPr>
          <w:p w14:paraId="6BF3A94B">
            <w:pPr>
              <w:spacing w:before="120" w:after="120" w:line="240" w:lineRule="auto"/>
            </w:pPr>
            <w:r>
              <w:t>【里程碑一】</w:t>
            </w:r>
            <w:r>
              <w:br w:type="textWrapping"/>
            </w:r>
            <w:r>
              <w:t>数据中台基础功能上线</w:t>
            </w:r>
          </w:p>
        </w:tc>
        <w:tc>
          <w:tcPr>
            <w:tcW w:w="2493" w:type="dxa"/>
            <w:vAlign w:val="center"/>
          </w:tcPr>
          <w:p w14:paraId="1B189F75">
            <w:pPr>
              <w:spacing w:before="120" w:after="120" w:line="240" w:lineRule="auto"/>
            </w:pPr>
            <w:r>
              <w:t>1. 基础数据中台 Docker 镜像包</w:t>
            </w:r>
            <w:r>
              <w:br w:type="textWrapping"/>
            </w:r>
            <w:r>
              <w:t>2. 数据库建库 SQL 初始脚本</w:t>
            </w:r>
          </w:p>
        </w:tc>
        <w:tc>
          <w:tcPr>
            <w:tcW w:w="2493" w:type="dxa"/>
            <w:vAlign w:val="center"/>
          </w:tcPr>
          <w:p w14:paraId="38591980">
            <w:pPr>
              <w:spacing w:before="120" w:after="120" w:line="240" w:lineRule="auto"/>
            </w:pPr>
            <w:r>
              <w:t>1. 《核心主数据数据库字典》</w:t>
            </w:r>
            <w:r>
              <w:br w:type="textWrapping"/>
            </w:r>
            <w:r>
              <w:t>2. 《四级层级架构 RESTful API 接口文档》</w:t>
            </w:r>
            <w:r>
              <w:br w:type="textWrapping"/>
            </w:r>
            <w:r>
              <w:t>3. 阿里云千问 API 接入配置参数说明</w:t>
            </w:r>
          </w:p>
        </w:tc>
        <w:tc>
          <w:tcPr>
            <w:tcW w:w="2493" w:type="dxa"/>
            <w:vAlign w:val="center"/>
          </w:tcPr>
          <w:p w14:paraId="0DA068C6">
            <w:pPr>
              <w:spacing w:before="120" w:after="120" w:line="240" w:lineRule="auto"/>
            </w:pPr>
            <w:r>
              <w:t>内部接口联调测试报告</w:t>
            </w:r>
          </w:p>
        </w:tc>
      </w:tr>
      <w:tr w14:paraId="62F5A5B0">
        <w:tc>
          <w:tcPr>
            <w:tcW w:w="2493" w:type="dxa"/>
            <w:shd w:val="clear" w:color="auto" w:fill="F2F2F2"/>
            <w:vAlign w:val="center"/>
          </w:tcPr>
          <w:p w14:paraId="36682AC4">
            <w:pPr>
              <w:spacing w:before="120" w:after="120" w:line="240" w:lineRule="auto"/>
            </w:pPr>
            <w:r>
              <w:t>【里程碑二】</w:t>
            </w:r>
            <w:r>
              <w:br w:type="textWrapping"/>
            </w:r>
            <w:r>
              <w:t>主数据清洗完成并验收</w:t>
            </w:r>
          </w:p>
        </w:tc>
        <w:tc>
          <w:tcPr>
            <w:tcW w:w="2493" w:type="dxa"/>
            <w:vAlign w:val="center"/>
          </w:tcPr>
          <w:p w14:paraId="3C9AA15E">
            <w:pPr>
              <w:spacing w:before="120" w:after="120" w:line="240" w:lineRule="auto"/>
            </w:pPr>
            <w:r>
              <w:t>清洗后入库的 1亿行初始化业务数据集 (提供数据库备份件)</w:t>
            </w:r>
          </w:p>
        </w:tc>
        <w:tc>
          <w:tcPr>
            <w:tcW w:w="2493" w:type="dxa"/>
            <w:vAlign w:val="center"/>
          </w:tcPr>
          <w:p w14:paraId="43333C73">
            <w:pPr>
              <w:spacing w:before="120" w:after="120" w:line="240" w:lineRule="auto"/>
            </w:pPr>
            <w:r>
              <w:t>《多编码映射转换规则及版本兼容逻辑手册》</w:t>
            </w:r>
          </w:p>
        </w:tc>
        <w:tc>
          <w:tcPr>
            <w:tcW w:w="2493" w:type="dxa"/>
            <w:vAlign w:val="center"/>
          </w:tcPr>
          <w:p w14:paraId="3FB8841B">
            <w:pPr>
              <w:spacing w:before="120" w:after="120" w:line="240" w:lineRule="auto"/>
            </w:pPr>
            <w:r>
              <w:t>《历史数据清洗及质量评估报告》</w:t>
            </w:r>
            <w:r>
              <w:br w:type="textWrapping"/>
            </w:r>
            <w:r>
              <w:t>（附：残缺脏数据过滤清单及人工校验确认单）</w:t>
            </w:r>
          </w:p>
        </w:tc>
      </w:tr>
      <w:tr w14:paraId="4EE7EB59">
        <w:tc>
          <w:tcPr>
            <w:tcW w:w="2493" w:type="dxa"/>
            <w:shd w:val="clear" w:color="auto" w:fill="F2F2F2"/>
            <w:vAlign w:val="center"/>
          </w:tcPr>
          <w:p w14:paraId="3BAD9F92">
            <w:pPr>
              <w:spacing w:before="120" w:after="120" w:line="240" w:lineRule="auto"/>
            </w:pPr>
            <w:r>
              <w:t>【里程碑三】</w:t>
            </w:r>
            <w:r>
              <w:br w:type="textWrapping"/>
            </w:r>
            <w:r>
              <w:t>询价报价核心流程跑通</w:t>
            </w:r>
          </w:p>
        </w:tc>
        <w:tc>
          <w:tcPr>
            <w:tcW w:w="2493" w:type="dxa"/>
            <w:vAlign w:val="center"/>
          </w:tcPr>
          <w:p w14:paraId="7FD484DF">
            <w:pPr>
              <w:spacing w:before="120" w:after="120" w:line="240" w:lineRule="auto"/>
            </w:pPr>
            <w:r>
              <w:t>包含“OCR解析+报价生成”的一期全量功能 Docker 镜像包更新</w:t>
            </w:r>
          </w:p>
        </w:tc>
        <w:tc>
          <w:tcPr>
            <w:tcW w:w="2493" w:type="dxa"/>
            <w:vAlign w:val="center"/>
          </w:tcPr>
          <w:p w14:paraId="636C2093">
            <w:pPr>
              <w:spacing w:before="120" w:after="120" w:line="240" w:lineRule="auto"/>
            </w:pPr>
            <w:r>
              <w:t>1. 《一期系统业务用户操作手册 (V1.0)》</w:t>
            </w:r>
            <w:r>
              <w:br w:type="textWrapping"/>
            </w:r>
            <w:r>
              <w:t>2. 报价单PDF及Excel生成标准化系统模板源文件</w:t>
            </w:r>
          </w:p>
        </w:tc>
        <w:tc>
          <w:tcPr>
            <w:tcW w:w="2493" w:type="dxa"/>
            <w:vAlign w:val="center"/>
          </w:tcPr>
          <w:p w14:paraId="1B0E4526">
            <w:pPr>
              <w:spacing w:before="120" w:after="120" w:line="240" w:lineRule="auto"/>
            </w:pPr>
            <w:r>
              <w:t>1. 《一期业务全链路功能集成测试报告》</w:t>
            </w:r>
            <w:r>
              <w:br w:type="textWrapping"/>
            </w:r>
            <w:r>
              <w:t>2. 一期《UAT 用户验收测试报告》(双方签字)</w:t>
            </w:r>
          </w:p>
        </w:tc>
      </w:tr>
      <w:tr w14:paraId="3806AD23">
        <w:tc>
          <w:tcPr>
            <w:tcW w:w="2493" w:type="dxa"/>
            <w:shd w:val="clear" w:color="auto" w:fill="F2F2F2"/>
            <w:vAlign w:val="center"/>
          </w:tcPr>
          <w:p w14:paraId="08227511">
            <w:pPr>
              <w:spacing w:before="120" w:after="120" w:line="240" w:lineRule="auto"/>
            </w:pPr>
            <w:r>
              <w:t>【里程碑一】</w:t>
            </w:r>
            <w:r>
              <w:br w:type="textWrapping"/>
            </w:r>
            <w:r>
              <w:t>进销存模块上线</w:t>
            </w:r>
          </w:p>
        </w:tc>
        <w:tc>
          <w:tcPr>
            <w:tcW w:w="2493" w:type="dxa"/>
            <w:vAlign w:val="center"/>
          </w:tcPr>
          <w:p w14:paraId="01EAC68E">
            <w:pPr>
              <w:spacing w:before="120" w:after="120" w:line="240" w:lineRule="auto"/>
            </w:pPr>
            <w:r>
              <w:t>包含进销存及出入库逻辑的二期增量 Docker 镜像包</w:t>
            </w:r>
          </w:p>
        </w:tc>
        <w:tc>
          <w:tcPr>
            <w:tcW w:w="2493" w:type="dxa"/>
            <w:vAlign w:val="center"/>
          </w:tcPr>
          <w:p w14:paraId="2128AB25">
            <w:pPr>
              <w:spacing w:before="120" w:after="120" w:line="240" w:lineRule="auto"/>
            </w:pPr>
            <w:r>
              <w:t>1. 二期增量《RESTful API 接口联调文档》</w:t>
            </w:r>
            <w:r>
              <w:br w:type="textWrapping"/>
            </w:r>
            <w:r>
              <w:t>2. 二期数据库表结构变更及扩展说明</w:t>
            </w:r>
          </w:p>
        </w:tc>
        <w:tc>
          <w:tcPr>
            <w:tcW w:w="2493" w:type="dxa"/>
            <w:vAlign w:val="center"/>
          </w:tcPr>
          <w:p w14:paraId="35139921">
            <w:pPr>
              <w:spacing w:before="120" w:after="120" w:line="240" w:lineRule="auto"/>
            </w:pPr>
            <w:r>
              <w:t>二期独立模块后端接口性能测试日志</w:t>
            </w:r>
          </w:p>
        </w:tc>
      </w:tr>
      <w:tr w14:paraId="2F82400F">
        <w:tc>
          <w:tcPr>
            <w:tcW w:w="2493" w:type="dxa"/>
            <w:shd w:val="clear" w:color="auto" w:fill="F2F2F2"/>
            <w:vAlign w:val="center"/>
          </w:tcPr>
          <w:p w14:paraId="02D4C947">
            <w:pPr>
              <w:spacing w:before="120" w:after="120" w:line="240" w:lineRule="auto"/>
            </w:pPr>
            <w:r>
              <w:t>【里程碑二】</w:t>
            </w:r>
            <w:r>
              <w:br w:type="textWrapping"/>
            </w:r>
            <w:r>
              <w:t>供应链协同与财务上线</w:t>
            </w:r>
          </w:p>
        </w:tc>
        <w:tc>
          <w:tcPr>
            <w:tcW w:w="2493" w:type="dxa"/>
            <w:vAlign w:val="center"/>
          </w:tcPr>
          <w:p w14:paraId="6FE56664">
            <w:pPr>
              <w:spacing w:before="120" w:after="120" w:line="240" w:lineRule="auto"/>
            </w:pPr>
            <w:r>
              <w:t>MRP采购推算与业财账单流转系统版本部署</w:t>
            </w:r>
          </w:p>
        </w:tc>
        <w:tc>
          <w:tcPr>
            <w:tcW w:w="2493" w:type="dxa"/>
            <w:vAlign w:val="center"/>
          </w:tcPr>
          <w:p w14:paraId="73EEF9D3">
            <w:pPr>
              <w:spacing w:before="120" w:after="120" w:line="240" w:lineRule="auto"/>
            </w:pPr>
            <w:r>
              <w:t>《供应链协同及业财结算逻辑操作手册 (V2.0)》</w:t>
            </w:r>
          </w:p>
        </w:tc>
        <w:tc>
          <w:tcPr>
            <w:tcW w:w="2493" w:type="dxa"/>
            <w:vAlign w:val="center"/>
          </w:tcPr>
          <w:p w14:paraId="77DE52B9">
            <w:pPr>
              <w:spacing w:before="120" w:after="120" w:line="240" w:lineRule="auto"/>
            </w:pPr>
            <w:r>
              <w:t>业财金额流转一致性自动化校验脚本日志</w:t>
            </w:r>
          </w:p>
        </w:tc>
      </w:tr>
      <w:tr w14:paraId="6A8B01D8">
        <w:tc>
          <w:tcPr>
            <w:tcW w:w="2493" w:type="dxa"/>
            <w:shd w:val="clear" w:color="auto" w:fill="F2F2F2"/>
            <w:vAlign w:val="center"/>
          </w:tcPr>
          <w:p w14:paraId="510351B8">
            <w:pPr>
              <w:spacing w:before="120" w:after="120" w:line="240" w:lineRule="auto"/>
            </w:pPr>
            <w:r>
              <w:t>【里程碑三】</w:t>
            </w:r>
            <w:r>
              <w:br w:type="textWrapping"/>
            </w:r>
            <w:r>
              <w:t>二期UAT与功能验收</w:t>
            </w:r>
          </w:p>
        </w:tc>
        <w:tc>
          <w:tcPr>
            <w:tcW w:w="2493" w:type="dxa"/>
            <w:vAlign w:val="center"/>
          </w:tcPr>
          <w:p w14:paraId="40788F54">
            <w:pPr>
              <w:spacing w:before="120" w:after="120" w:line="240" w:lineRule="auto"/>
            </w:pPr>
            <w:r>
              <w:t>一期报价连通二期进销存/财务的完整闭环测试环境版</w:t>
            </w:r>
          </w:p>
        </w:tc>
        <w:tc>
          <w:tcPr>
            <w:tcW w:w="2493" w:type="dxa"/>
            <w:vAlign w:val="center"/>
          </w:tcPr>
          <w:p w14:paraId="4C83864D">
            <w:pPr>
              <w:spacing w:before="120" w:after="120" w:line="240" w:lineRule="auto"/>
            </w:pPr>
            <w:r>
              <w:t>二期各端操作流程培训课件 (PPT / 录屏)</w:t>
            </w:r>
          </w:p>
        </w:tc>
        <w:tc>
          <w:tcPr>
            <w:tcW w:w="2493" w:type="dxa"/>
            <w:vAlign w:val="center"/>
          </w:tcPr>
          <w:p w14:paraId="20D2FC9E">
            <w:pPr>
              <w:spacing w:before="120" w:after="120" w:line="240" w:lineRule="auto"/>
            </w:pPr>
            <w:r>
              <w:t>1. 《二期功能集成测试缺陷回归报告》</w:t>
            </w:r>
            <w:r>
              <w:br w:type="textWrapping"/>
            </w:r>
            <w:r>
              <w:t>2. 二期《UAT 用户验收测试记录》(双方签署)</w:t>
            </w:r>
          </w:p>
        </w:tc>
      </w:tr>
      <w:tr w14:paraId="3FC3D3E8">
        <w:tc>
          <w:tcPr>
            <w:tcW w:w="2493" w:type="dxa"/>
            <w:shd w:val="clear" w:color="auto" w:fill="F2F2F2"/>
            <w:vAlign w:val="center"/>
          </w:tcPr>
          <w:p w14:paraId="01F42C22">
            <w:pPr>
              <w:spacing w:before="120" w:after="120" w:line="240" w:lineRule="auto"/>
            </w:pPr>
            <w:r>
              <w:t>【里程碑一】</w:t>
            </w:r>
            <w:r>
              <w:br w:type="textWrapping"/>
            </w:r>
            <w:r>
              <w:t>多角色门户上线</w:t>
            </w:r>
          </w:p>
        </w:tc>
        <w:tc>
          <w:tcPr>
            <w:tcW w:w="2493" w:type="dxa"/>
            <w:vAlign w:val="center"/>
          </w:tcPr>
          <w:p w14:paraId="42C7E228">
            <w:pPr>
              <w:spacing w:before="120" w:after="120" w:line="240" w:lineRule="auto"/>
            </w:pPr>
            <w:r>
              <w:t>1. 船东前端 PC / Mobile Web Vue端静态打包源文件</w:t>
            </w:r>
            <w:r>
              <w:br w:type="textWrapping"/>
            </w:r>
            <w:r>
              <w:t>2. 供应商端前端构建介质</w:t>
            </w:r>
          </w:p>
        </w:tc>
        <w:tc>
          <w:tcPr>
            <w:tcW w:w="2493" w:type="dxa"/>
            <w:vAlign w:val="center"/>
          </w:tcPr>
          <w:p w14:paraId="6DFBDDFB">
            <w:pPr>
              <w:spacing w:before="120" w:after="120" w:line="240" w:lineRule="auto"/>
            </w:pPr>
            <w:r>
              <w:t>1. 前后端分离跨域跨网部署与代理配置方案</w:t>
            </w:r>
            <w:r>
              <w:br w:type="textWrapping"/>
            </w:r>
            <w:r>
              <w:t>2. 客户端、供应商端《用户入驻及使用指南》</w:t>
            </w:r>
          </w:p>
        </w:tc>
        <w:tc>
          <w:tcPr>
            <w:tcW w:w="2493" w:type="dxa"/>
            <w:vAlign w:val="center"/>
          </w:tcPr>
          <w:p w14:paraId="2C136B67">
            <w:pPr>
              <w:spacing w:before="120" w:after="120" w:line="240" w:lineRule="auto"/>
            </w:pPr>
            <w:r>
              <w:t>前端性能加载测试快照（证明首屏响应时间达标）</w:t>
            </w:r>
          </w:p>
        </w:tc>
      </w:tr>
      <w:tr w14:paraId="6C2F638E">
        <w:tc>
          <w:tcPr>
            <w:tcW w:w="2493" w:type="dxa"/>
            <w:shd w:val="clear" w:color="auto" w:fill="F2F2F2"/>
            <w:vAlign w:val="center"/>
          </w:tcPr>
          <w:p w14:paraId="458E9023">
            <w:pPr>
              <w:spacing w:before="120" w:after="120" w:line="240" w:lineRule="auto"/>
            </w:pPr>
            <w:r>
              <w:t>【里程碑二】</w:t>
            </w:r>
            <w:r>
              <w:br w:type="textWrapping"/>
            </w:r>
            <w:r>
              <w:t>大数据分析BI上线</w:t>
            </w:r>
          </w:p>
        </w:tc>
        <w:tc>
          <w:tcPr>
            <w:tcW w:w="2493" w:type="dxa"/>
            <w:vAlign w:val="center"/>
          </w:tcPr>
          <w:p w14:paraId="1741F641">
            <w:pPr>
              <w:spacing w:before="120" w:after="120" w:line="240" w:lineRule="auto"/>
            </w:pPr>
            <w:r>
              <w:t>数据大屏及 BI 可视化驾驶舱部署镜像</w:t>
            </w:r>
          </w:p>
        </w:tc>
        <w:tc>
          <w:tcPr>
            <w:tcW w:w="2493" w:type="dxa"/>
            <w:vAlign w:val="center"/>
          </w:tcPr>
          <w:p w14:paraId="0100C1EB">
            <w:pPr>
              <w:spacing w:before="120" w:after="120" w:line="240" w:lineRule="auto"/>
            </w:pPr>
            <w:r>
              <w:t>《智能决策模型与安全库存预警参数算法说明书》</w:t>
            </w:r>
          </w:p>
        </w:tc>
        <w:tc>
          <w:tcPr>
            <w:tcW w:w="2493" w:type="dxa"/>
            <w:vAlign w:val="center"/>
          </w:tcPr>
          <w:p w14:paraId="5CC8CC68">
            <w:pPr>
              <w:spacing w:before="120" w:after="120" w:line="240" w:lineRule="auto"/>
            </w:pPr>
            <w:r>
              <w:t>压力测试报告（证明复杂BI聚合计算不导致系统崩溃）</w:t>
            </w:r>
          </w:p>
        </w:tc>
      </w:tr>
      <w:tr w14:paraId="6D5AF244">
        <w:tc>
          <w:tcPr>
            <w:tcW w:w="2493" w:type="dxa"/>
            <w:shd w:val="clear" w:color="auto" w:fill="F2F2F2"/>
            <w:vAlign w:val="center"/>
          </w:tcPr>
          <w:p w14:paraId="74100E31">
            <w:pPr>
              <w:spacing w:before="120" w:after="120" w:line="240" w:lineRule="auto"/>
            </w:pPr>
            <w:r>
              <w:t>【最终验收尾款】</w:t>
            </w:r>
            <w:r>
              <w:br w:type="textWrapping"/>
            </w:r>
            <w:r>
              <w:t>全量验收与项目移交</w:t>
            </w:r>
          </w:p>
        </w:tc>
        <w:tc>
          <w:tcPr>
            <w:tcW w:w="2493" w:type="dxa"/>
            <w:vAlign w:val="center"/>
          </w:tcPr>
          <w:p w14:paraId="39E32F9E">
            <w:pPr>
              <w:spacing w:before="120" w:after="120" w:line="240" w:lineRule="auto"/>
            </w:pPr>
            <w:r>
              <w:t>1. 【核心】全套前后端、移动端完整无保留的系统源代码文件压缩包</w:t>
            </w:r>
            <w:r>
              <w:br w:type="textWrapping"/>
            </w:r>
            <w:r>
              <w:t>2. 最终版 Docker-Compose 一键部署编排文件</w:t>
            </w:r>
          </w:p>
        </w:tc>
        <w:tc>
          <w:tcPr>
            <w:tcW w:w="2493" w:type="dxa"/>
            <w:vAlign w:val="center"/>
          </w:tcPr>
          <w:p w14:paraId="766E702C">
            <w:pPr>
              <w:spacing w:before="120" w:after="120" w:line="240" w:lineRule="auto"/>
            </w:pPr>
            <w:r>
              <w:t>1. 最终完整版《系统业务操作说明书》</w:t>
            </w:r>
            <w:r>
              <w:br w:type="textWrapping"/>
            </w:r>
            <w:r>
              <w:t>2. 《系统运维、数据备份与灾难应急恢复排障手册》</w:t>
            </w:r>
          </w:p>
        </w:tc>
        <w:tc>
          <w:tcPr>
            <w:tcW w:w="2493" w:type="dxa"/>
            <w:vAlign w:val="center"/>
          </w:tcPr>
          <w:p w14:paraId="55E0DC43">
            <w:pPr>
              <w:spacing w:before="120" w:after="120" w:line="240" w:lineRule="auto"/>
            </w:pPr>
            <w:r>
              <w:t>1. 《项目整体 UAT 全链路验收签署报告》</w:t>
            </w:r>
            <w:r>
              <w:br w:type="textWrapping"/>
            </w:r>
            <w:r>
              <w:t>2. 最终代码质量安全扫描报告</w:t>
            </w:r>
            <w:r>
              <w:br w:type="textWrapping"/>
            </w:r>
            <w:r>
              <w:t>3. 项目正式交接结项证明单</w:t>
            </w:r>
          </w:p>
        </w:tc>
      </w:tr>
    </w:tbl>
    <w:p w14:paraId="3A45C36C"/>
    <w:p w14:paraId="149BC0BD">
      <w:pPr>
        <w:spacing w:before="120"/>
      </w:pPr>
      <w:r>
        <w:t>项目知识产权及源代码归属：项目验收并结清所有款项后，乙方交付的全量源代码、数据库架构及定制算法模型的完整知识产权归甲方（纽龙船舶）所有。甲方可自主进行二次开发或更换系统维护方。</w:t>
      </w:r>
    </w:p>
    <w:p w14:paraId="1160AB70"/>
    <w:p w14:paraId="76E7FE9F">
      <w:pPr>
        <w:pStyle w:val="3"/>
        <w:jc w:val="center"/>
      </w:pPr>
      <w:r>
        <w:t>六、测试与验收流程</w:t>
      </w:r>
    </w:p>
    <w:p w14:paraId="3E8A3147">
      <w:pPr>
        <w:spacing w:before="240" w:after="240"/>
      </w:pPr>
      <w:r>
        <w:t>1. 测试流程及职责划分</w:t>
      </w:r>
    </w:p>
    <w:p w14:paraId="294CD9B3">
      <w:pPr>
        <w:spacing w:after="240"/>
      </w:pPr>
      <w:r>
        <w:t>项目测试分为三级内部测试与最终用户验收测试(UAT)。为保证测试符合业务实际，基础测试数据及具体业务场景由甲方业务部门提供，乙方负责梳理并编写标准化测试用例进行测试验证。</w:t>
      </w:r>
    </w:p>
    <w:p w14:paraId="5B773C37">
      <w:pPr>
        <w:pStyle w:val="4"/>
      </w:pPr>
      <w:r>
        <w:t>6.1 全链路测试与验收流程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436"/>
        <w:gridCol w:w="2388"/>
        <w:gridCol w:w="2404"/>
      </w:tblGrid>
      <w:tr w14:paraId="306A005B">
        <w:tc>
          <w:tcPr>
            <w:tcW w:w="2493" w:type="dxa"/>
            <w:shd w:val="clear" w:color="auto" w:fill="4F81BD"/>
          </w:tcPr>
          <w:p w14:paraId="26B368AD">
            <w:pPr>
              <w:spacing w:after="0" w:line="240" w:lineRule="auto"/>
              <w:jc w:val="center"/>
            </w:pPr>
            <w:r>
              <w:t>测试阶段</w:t>
            </w:r>
          </w:p>
        </w:tc>
        <w:tc>
          <w:tcPr>
            <w:tcW w:w="2493" w:type="dxa"/>
            <w:shd w:val="clear" w:color="auto" w:fill="4F81BD"/>
          </w:tcPr>
          <w:p w14:paraId="4B41A672">
            <w:pPr>
              <w:spacing w:after="0" w:line="240" w:lineRule="auto"/>
              <w:jc w:val="center"/>
            </w:pPr>
            <w:r>
              <w:t>测试类型 / 环节</w:t>
            </w:r>
          </w:p>
        </w:tc>
        <w:tc>
          <w:tcPr>
            <w:tcW w:w="2493" w:type="dxa"/>
            <w:shd w:val="clear" w:color="auto" w:fill="4F81BD"/>
          </w:tcPr>
          <w:p w14:paraId="6B939658">
            <w:pPr>
              <w:spacing w:after="0" w:line="240" w:lineRule="auto"/>
              <w:jc w:val="center"/>
            </w:pPr>
            <w:r>
              <w:t>执行主体</w:t>
            </w:r>
          </w:p>
        </w:tc>
        <w:tc>
          <w:tcPr>
            <w:tcW w:w="2493" w:type="dxa"/>
            <w:shd w:val="clear" w:color="auto" w:fill="4F81BD"/>
          </w:tcPr>
          <w:p w14:paraId="650DF67D">
            <w:pPr>
              <w:spacing w:after="0" w:line="240" w:lineRule="auto"/>
              <w:jc w:val="center"/>
            </w:pPr>
            <w:r>
              <w:t>测试目标与进入下一环标准</w:t>
            </w:r>
          </w:p>
        </w:tc>
      </w:tr>
      <w:tr w14:paraId="20ADB076">
        <w:tc>
          <w:tcPr>
            <w:tcW w:w="2493" w:type="dxa"/>
            <w:shd w:val="clear" w:color="auto" w:fill="F2F2F2"/>
            <w:vAlign w:val="center"/>
          </w:tcPr>
          <w:p w14:paraId="5C678E87">
            <w:pPr>
              <w:spacing w:before="120" w:after="120" w:line="240" w:lineRule="auto"/>
              <w:jc w:val="center"/>
            </w:pPr>
            <w:r>
              <w:t>内部一测</w:t>
            </w:r>
          </w:p>
        </w:tc>
        <w:tc>
          <w:tcPr>
            <w:tcW w:w="2493" w:type="dxa"/>
            <w:vAlign w:val="center"/>
          </w:tcPr>
          <w:p w14:paraId="4A96C782">
            <w:pPr>
              <w:spacing w:before="120" w:after="120" w:line="240" w:lineRule="auto"/>
            </w:pPr>
            <w:r>
              <w:t>单元测试 (Unit Test)</w:t>
            </w:r>
          </w:p>
        </w:tc>
        <w:tc>
          <w:tcPr>
            <w:tcW w:w="2493" w:type="dxa"/>
            <w:vAlign w:val="center"/>
          </w:tcPr>
          <w:p w14:paraId="47A1AD5E">
            <w:pPr>
              <w:spacing w:before="120" w:after="120" w:line="240" w:lineRule="auto"/>
            </w:pPr>
            <w:r>
              <w:t>乙方开发团队</w:t>
            </w:r>
          </w:p>
        </w:tc>
        <w:tc>
          <w:tcPr>
            <w:tcW w:w="2493" w:type="dxa"/>
            <w:vAlign w:val="center"/>
          </w:tcPr>
          <w:p w14:paraId="0665E664">
            <w:pPr>
              <w:spacing w:before="120" w:after="120" w:line="240" w:lineRule="auto"/>
            </w:pPr>
            <w:r>
              <w:t>在代码编写过程中由研发人员同步进行，保障独立接口与单一函数的逻辑通畅，无低级语法与报错。</w:t>
            </w:r>
          </w:p>
        </w:tc>
      </w:tr>
      <w:tr w14:paraId="3BCFCC40">
        <w:tc>
          <w:tcPr>
            <w:tcW w:w="2493" w:type="dxa"/>
            <w:shd w:val="clear" w:color="auto" w:fill="F2F2F2"/>
            <w:vAlign w:val="center"/>
          </w:tcPr>
          <w:p w14:paraId="7B62FCBD">
            <w:pPr>
              <w:spacing w:before="120" w:after="120" w:line="240" w:lineRule="auto"/>
              <w:jc w:val="center"/>
            </w:pPr>
            <w:r>
              <w:t>内部二测</w:t>
            </w:r>
          </w:p>
        </w:tc>
        <w:tc>
          <w:tcPr>
            <w:tcW w:w="2493" w:type="dxa"/>
            <w:vAlign w:val="center"/>
          </w:tcPr>
          <w:p w14:paraId="584CC52C">
            <w:pPr>
              <w:spacing w:before="120" w:after="120" w:line="240" w:lineRule="auto"/>
            </w:pPr>
            <w:r>
              <w:t>里程碑集成测试</w:t>
            </w:r>
            <w:r>
              <w:br w:type="textWrapping"/>
            </w:r>
            <w:r>
              <w:t>(Integration Test)</w:t>
            </w:r>
          </w:p>
        </w:tc>
        <w:tc>
          <w:tcPr>
            <w:tcW w:w="2493" w:type="dxa"/>
            <w:vAlign w:val="center"/>
          </w:tcPr>
          <w:p w14:paraId="01D927F5">
            <w:pPr>
              <w:spacing w:before="120" w:after="120" w:line="240" w:lineRule="auto"/>
            </w:pPr>
            <w:r>
              <w:t>乙方 QA 测试团队</w:t>
            </w:r>
          </w:p>
        </w:tc>
        <w:tc>
          <w:tcPr>
            <w:tcW w:w="2493" w:type="dxa"/>
            <w:vAlign w:val="center"/>
          </w:tcPr>
          <w:p w14:paraId="10A4230C">
            <w:pPr>
              <w:spacing w:before="120" w:after="120" w:line="240" w:lineRule="auto"/>
            </w:pPr>
            <w:r>
              <w:t>在每期里程碑（如一期报价、二期财务）开发完毕后，按模块进行串跑测试，确保前后端数据握手成功。</w:t>
            </w:r>
          </w:p>
        </w:tc>
      </w:tr>
      <w:tr w14:paraId="12DC5B9F">
        <w:tc>
          <w:tcPr>
            <w:tcW w:w="2493" w:type="dxa"/>
            <w:shd w:val="clear" w:color="auto" w:fill="F2F2F2"/>
            <w:vAlign w:val="center"/>
          </w:tcPr>
          <w:p w14:paraId="426AC5A7">
            <w:pPr>
              <w:spacing w:before="120" w:after="120" w:line="240" w:lineRule="auto"/>
              <w:jc w:val="center"/>
            </w:pPr>
            <w:r>
              <w:t>内部三测</w:t>
            </w:r>
          </w:p>
        </w:tc>
        <w:tc>
          <w:tcPr>
            <w:tcW w:w="2493" w:type="dxa"/>
            <w:vAlign w:val="center"/>
          </w:tcPr>
          <w:p w14:paraId="26BAA3F4">
            <w:pPr>
              <w:spacing w:before="120" w:after="120" w:line="240" w:lineRule="auto"/>
            </w:pPr>
            <w:r>
              <w:t>全系统集成联调串测</w:t>
            </w:r>
            <w:r>
              <w:br w:type="textWrapping"/>
            </w:r>
            <w:r>
              <w:t>(System Test)</w:t>
            </w:r>
          </w:p>
        </w:tc>
        <w:tc>
          <w:tcPr>
            <w:tcW w:w="2493" w:type="dxa"/>
            <w:vAlign w:val="center"/>
          </w:tcPr>
          <w:p w14:paraId="3D2067D2">
            <w:pPr>
              <w:spacing w:before="120" w:after="120" w:line="240" w:lineRule="auto"/>
            </w:pPr>
            <w:r>
              <w:t>乙方 QA 测试团队</w:t>
            </w:r>
          </w:p>
        </w:tc>
        <w:tc>
          <w:tcPr>
            <w:tcW w:w="2493" w:type="dxa"/>
            <w:vAlign w:val="center"/>
          </w:tcPr>
          <w:p w14:paraId="30DF2D87">
            <w:pPr>
              <w:spacing w:before="120" w:after="120" w:line="240" w:lineRule="auto"/>
            </w:pPr>
            <w:r>
              <w:t>三期整体完工后，测试团队在测试环境模拟“从前台询价 -&gt; 生成订单 -&gt; 扣减库存 -&gt; 财务入账”的完整跨期闭环流转，清零内部发现的所有 P0/P1 级缺陷。</w:t>
            </w:r>
          </w:p>
        </w:tc>
      </w:tr>
      <w:tr w14:paraId="2C14C555">
        <w:tc>
          <w:tcPr>
            <w:tcW w:w="2493" w:type="dxa"/>
            <w:shd w:val="clear" w:color="auto" w:fill="F2F2F2"/>
            <w:vAlign w:val="center"/>
          </w:tcPr>
          <w:p w14:paraId="66F6BF06">
            <w:pPr>
              <w:spacing w:before="120" w:after="120" w:line="240" w:lineRule="auto"/>
              <w:jc w:val="center"/>
            </w:pPr>
            <w:r>
              <w:t>最终验收</w:t>
            </w:r>
            <w:r>
              <w:br w:type="textWrapping"/>
            </w:r>
            <w:r>
              <w:t>【里程碑核心】</w:t>
            </w:r>
          </w:p>
        </w:tc>
        <w:tc>
          <w:tcPr>
            <w:tcW w:w="2493" w:type="dxa"/>
            <w:vAlign w:val="center"/>
          </w:tcPr>
          <w:p w14:paraId="22E6DA29">
            <w:pPr>
              <w:spacing w:before="120" w:after="120" w:line="240" w:lineRule="auto"/>
            </w:pPr>
            <w:r>
              <w:t>UAT 用户验收测试</w:t>
            </w:r>
            <w:r>
              <w:br w:type="textWrapping"/>
            </w:r>
            <w:r>
              <w:t>(User Acceptance Test)</w:t>
            </w:r>
          </w:p>
        </w:tc>
        <w:tc>
          <w:tcPr>
            <w:tcW w:w="2493" w:type="dxa"/>
            <w:vAlign w:val="center"/>
          </w:tcPr>
          <w:p w14:paraId="640DFE25">
            <w:pPr>
              <w:spacing w:before="120" w:after="120" w:line="240" w:lineRule="auto"/>
            </w:pPr>
            <w:r>
              <w:t>甲方核心业务人员</w:t>
            </w:r>
            <w:r>
              <w:br w:type="textWrapping"/>
            </w:r>
            <w:r>
              <w:t>(乙方实施驻场辅导)</w:t>
            </w:r>
          </w:p>
        </w:tc>
        <w:tc>
          <w:tcPr>
            <w:tcW w:w="2493" w:type="dxa"/>
            <w:vAlign w:val="center"/>
          </w:tcPr>
          <w:p w14:paraId="783FB0F0">
            <w:pPr>
              <w:spacing w:before="120" w:after="120" w:line="240" w:lineRule="auto"/>
            </w:pPr>
            <w:r>
              <w:t>乙方内部三测达标后，系统正式交付甲方业务侧。甲方使用【真实的业务数据】在预生产环境进行黑盒业务模拟，确认系统功能与实际业务流完全贴合。</w:t>
            </w:r>
          </w:p>
        </w:tc>
      </w:tr>
    </w:tbl>
    <w:p w14:paraId="4C133AE6"/>
    <w:p w14:paraId="5829FA0F">
      <w:pPr>
        <w:pStyle w:val="4"/>
      </w:pPr>
      <w:r>
        <w:t>6.2 UAT 验收责任矩阵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3210"/>
        <w:gridCol w:w="3430"/>
      </w:tblGrid>
      <w:tr w14:paraId="1DEB3F03">
        <w:tc>
          <w:tcPr>
            <w:tcW w:w="2982" w:type="dxa"/>
            <w:shd w:val="clear" w:color="auto" w:fill="4F81BD"/>
          </w:tcPr>
          <w:p w14:paraId="7559F4BE">
            <w:pPr>
              <w:spacing w:after="0" w:line="240" w:lineRule="auto"/>
              <w:jc w:val="center"/>
            </w:pPr>
            <w:r>
              <w:t>UAT 核心要素</w:t>
            </w:r>
          </w:p>
        </w:tc>
        <w:tc>
          <w:tcPr>
            <w:tcW w:w="3210" w:type="dxa"/>
            <w:shd w:val="clear" w:color="auto" w:fill="4F81BD"/>
          </w:tcPr>
          <w:p w14:paraId="566A9330">
            <w:pPr>
              <w:spacing w:after="0" w:line="240" w:lineRule="auto"/>
              <w:jc w:val="center"/>
            </w:pPr>
            <w:r>
              <w:t>谁来负责提供/执行？</w:t>
            </w:r>
          </w:p>
        </w:tc>
        <w:tc>
          <w:tcPr>
            <w:tcW w:w="3430" w:type="dxa"/>
            <w:shd w:val="clear" w:color="auto" w:fill="4F81BD"/>
          </w:tcPr>
          <w:p w14:paraId="59EDCE59">
            <w:pPr>
              <w:spacing w:after="0" w:line="240" w:lineRule="auto"/>
              <w:jc w:val="center"/>
            </w:pPr>
            <w:r>
              <w:t>具体工作说明</w:t>
            </w:r>
          </w:p>
        </w:tc>
      </w:tr>
      <w:tr w14:paraId="5595911A">
        <w:tc>
          <w:tcPr>
            <w:tcW w:w="2982" w:type="dxa"/>
            <w:shd w:val="clear" w:color="auto" w:fill="F2F2F2"/>
            <w:vAlign w:val="center"/>
          </w:tcPr>
          <w:p w14:paraId="143106B8">
            <w:pPr>
              <w:spacing w:before="120" w:after="120" w:line="240" w:lineRule="auto"/>
            </w:pPr>
            <w:r>
              <w:t>测试数据与素材</w:t>
            </w:r>
          </w:p>
        </w:tc>
        <w:tc>
          <w:tcPr>
            <w:tcW w:w="3210" w:type="dxa"/>
            <w:vAlign w:val="center"/>
          </w:tcPr>
          <w:p w14:paraId="5A59B6AD">
            <w:pPr>
              <w:spacing w:before="120" w:after="120" w:line="240" w:lineRule="auto"/>
            </w:pPr>
            <w:r>
              <w:t>由 甲方（纽龙船舶） 负责提供</w:t>
            </w:r>
          </w:p>
        </w:tc>
        <w:tc>
          <w:tcPr>
            <w:tcW w:w="3430" w:type="dxa"/>
            <w:vAlign w:val="center"/>
          </w:tcPr>
          <w:p w14:paraId="13CAF217">
            <w:pPr>
              <w:spacing w:before="120" w:after="120" w:line="240" w:lineRule="auto"/>
            </w:pPr>
            <w:r>
              <w:t>甲方需提供真实的：1. 历史询价单/报价单原件； 2. 真实图纸/照片素材以供OCR测试； 3. 一批真实的包含错综复杂关系的“脏数据”； 4. 多级供应商折扣计算规则等。</w:t>
            </w:r>
          </w:p>
        </w:tc>
      </w:tr>
      <w:tr w14:paraId="02CBC4A1">
        <w:tc>
          <w:tcPr>
            <w:tcW w:w="2982" w:type="dxa"/>
            <w:shd w:val="clear" w:color="auto" w:fill="F2F2F2"/>
            <w:vAlign w:val="center"/>
          </w:tcPr>
          <w:p w14:paraId="710BAF47">
            <w:pPr>
              <w:spacing w:before="120" w:after="120" w:line="240" w:lineRule="auto"/>
            </w:pPr>
            <w:r>
              <w:t>典型业务场景</w:t>
            </w:r>
          </w:p>
        </w:tc>
        <w:tc>
          <w:tcPr>
            <w:tcW w:w="3210" w:type="dxa"/>
            <w:vAlign w:val="center"/>
          </w:tcPr>
          <w:p w14:paraId="67E8DB33">
            <w:pPr>
              <w:spacing w:before="120" w:after="120" w:line="240" w:lineRule="auto"/>
            </w:pPr>
            <w:r>
              <w:t>由 甲方（纽龙船舶） 负责梳理</w:t>
            </w:r>
          </w:p>
        </w:tc>
        <w:tc>
          <w:tcPr>
            <w:tcW w:w="3430" w:type="dxa"/>
            <w:vAlign w:val="center"/>
          </w:tcPr>
          <w:p w14:paraId="00071BD1">
            <w:pPr>
              <w:spacing w:before="120" w:after="120" w:line="240" w:lineRule="auto"/>
            </w:pPr>
            <w:r>
              <w:t>甲方业务部门需挑出典型的正常流程（如：询价-&gt;秒回报价）以及刁钻的边缘异常场景（如：部分发货、高版本兼容平替出库、财务多单部分核销等）。</w:t>
            </w:r>
          </w:p>
        </w:tc>
      </w:tr>
      <w:tr w14:paraId="060F0354">
        <w:tc>
          <w:tcPr>
            <w:tcW w:w="2982" w:type="dxa"/>
            <w:shd w:val="clear" w:color="auto" w:fill="F2F2F2"/>
            <w:vAlign w:val="center"/>
          </w:tcPr>
          <w:p w14:paraId="0D9C9F1C">
            <w:pPr>
              <w:spacing w:before="120" w:after="120" w:line="240" w:lineRule="auto"/>
            </w:pPr>
            <w:r>
              <w:t>测试用例编写</w:t>
            </w:r>
          </w:p>
        </w:tc>
        <w:tc>
          <w:tcPr>
            <w:tcW w:w="3210" w:type="dxa"/>
            <w:vAlign w:val="center"/>
          </w:tcPr>
          <w:p w14:paraId="480CD087">
            <w:pPr>
              <w:spacing w:before="120" w:after="120" w:line="240" w:lineRule="auto"/>
            </w:pPr>
            <w:r>
              <w:t>由 乙方（乙方研发） 负责编写</w:t>
            </w:r>
          </w:p>
        </w:tc>
        <w:tc>
          <w:tcPr>
            <w:tcW w:w="3430" w:type="dxa"/>
            <w:vAlign w:val="center"/>
          </w:tcPr>
          <w:p w14:paraId="510E90B8">
            <w:pPr>
              <w:spacing w:before="120" w:after="120" w:line="240" w:lineRule="auto"/>
            </w:pPr>
            <w:r>
              <w:t>乙方 QA 测试工程师将基于甲方提供的“数据+场景”，转换为一条条结构化的《UAT 测试用例及操作执行清单》，降低甲方业务人员的验收门槛。</w:t>
            </w:r>
          </w:p>
        </w:tc>
      </w:tr>
      <w:tr w14:paraId="49350CAD">
        <w:tc>
          <w:tcPr>
            <w:tcW w:w="2982" w:type="dxa"/>
            <w:shd w:val="clear" w:color="auto" w:fill="F2F2F2"/>
            <w:vAlign w:val="center"/>
          </w:tcPr>
          <w:p w14:paraId="5EBF70AC">
            <w:pPr>
              <w:spacing w:before="120" w:after="120" w:line="240" w:lineRule="auto"/>
            </w:pPr>
            <w:r>
              <w:t>UAT 测试执行</w:t>
            </w:r>
          </w:p>
        </w:tc>
        <w:tc>
          <w:tcPr>
            <w:tcW w:w="3210" w:type="dxa"/>
            <w:vAlign w:val="center"/>
          </w:tcPr>
          <w:p w14:paraId="5AC6B25F">
            <w:pPr>
              <w:spacing w:before="120" w:after="120" w:line="240" w:lineRule="auto"/>
            </w:pPr>
            <w:r>
              <w:t>由 甲方（业务人员） 主导执行</w:t>
            </w:r>
          </w:p>
        </w:tc>
        <w:tc>
          <w:tcPr>
            <w:tcW w:w="3430" w:type="dxa"/>
            <w:vAlign w:val="center"/>
          </w:tcPr>
          <w:p w14:paraId="3388C8B8">
            <w:pPr>
              <w:spacing w:before="120" w:after="120" w:line="240" w:lineRule="auto"/>
            </w:pPr>
            <w:r>
              <w:t>甲方销售、采购、库管、财务人员分别使用分配好的角色账号，对照《操作手册》和《测试用例》，在系统中进行实操。</w:t>
            </w:r>
          </w:p>
        </w:tc>
      </w:tr>
      <w:tr w14:paraId="12EF6A78">
        <w:tc>
          <w:tcPr>
            <w:tcW w:w="2982" w:type="dxa"/>
            <w:shd w:val="clear" w:color="auto" w:fill="F2F2F2"/>
            <w:vAlign w:val="center"/>
          </w:tcPr>
          <w:p w14:paraId="4D7F70E2">
            <w:pPr>
              <w:spacing w:before="120" w:after="120" w:line="240" w:lineRule="auto"/>
            </w:pPr>
            <w:r>
              <w:t>辅导与缺陷修复</w:t>
            </w:r>
          </w:p>
        </w:tc>
        <w:tc>
          <w:tcPr>
            <w:tcW w:w="3210" w:type="dxa"/>
            <w:vAlign w:val="center"/>
          </w:tcPr>
          <w:p w14:paraId="28AF843C">
            <w:pPr>
              <w:spacing w:before="120" w:after="120" w:line="240" w:lineRule="auto"/>
            </w:pPr>
            <w:r>
              <w:t>由 乙方（乙方研发） 负责响应</w:t>
            </w:r>
          </w:p>
        </w:tc>
        <w:tc>
          <w:tcPr>
            <w:tcW w:w="3430" w:type="dxa"/>
            <w:vAlign w:val="center"/>
          </w:tcPr>
          <w:p w14:paraId="479FB269">
            <w:pPr>
              <w:spacing w:before="120" w:after="120" w:line="240" w:lineRule="auto"/>
            </w:pPr>
            <w:r>
              <w:t>乙方将安排实施工程师进行现场或远程驻场辅导。UAT 测试期间发现的任何逻辑断层及 Bug，由乙方团队进行限时修复并重新发版。</w:t>
            </w:r>
          </w:p>
        </w:tc>
      </w:tr>
      <w:tr w14:paraId="2708EE03">
        <w:tc>
          <w:tcPr>
            <w:tcW w:w="2982" w:type="dxa"/>
            <w:shd w:val="clear" w:color="auto" w:fill="F2F2F2"/>
            <w:vAlign w:val="center"/>
          </w:tcPr>
          <w:p w14:paraId="2F92D35C">
            <w:pPr>
              <w:spacing w:before="120" w:after="120" w:line="240" w:lineRule="auto"/>
            </w:pPr>
            <w:r>
              <w:t>最终签字放行</w:t>
            </w:r>
          </w:p>
        </w:tc>
        <w:tc>
          <w:tcPr>
            <w:tcW w:w="3210" w:type="dxa"/>
            <w:vAlign w:val="center"/>
          </w:tcPr>
          <w:p w14:paraId="41A4C92D">
            <w:pPr>
              <w:spacing w:before="120" w:after="120" w:line="240" w:lineRule="auto"/>
            </w:pPr>
            <w:r>
              <w:t>由 双方项目负责人 联合签字</w:t>
            </w:r>
          </w:p>
        </w:tc>
        <w:tc>
          <w:tcPr>
            <w:tcW w:w="3430" w:type="dxa"/>
            <w:vAlign w:val="center"/>
          </w:tcPr>
          <w:p w14:paraId="097D0331">
            <w:pPr>
              <w:spacing w:before="120" w:after="120" w:line="240" w:lineRule="auto"/>
            </w:pPr>
            <w:r>
              <w:t>所有核心业务流闭环验证无阻断性 Bug（P0/P1级缺陷清零）后，双方业务/技术负责人联合签署《UAT 用户验收测试确认单》，视为当期里程碑验收通过。</w:t>
            </w:r>
          </w:p>
        </w:tc>
      </w:tr>
    </w:tbl>
    <w:p w14:paraId="7C0A6C71"/>
    <w:p w14:paraId="42608077">
      <w:pPr>
        <w:pStyle w:val="3"/>
        <w:jc w:val="center"/>
      </w:pPr>
      <w:r>
        <w:t>七、核心团队及投入承诺</w:t>
      </w:r>
    </w:p>
    <w:p w14:paraId="665A0C57">
      <w:pPr>
        <w:spacing w:before="240" w:after="240"/>
      </w:pPr>
      <w:r>
        <w:t>1. 团队人员投入比例说明</w:t>
      </w:r>
    </w:p>
    <w:p w14:paraId="67DB0910">
      <w:pPr>
        <w:pStyle w:val="4"/>
      </w:pPr>
      <w:r>
        <w:t>7.1 核心成员投入承诺</w:t>
      </w:r>
    </w:p>
    <w:p w14:paraId="2C28CE39">
      <w:pPr>
        <w:ind w:left="567" w:right="567"/>
        <w:rPr>
          <w:rFonts w:hint="eastAsia" w:eastAsia="微软雅黑"/>
          <w:lang w:eastAsia="zh-CN"/>
        </w:rPr>
      </w:pPr>
      <w:r>
        <w:t>项目人员投入保障：</w:t>
      </w:r>
      <w:r>
        <w:br w:type="textWrapping"/>
      </w:r>
      <w:r>
        <w:br w:type="textWrapping"/>
      </w:r>
      <w:r>
        <w:t>项目核心成员（技术经理及总架构师：王铎炜、AI与数据治理负责人：刘燏聪），在项目签约启动至最终交付期间，实际最低工时投入比例不低于 70%。</w:t>
      </w:r>
      <w:r>
        <w:br w:type="textWrapping"/>
      </w:r>
      <w:r>
        <w:br w:type="textWrapping"/>
      </w:r>
      <w:r>
        <w:t>项目执行期间核心人员不予替换。若发现响应异常或项目进度滞后，甲方有权要求乙方限期整改人员投入情况。</w:t>
      </w:r>
    </w:p>
    <w:p w14:paraId="43FFE37D"/>
    <w:p w14:paraId="1F7AF8D8">
      <w:pPr>
        <w:pStyle w:val="4"/>
      </w:pPr>
      <w:r>
        <w:t>7.2 核心骨干成员履历</w:t>
      </w:r>
    </w:p>
    <w:p w14:paraId="3A6A9A46">
      <w:r>
        <w:t>研发团队核心成员履历及参与项目经验如下：</w:t>
      </w:r>
    </w:p>
    <w:p w14:paraId="77432FBC">
      <w:pPr>
        <w:spacing w:before="240"/>
      </w:pPr>
      <w:r>
        <w:t>1. 王铎炜（技术经理 &amp; 总架构师）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36E8601">
        <w:tc>
          <w:tcPr>
            <w:tcW w:w="1701" w:type="dxa"/>
            <w:shd w:val="clear" w:color="auto" w:fill="E7E6E6"/>
            <w:vAlign w:val="center"/>
          </w:tcPr>
          <w:p w14:paraId="53C27225">
            <w:pPr>
              <w:spacing w:after="0" w:line="240" w:lineRule="auto"/>
              <w:jc w:val="center"/>
            </w:pPr>
            <w:r>
              <w:t>从业经验</w:t>
            </w:r>
          </w:p>
        </w:tc>
        <w:tc>
          <w:tcPr>
            <w:tcW w:w="7370" w:type="dxa"/>
            <w:vAlign w:val="center"/>
          </w:tcPr>
          <w:p w14:paraId="435FE0C9">
            <w:pPr>
              <w:spacing w:after="0" w:line="240" w:lineRule="auto"/>
            </w:pPr>
            <w:r>
              <w:t>5年以上中大型软件研发与架构设计经验。</w:t>
            </w:r>
          </w:p>
        </w:tc>
      </w:tr>
      <w:tr w14:paraId="32F51BE5">
        <w:tc>
          <w:tcPr>
            <w:tcW w:w="1701" w:type="dxa"/>
            <w:shd w:val="clear" w:color="auto" w:fill="E7E6E6"/>
            <w:vAlign w:val="center"/>
          </w:tcPr>
          <w:p w14:paraId="0381EF10">
            <w:pPr>
              <w:spacing w:after="0" w:line="240" w:lineRule="auto"/>
              <w:jc w:val="center"/>
            </w:pPr>
            <w:r>
              <w:t>核心专长</w:t>
            </w:r>
          </w:p>
        </w:tc>
        <w:tc>
          <w:tcPr>
            <w:tcW w:w="7370" w:type="dxa"/>
            <w:vAlign w:val="center"/>
          </w:tcPr>
          <w:p w14:paraId="191931A3">
            <w:pPr>
              <w:spacing w:after="0" w:line="240" w:lineRule="auto"/>
            </w:pPr>
            <w:r>
              <w:t>主导过多款企业级系统（含ERP/MES/智慧园区/企业BI等）的技术方案与落地实施。擅长分布式微服务架构设计、复杂系统性能调优与底层技术选型，具备带领团队从0到1搭建复杂业务闭环系统的实战经验。</w:t>
            </w:r>
          </w:p>
        </w:tc>
      </w:tr>
      <w:tr w14:paraId="49CFBD75">
        <w:tc>
          <w:tcPr>
            <w:tcW w:w="1701" w:type="dxa"/>
            <w:shd w:val="clear" w:color="auto" w:fill="E7E6E6"/>
            <w:vAlign w:val="center"/>
          </w:tcPr>
          <w:p w14:paraId="2D794827">
            <w:pPr>
              <w:spacing w:after="0" w:line="240" w:lineRule="auto"/>
              <w:jc w:val="center"/>
            </w:pPr>
            <w:r>
              <w:t>代表项目</w:t>
            </w:r>
          </w:p>
        </w:tc>
        <w:tc>
          <w:tcPr>
            <w:tcW w:w="7370" w:type="dxa"/>
            <w:vAlign w:val="center"/>
          </w:tcPr>
          <w:p w14:paraId="566AA017">
            <w:pPr>
              <w:spacing w:after="0" w:line="240" w:lineRule="auto"/>
            </w:pPr>
            <w:r>
              <w:t>• 中大型企业级BI系统（某国有企业的数据治理及AI Agent平台）</w:t>
            </w:r>
            <w:r>
              <w:br w:type="textWrapping"/>
            </w:r>
            <w:r>
              <w:t>• 集团内部CRM线索管理平台、大型财务报单系统</w:t>
            </w:r>
            <w:r>
              <w:br w:type="textWrapping"/>
            </w:r>
            <w:r>
              <w:t>• 多个AI驱动型应用（错题擦除算法、高考数学试卷批改系统、知识图谱构建与推理系统等）</w:t>
            </w:r>
          </w:p>
        </w:tc>
      </w:tr>
    </w:tbl>
    <w:p w14:paraId="5A223A7D">
      <w:pPr>
        <w:spacing w:before="240"/>
      </w:pPr>
      <w:r>
        <w:t>2. 刘燏聪（AI技术负责人 &amp; 数据治理研发负责人）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666E7420">
        <w:tc>
          <w:tcPr>
            <w:tcW w:w="1701" w:type="dxa"/>
            <w:shd w:val="clear" w:color="auto" w:fill="E7E6E6"/>
            <w:vAlign w:val="center"/>
          </w:tcPr>
          <w:p w14:paraId="70910F1C">
            <w:pPr>
              <w:spacing w:after="0" w:line="240" w:lineRule="auto"/>
              <w:jc w:val="center"/>
            </w:pPr>
            <w:r>
              <w:t>专业领域</w:t>
            </w:r>
          </w:p>
        </w:tc>
        <w:tc>
          <w:tcPr>
            <w:tcW w:w="7370" w:type="dxa"/>
            <w:vAlign w:val="center"/>
          </w:tcPr>
          <w:p w14:paraId="55953878">
            <w:pPr>
              <w:spacing w:after="0" w:line="240" w:lineRule="auto"/>
            </w:pPr>
            <w:r>
              <w:t>Python高级开发专家，专注自然语言处理（NLP）与机器学习应用，精通主流深度学习框架及多源异构数据清洗治理。</w:t>
            </w:r>
          </w:p>
        </w:tc>
      </w:tr>
      <w:tr w14:paraId="6470C249">
        <w:tc>
          <w:tcPr>
            <w:tcW w:w="1701" w:type="dxa"/>
            <w:shd w:val="clear" w:color="auto" w:fill="E7E6E6"/>
            <w:vAlign w:val="center"/>
          </w:tcPr>
          <w:p w14:paraId="6159075E">
            <w:pPr>
              <w:spacing w:after="0" w:line="240" w:lineRule="auto"/>
              <w:jc w:val="center"/>
            </w:pPr>
            <w:r>
              <w:t>本案职责</w:t>
            </w:r>
          </w:p>
        </w:tc>
        <w:tc>
          <w:tcPr>
            <w:tcW w:w="7370" w:type="dxa"/>
            <w:vAlign w:val="center"/>
          </w:tcPr>
          <w:p w14:paraId="6866EEE0">
            <w:pPr>
              <w:spacing w:after="0" w:line="240" w:lineRule="auto"/>
            </w:pPr>
            <w:r>
              <w:t>全面负责本项目的数据中台底座构建、1亿行历史非标数据清洗，以及智能体核心算法（多模态OCR大模型对接、智能备货预测模型）的集成与效果优化调参。</w:t>
            </w:r>
          </w:p>
        </w:tc>
      </w:tr>
      <w:tr w14:paraId="3CAC3E0E">
        <w:tc>
          <w:tcPr>
            <w:tcW w:w="1701" w:type="dxa"/>
            <w:shd w:val="clear" w:color="auto" w:fill="E7E6E6"/>
            <w:vAlign w:val="center"/>
          </w:tcPr>
          <w:p w14:paraId="1FF33F3E">
            <w:pPr>
              <w:spacing w:after="0" w:line="240" w:lineRule="auto"/>
              <w:jc w:val="center"/>
            </w:pPr>
            <w:r>
              <w:t>代表项目</w:t>
            </w:r>
          </w:p>
        </w:tc>
        <w:tc>
          <w:tcPr>
            <w:tcW w:w="7370" w:type="dxa"/>
            <w:vAlign w:val="center"/>
          </w:tcPr>
          <w:p w14:paraId="45B12951">
            <w:pPr>
              <w:spacing w:after="0" w:line="240" w:lineRule="auto"/>
            </w:pPr>
            <w:r>
              <w:t>• 中大型企业级BI系</w:t>
            </w:r>
            <w:bookmarkStart w:id="0" w:name="_GoBack"/>
            <w:bookmarkEnd w:id="0"/>
            <w:r>
              <w:t>统（某国有企业的数据中台及AI Agent核心算法引擎）</w:t>
            </w:r>
            <w:r>
              <w:br w:type="textWrapping"/>
            </w:r>
            <w:r>
              <w:t>• 参与建设多个高精尖AI项目（涵盖错题擦除算法、机器视觉批改系统、企业知识问答与知识图谱构建挖掘体系）</w:t>
            </w:r>
          </w:p>
        </w:tc>
      </w:tr>
    </w:tbl>
    <w:p w14:paraId="5086D1DA">
      <w:pPr>
        <w:spacing w:before="240"/>
      </w:pPr>
      <w:r>
        <w:t>3. 整体研发支撑团队概览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3965D0B">
        <w:tc>
          <w:tcPr>
            <w:tcW w:w="3135" w:type="dxa"/>
            <w:shd w:val="clear" w:color="auto" w:fill="4F81BD"/>
          </w:tcPr>
          <w:p w14:paraId="2E553374">
            <w:pPr>
              <w:spacing w:after="0" w:line="240" w:lineRule="auto"/>
              <w:jc w:val="center"/>
            </w:pPr>
            <w:r>
              <w:t>核心成员</w:t>
            </w:r>
          </w:p>
        </w:tc>
        <w:tc>
          <w:tcPr>
            <w:tcW w:w="3135" w:type="dxa"/>
            <w:shd w:val="clear" w:color="auto" w:fill="4F81BD"/>
          </w:tcPr>
          <w:p w14:paraId="6C737C5F">
            <w:pPr>
              <w:spacing w:after="0" w:line="240" w:lineRule="auto"/>
              <w:jc w:val="center"/>
            </w:pPr>
            <w:r>
              <w:t>担当角色</w:t>
            </w:r>
          </w:p>
        </w:tc>
        <w:tc>
          <w:tcPr>
            <w:tcW w:w="3135" w:type="dxa"/>
            <w:shd w:val="clear" w:color="auto" w:fill="4F81BD"/>
          </w:tcPr>
          <w:p w14:paraId="45BA6A6C">
            <w:pPr>
              <w:spacing w:after="0" w:line="240" w:lineRule="auto"/>
              <w:jc w:val="center"/>
            </w:pPr>
            <w:r>
              <w:t>专业资质与相关项目经验</w:t>
            </w:r>
          </w:p>
        </w:tc>
      </w:tr>
      <w:tr w14:paraId="700CA6D9">
        <w:tc>
          <w:tcPr>
            <w:tcW w:w="3135" w:type="dxa"/>
            <w:vAlign w:val="center"/>
          </w:tcPr>
          <w:p w14:paraId="764B12BF">
            <w:pPr>
              <w:spacing w:before="120" w:after="120" w:line="240" w:lineRule="auto"/>
              <w:jc w:val="center"/>
            </w:pPr>
            <w:r>
              <w:t>张浩朴</w:t>
            </w:r>
          </w:p>
        </w:tc>
        <w:tc>
          <w:tcPr>
            <w:tcW w:w="3135" w:type="dxa"/>
            <w:vAlign w:val="center"/>
          </w:tcPr>
          <w:p w14:paraId="4A07DD2E">
            <w:pPr>
              <w:spacing w:before="120" w:after="120" w:line="240" w:lineRule="auto"/>
              <w:jc w:val="center"/>
            </w:pPr>
            <w:r>
              <w:t>Java开发工程师</w:t>
            </w:r>
            <w:r>
              <w:br w:type="textWrapping"/>
            </w:r>
            <w:r>
              <w:t>(微服务后端骨干)</w:t>
            </w:r>
          </w:p>
        </w:tc>
        <w:tc>
          <w:tcPr>
            <w:tcW w:w="3135" w:type="dxa"/>
            <w:vAlign w:val="center"/>
          </w:tcPr>
          <w:p w14:paraId="233AA38A">
            <w:pPr>
              <w:spacing w:before="120" w:after="120" w:line="240" w:lineRule="auto"/>
            </w:pPr>
            <w:r>
              <w:t>5年以上后端经验，精通 Spring Cloud 分布式架构。</w:t>
            </w:r>
            <w:r>
              <w:br w:type="textWrapping"/>
            </w:r>
            <w:r>
              <w:t>经验：擅长高并发接口设计与业务逻辑实现，曾主导国企数据中台及 AI Agent 平台核心服务支撑。</w:t>
            </w:r>
          </w:p>
        </w:tc>
      </w:tr>
      <w:tr w14:paraId="3A355317">
        <w:tc>
          <w:tcPr>
            <w:tcW w:w="3135" w:type="dxa"/>
            <w:vAlign w:val="center"/>
          </w:tcPr>
          <w:p w14:paraId="30DEBEEA">
            <w:pPr>
              <w:spacing w:before="120" w:after="120" w:line="240" w:lineRule="auto"/>
              <w:jc w:val="center"/>
            </w:pPr>
            <w:r>
              <w:t>王书豪</w:t>
            </w:r>
          </w:p>
        </w:tc>
        <w:tc>
          <w:tcPr>
            <w:tcW w:w="3135" w:type="dxa"/>
            <w:vAlign w:val="center"/>
          </w:tcPr>
          <w:p w14:paraId="131C1F6F">
            <w:pPr>
              <w:spacing w:before="120" w:after="120" w:line="240" w:lineRule="auto"/>
              <w:jc w:val="center"/>
            </w:pPr>
            <w:r>
              <w:t>前端开发工程师</w:t>
            </w:r>
            <w:r>
              <w:br w:type="textWrapping"/>
            </w:r>
            <w:r>
              <w:t>(大前端架构骨干)</w:t>
            </w:r>
          </w:p>
        </w:tc>
        <w:tc>
          <w:tcPr>
            <w:tcW w:w="3135" w:type="dxa"/>
            <w:vAlign w:val="center"/>
          </w:tcPr>
          <w:p w14:paraId="632A729A">
            <w:pPr>
              <w:spacing w:before="120" w:after="120" w:line="240" w:lineRule="auto"/>
            </w:pPr>
            <w:r>
              <w:t>精通 Vue/React/uni-app 等框架。</w:t>
            </w:r>
            <w:r>
              <w:br w:type="textWrapping"/>
            </w:r>
            <w:r>
              <w:t>经验：具备中大型管理后台及大屏实战经验。参与过大型财务系统、CRM平台及BI中台交互开发。</w:t>
            </w:r>
          </w:p>
        </w:tc>
      </w:tr>
      <w:tr w14:paraId="10AE0F55">
        <w:tc>
          <w:tcPr>
            <w:tcW w:w="3135" w:type="dxa"/>
            <w:vAlign w:val="center"/>
          </w:tcPr>
          <w:p w14:paraId="76568D95">
            <w:pPr>
              <w:spacing w:before="120" w:after="120" w:line="240" w:lineRule="auto"/>
              <w:jc w:val="center"/>
            </w:pPr>
            <w:r>
              <w:t>李岩 / 李统</w:t>
            </w:r>
          </w:p>
        </w:tc>
        <w:tc>
          <w:tcPr>
            <w:tcW w:w="3135" w:type="dxa"/>
            <w:vAlign w:val="center"/>
          </w:tcPr>
          <w:p w14:paraId="7AC8E5D9">
            <w:pPr>
              <w:spacing w:before="120" w:after="120" w:line="240" w:lineRule="auto"/>
              <w:jc w:val="center"/>
            </w:pPr>
            <w:r>
              <w:t>项目经理 (PM)</w:t>
            </w:r>
          </w:p>
        </w:tc>
        <w:tc>
          <w:tcPr>
            <w:tcW w:w="3135" w:type="dxa"/>
            <w:vAlign w:val="center"/>
          </w:tcPr>
          <w:p w14:paraId="19B9CCA2">
            <w:pPr>
              <w:spacing w:before="120" w:after="120" w:line="240" w:lineRule="auto"/>
            </w:pPr>
            <w:r>
              <w:t>精通敏捷与传统瀑布双模开发管理，擅长复杂资源协调与干系人沟通，把控项目铁三角（进度/质量/成本）。</w:t>
            </w:r>
          </w:p>
        </w:tc>
      </w:tr>
      <w:tr w14:paraId="2AEB725B">
        <w:tc>
          <w:tcPr>
            <w:tcW w:w="3135" w:type="dxa"/>
            <w:vAlign w:val="center"/>
          </w:tcPr>
          <w:p w14:paraId="7C26DB11">
            <w:pPr>
              <w:spacing w:before="120" w:after="120" w:line="240" w:lineRule="auto"/>
              <w:jc w:val="center"/>
            </w:pPr>
            <w:r>
              <w:t>彭崇</w:t>
            </w:r>
          </w:p>
        </w:tc>
        <w:tc>
          <w:tcPr>
            <w:tcW w:w="3135" w:type="dxa"/>
            <w:vAlign w:val="center"/>
          </w:tcPr>
          <w:p w14:paraId="5BACACA4">
            <w:pPr>
              <w:spacing w:before="120" w:after="120" w:line="240" w:lineRule="auto"/>
              <w:jc w:val="center"/>
            </w:pPr>
            <w:r>
              <w:t>UI/UX 体验设计师</w:t>
            </w:r>
          </w:p>
        </w:tc>
        <w:tc>
          <w:tcPr>
            <w:tcW w:w="3135" w:type="dxa"/>
            <w:vAlign w:val="center"/>
          </w:tcPr>
          <w:p w14:paraId="5533617D">
            <w:pPr>
              <w:spacing w:before="120" w:after="120" w:line="240" w:lineRule="auto"/>
            </w:pPr>
            <w:r>
              <w:t>5年+ B端/C端互联网界面设计经验，精通 Figma 架构梳理，保障本案多角色工作台及大屏的极致使用体验。</w:t>
            </w:r>
          </w:p>
        </w:tc>
      </w:tr>
      <w:tr w14:paraId="248D5F5C">
        <w:tc>
          <w:tcPr>
            <w:tcW w:w="3135" w:type="dxa"/>
            <w:vAlign w:val="center"/>
          </w:tcPr>
          <w:p w14:paraId="65C38197">
            <w:pPr>
              <w:spacing w:before="120" w:after="120" w:line="240" w:lineRule="auto"/>
              <w:jc w:val="center"/>
            </w:pPr>
            <w:r>
              <w:t>刘朋哲</w:t>
            </w:r>
          </w:p>
        </w:tc>
        <w:tc>
          <w:tcPr>
            <w:tcW w:w="3135" w:type="dxa"/>
            <w:vAlign w:val="center"/>
          </w:tcPr>
          <w:p w14:paraId="696F42F8">
            <w:pPr>
              <w:spacing w:before="120" w:after="120" w:line="240" w:lineRule="auto"/>
              <w:jc w:val="center"/>
            </w:pPr>
            <w:r>
              <w:t>高级测试工程师</w:t>
            </w:r>
          </w:p>
        </w:tc>
        <w:tc>
          <w:tcPr>
            <w:tcW w:w="3135" w:type="dxa"/>
            <w:vAlign w:val="center"/>
          </w:tcPr>
          <w:p w14:paraId="6BE6696D">
            <w:pPr>
              <w:spacing w:before="120" w:after="120" w:line="240" w:lineRule="auto"/>
            </w:pPr>
            <w:r>
              <w:t>精通单元测试、集成测试、功能黑盒、百合、接口自动化及压测调优，熟悉严谨的用例设计及全生命周期缺陷管理。</w:t>
            </w:r>
          </w:p>
        </w:tc>
      </w:tr>
    </w:tbl>
    <w:p w14:paraId="5A55DCCC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7C3B0E"/>
    <w:rsid w:val="7F1F151A"/>
    <w:rsid w:val="8E1F887C"/>
    <w:rsid w:val="E9E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___惜沫</cp:lastModifiedBy>
  <dcterms:modified xsi:type="dcterms:W3CDTF">2026-04-20T22:23:49Z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19404BF8852CDA49A831E669BDFD246E_43</vt:lpwstr>
  </property>
</Properties>
</file>