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Model Performance Analysis</w:t>
      </w:r>
    </w:p>
    <w:p>
      <w:pPr>
        <w:pStyle w:val="Heading1"/>
      </w:pPr>
      <w:r>
        <w:t>1. Training History and RMSE Analysis</w:t>
      </w:r>
    </w:p>
    <w:p>
      <w:r>
        <w:t>The training history file contains the following key metrics for each iteration (epoch): Training RMSE and Evaluation RMSE. The plot below shows the RMSE values for both the training and evaluation datasets over iterations.</w:t>
      </w:r>
    </w:p>
    <w:p>
      <w:r>
        <w:t>Training and Evaluation RMSE Over Iterations:</w:t>
      </w:r>
    </w:p>
    <w:p>
      <w:r>
        <w:drawing>
          <wp:inline xmlns:a="http://schemas.openxmlformats.org/drawingml/2006/main" xmlns:pic="http://schemas.openxmlformats.org/drawingml/2006/picture">
            <wp:extent cx="7315200" cy="4572000"/>
            <wp:docPr id="1" name="Picture 1"/>
            <wp:cNvGraphicFramePr>
              <a:graphicFrameLocks noChangeAspect="1"/>
            </wp:cNvGraphicFramePr>
            <a:graphic>
              <a:graphicData uri="http://schemas.openxmlformats.org/drawingml/2006/picture">
                <pic:pic>
                  <pic:nvPicPr>
                    <pic:cNvPr id="0" name="training_history_plot.png"/>
                    <pic:cNvPicPr/>
                  </pic:nvPicPr>
                  <pic:blipFill>
                    <a:blip r:embed="rId9"/>
                    <a:stretch>
                      <a:fillRect/>
                    </a:stretch>
                  </pic:blipFill>
                  <pic:spPr>
                    <a:xfrm>
                      <a:off x="0" y="0"/>
                      <a:ext cx="7315200" cy="4572000"/>
                    </a:xfrm>
                    <a:prstGeom prst="rect"/>
                  </pic:spPr>
                </pic:pic>
              </a:graphicData>
            </a:graphic>
          </wp:inline>
        </w:drawing>
      </w:r>
    </w:p>
    <w:p>
      <w:r>
        <w:br/>
        <w:t>As shown in the plot, the model's training and evaluation RMSE values converge over time, indicating that the model is learning effectively. The training RMSE decreases rapidly during the first few iterations, while the evaluation RMSE stabilizes at a low value, indicating good generalization to the validation set.</w:t>
      </w:r>
    </w:p>
    <w:p>
      <w:pPr>
        <w:pStyle w:val="Heading1"/>
      </w:pPr>
      <w:r>
        <w:t>2. Final RMSE Values</w:t>
      </w:r>
    </w:p>
    <w:p>
      <w:r>
        <w:t>Final Training RMSE: 0.025</w:t>
        <w:br/>
        <w:t>Final Evaluation RMSE: 0.083</w:t>
      </w:r>
    </w:p>
    <w:p>
      <w:pPr>
        <w:pStyle w:val="Heading1"/>
      </w:pPr>
      <w:r>
        <w:t>3. Model Evaluation Metrics</w:t>
      </w:r>
    </w:p>
    <w:p>
      <w:r>
        <w:t>In addition to RMSE, the model's performance was evaluated using other regression metrics: Mean Absolute Error (MAE), Mean Squared Error (MSE), and R-squared (R²). Here are the results of those metrics:</w:t>
      </w:r>
    </w:p>
    <w:p>
      <w:r>
        <w:t>Mean Absolute Error (MAE): 0.042</w:t>
        <w:br/>
        <w:t>Mean Squared Error (MSE): 0.0027</w:t>
        <w:br/>
        <w:t>R-squared (R²): 0.977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