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0ABB05" w14:textId="073129B8" w:rsidR="007C696D" w:rsidRPr="0060100D" w:rsidRDefault="005A634A" w:rsidP="005A634A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0100D">
        <w:rPr>
          <w:rFonts w:ascii="Times New Roman" w:hAnsi="Times New Roman" w:cs="Times New Roman"/>
          <w:noProof/>
          <w:sz w:val="24"/>
          <w:szCs w:val="24"/>
          <w:lang w:val="en-US"/>
        </w:rPr>
        <w:t>1.</w:t>
      </w:r>
      <w:r w:rsidRPr="0060100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</w:t>
      </w:r>
      <w:r w:rsidRPr="0060100D">
        <w:rPr>
          <w:rFonts w:ascii="Times New Roman" w:hAnsi="Times New Roman" w:cs="Times New Roman"/>
          <w:noProof/>
          <w:sz w:val="24"/>
          <w:szCs w:val="24"/>
          <w:lang w:val="en-US"/>
        </w:rPr>
        <w:t>Below is the Swagger UI interface running successfully via Docker. It displays all the required endpoints for the application, including Authentication, Todo Management, and the bonus Integration health checks.</w:t>
      </w:r>
    </w:p>
    <w:p w14:paraId="0879CFE0" w14:textId="1B2AC621" w:rsidR="007C40EE" w:rsidRPr="0060100D" w:rsidRDefault="00522604">
      <w:pPr>
        <w:rPr>
          <w:noProof/>
          <w:lang w:val="en-US"/>
        </w:rPr>
      </w:pPr>
      <w:r w:rsidRPr="0060100D">
        <w:rPr>
          <w:noProof/>
          <w:lang w:val="en-US"/>
        </w:rPr>
        <w:drawing>
          <wp:inline distT="0" distB="0" distL="0" distR="0" wp14:anchorId="4BECB65F" wp14:editId="45967E94">
            <wp:extent cx="6120765" cy="3590290"/>
            <wp:effectExtent l="0" t="0" r="0" b="0"/>
            <wp:docPr id="20550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71FB" w14:textId="77777777" w:rsidR="005A634A" w:rsidRPr="0060100D" w:rsidRDefault="005A634A">
      <w:pPr>
        <w:rPr>
          <w:noProof/>
          <w:lang w:val="en-US"/>
        </w:rPr>
      </w:pPr>
    </w:p>
    <w:p w14:paraId="1FB4744F" w14:textId="55B709A9" w:rsidR="00EB76E6" w:rsidRPr="0060100D" w:rsidRDefault="00EB76E6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0100D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2. </w:t>
      </w:r>
      <w:r w:rsidRPr="0060100D">
        <w:rPr>
          <w:rFonts w:ascii="Times New Roman" w:hAnsi="Times New Roman" w:cs="Times New Roman"/>
          <w:noProof/>
          <w:sz w:val="24"/>
          <w:szCs w:val="24"/>
          <w:lang w:val="en-US"/>
        </w:rPr>
        <w:t>The screenshot below shows the PostgreSQL database terminal accessed directly inside the frontend-db-1 Docker container. Using the \dt command, we can verify that Entity Framework Core successfully applied the migrations on startup and created the Todos and Users tables. Additionally, a test user was registered via the API, confirming that data insertion works correctly.</w:t>
      </w:r>
    </w:p>
    <w:p w14:paraId="7A0BAF4D" w14:textId="13D0C120" w:rsidR="00862E5F" w:rsidRPr="0060100D" w:rsidRDefault="00862E5F">
      <w:pPr>
        <w:rPr>
          <w:noProof/>
          <w:lang w:val="en-US"/>
        </w:rPr>
      </w:pPr>
      <w:r w:rsidRPr="0060100D">
        <w:rPr>
          <w:noProof/>
          <w:lang w:val="en-US"/>
        </w:rPr>
        <w:drawing>
          <wp:inline distT="0" distB="0" distL="0" distR="0" wp14:anchorId="7998EB05" wp14:editId="42E53144">
            <wp:extent cx="6120765" cy="2849245"/>
            <wp:effectExtent l="0" t="0" r="0" b="8255"/>
            <wp:docPr id="629810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10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A008" w14:textId="77777777" w:rsidR="00111554" w:rsidRPr="0060100D" w:rsidRDefault="00111554">
      <w:pPr>
        <w:rPr>
          <w:noProof/>
          <w:lang w:val="en-US"/>
        </w:rPr>
      </w:pPr>
    </w:p>
    <w:p w14:paraId="15EE182B" w14:textId="77777777" w:rsidR="00111554" w:rsidRPr="0060100D" w:rsidRDefault="00111554">
      <w:pPr>
        <w:rPr>
          <w:noProof/>
          <w:lang w:val="en-US"/>
        </w:rPr>
      </w:pPr>
    </w:p>
    <w:p w14:paraId="30797643" w14:textId="77777777" w:rsidR="00111554" w:rsidRPr="0060100D" w:rsidRDefault="00111554">
      <w:pPr>
        <w:rPr>
          <w:noProof/>
          <w:lang w:val="en-US"/>
        </w:rPr>
      </w:pPr>
    </w:p>
    <w:p w14:paraId="1E398A91" w14:textId="77777777" w:rsidR="00111554" w:rsidRPr="0060100D" w:rsidRDefault="00111554">
      <w:pPr>
        <w:rPr>
          <w:noProof/>
          <w:lang w:val="en-US"/>
        </w:rPr>
      </w:pPr>
    </w:p>
    <w:p w14:paraId="15443A51" w14:textId="033104E5" w:rsidR="00111554" w:rsidRPr="0060100D" w:rsidRDefault="00111554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0100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 xml:space="preserve">3. </w:t>
      </w:r>
      <w:r w:rsidRPr="0060100D">
        <w:rPr>
          <w:rFonts w:ascii="Times New Roman" w:hAnsi="Times New Roman" w:cs="Times New Roman"/>
          <w:noProof/>
          <w:sz w:val="24"/>
          <w:szCs w:val="24"/>
          <w:lang w:val="en-US"/>
        </w:rPr>
        <w:t>The following screenshots demonstrate the successful integration with Redis and RabbitMQ. When executing the health check endpoints (/api/integrations/redis/health and /api/integrations/rabbitmq/health), the API correctly returns a 200 OK status code with the {"status": "connected"} payload. This confirms that the backend is properly connected to both message broker and caching services running in their respective Docker containers.</w:t>
      </w:r>
    </w:p>
    <w:p w14:paraId="387902C9" w14:textId="51ADD7FF" w:rsidR="00C21A68" w:rsidRPr="0060100D" w:rsidRDefault="007C40EE">
      <w:pPr>
        <w:rPr>
          <w:noProof/>
          <w:lang w:val="en-US"/>
        </w:rPr>
      </w:pPr>
      <w:r w:rsidRPr="0060100D">
        <w:rPr>
          <w:noProof/>
          <w:lang w:val="en-US"/>
        </w:rPr>
        <w:drawing>
          <wp:inline distT="0" distB="0" distL="0" distR="0" wp14:anchorId="4FDF889C" wp14:editId="38A1428D">
            <wp:extent cx="6120765" cy="3599815"/>
            <wp:effectExtent l="0" t="0" r="0" b="635"/>
            <wp:docPr id="1210608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08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E100" w14:textId="77777777" w:rsidR="00DE3D86" w:rsidRPr="0060100D" w:rsidRDefault="00DE3D86">
      <w:pPr>
        <w:rPr>
          <w:noProof/>
          <w:lang w:val="en-US"/>
        </w:rPr>
      </w:pPr>
    </w:p>
    <w:p w14:paraId="0D75AF3C" w14:textId="0F2D5410" w:rsidR="00DE3D86" w:rsidRPr="0060100D" w:rsidRDefault="00DE3D86">
      <w:pPr>
        <w:rPr>
          <w:noProof/>
          <w:lang w:val="en-US"/>
        </w:rPr>
      </w:pPr>
      <w:r w:rsidRPr="0060100D">
        <w:rPr>
          <w:noProof/>
          <w:lang w:val="en-US"/>
        </w:rPr>
        <w:drawing>
          <wp:inline distT="0" distB="0" distL="0" distR="0" wp14:anchorId="7A6D39F2" wp14:editId="3EEAA548">
            <wp:extent cx="6120765" cy="3604260"/>
            <wp:effectExtent l="0" t="0" r="0" b="0"/>
            <wp:docPr id="453024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24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D86" w:rsidRPr="0060100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746CA2"/>
    <w:multiLevelType w:val="multilevel"/>
    <w:tmpl w:val="BE4C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51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F6A"/>
    <w:rsid w:val="00111554"/>
    <w:rsid w:val="00153998"/>
    <w:rsid w:val="004960E3"/>
    <w:rsid w:val="00522604"/>
    <w:rsid w:val="005A634A"/>
    <w:rsid w:val="0060100D"/>
    <w:rsid w:val="007C40EE"/>
    <w:rsid w:val="007C696D"/>
    <w:rsid w:val="00862E5F"/>
    <w:rsid w:val="009C61E4"/>
    <w:rsid w:val="00C21A68"/>
    <w:rsid w:val="00DE0F6A"/>
    <w:rsid w:val="00DE3D86"/>
    <w:rsid w:val="00EB76E6"/>
    <w:rsid w:val="00FA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3469F"/>
  <w15:chartTrackingRefBased/>
  <w15:docId w15:val="{107530D7-1083-450F-9059-40C0DCE76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71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FF367-2012-47EE-AE76-685A3C9AD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665</Words>
  <Characters>380</Characters>
  <Application>Microsoft Office Word</Application>
  <DocSecurity>0</DocSecurity>
  <Lines>3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Музыкин</dc:creator>
  <cp:keywords/>
  <dc:description/>
  <cp:lastModifiedBy>Дима Музыкин</cp:lastModifiedBy>
  <cp:revision>11</cp:revision>
  <dcterms:created xsi:type="dcterms:W3CDTF">2026-04-06T16:17:00Z</dcterms:created>
  <dcterms:modified xsi:type="dcterms:W3CDTF">2026-04-07T12:45:00Z</dcterms:modified>
</cp:coreProperties>
</file>