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rPr>
          <w:b/>
          <w:highlight w:val="white"/>
          <w:sz w:val="21"/>
          <w:szCs w:val="21"/>
        </w:rPr>
      </w:pPr>
      <w:r w:rsidR="00000000" w:rsidDel="00000000" w:rsidRPr="00000000">
        <w:rPr>
          <w:rtl w:val="0"/>
          <w:b/>
          <w:highlight w:val="white"/>
          <w:sz w:val="21"/>
          <w:szCs w:val="21"/>
        </w:rPr>
        <w:t xml:space="preserve">Business Objective: </w:t>
      </w:r>
    </w:p>
    <w:p w:rsidR="00000000" w:rsidDel="00000000" w:rsidRDefault="00000000" w14:paraId="00000002"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rPr>
          <w:highlight w:val="white"/>
          <w:sz w:val="21"/>
          <w:szCs w:val="21"/>
        </w:rPr>
      </w:pPr>
      <w:r w:rsidR="00000000" w:rsidDel="00000000" w:rsidRPr="00000000">
        <w:rPr>
          <w:rtl w:val="0"/>
          <w:highlight w:val="white"/>
          <w:sz w:val="21"/>
          <w:szCs w:val="21"/>
        </w:rPr>
        <w:t>You'll be chasing down robots for an online auction site. Human bidders on the site are becoming increasingly frustrated with their inability to win auctions vs. their software-controlled counterparts. As a result, usage from the site's core customer base is plummeting.</w:t>
      </w:r>
    </w:p>
    <w:p w:rsidR="00000000" w:rsidDel="00000000" w:rsidRDefault="00000000" w14:paraId="00000003"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rPr>
          <w:highlight w:val="white"/>
          <w:sz w:val="21"/>
          <w:szCs w:val="21"/>
        </w:rPr>
      </w:pPr>
      <w:r w:rsidR="00000000" w:rsidDel="00000000" w:rsidRPr="00000000">
        <w:rPr>
          <w:rtl w:val="0"/>
          <w:highlight w:val="white"/>
          <w:sz w:val="21"/>
          <w:szCs w:val="21"/>
        </w:rPr>
        <w:t xml:space="preserve">In order to rebuild customer happiness, the site owners need to eliminate computer generated bidding from their auctions. Their attempt at building a model to identify these bids using behavioral data, including bid frequency over short periods of time, has proven insufficient. </w:t>
      </w:r>
    </w:p>
    <w:p w:rsidR="00000000" w:rsidDel="00000000" w:rsidRDefault="00000000" w14:paraId="00000004"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rPr>
          <w:b/>
          <w:highlight w:val="white"/>
          <w:sz w:val="21"/>
          <w:szCs w:val="21"/>
        </w:rPr>
      </w:pPr>
      <w:r w:rsidR="00000000" w:rsidDel="00000000" w:rsidRPr="00000000">
        <w:rPr>
          <w:rtl w:val="0"/>
          <w:b/>
          <w:highlight w:val="white"/>
          <w:sz w:val="21"/>
          <w:szCs w:val="21"/>
        </w:rPr>
        <w:t xml:space="preserve">The goal is to identify online auction bids that are placed by "robots", helping the site owners easily flag these users for removal from their site to prevent unfair auction activity. </w:t>
      </w:r>
    </w:p>
    <w:p w:rsidR="00000000" w:rsidDel="00000000" w:rsidRDefault="00000000" w14:paraId="00000005"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rPr>
          <w:b/>
          <w:highlight w:val="white"/>
          <w:sz w:val="21"/>
          <w:szCs w:val="21"/>
        </w:rPr>
      </w:pPr>
      <w:r w:rsidR="00000000" w:rsidDel="00000000" w:rsidRPr="00000000">
        <w:rPr>
          <w:rtl w:val="0"/>
        </w:rPr>
      </w:r>
    </w:p>
    <w:p w:rsidR="00000000" w:rsidDel="00000000" w:rsidRDefault="00000000" w14:paraId="00000006"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rPr>
          <w:b/>
          <w:highlight w:val="white"/>
          <w:sz w:val="21"/>
          <w:szCs w:val="21"/>
        </w:rPr>
      </w:pPr>
      <w:r w:rsidR="00000000" w:rsidDel="00000000" w:rsidRPr="00000000">
        <w:rPr>
          <w:rtl w:val="0"/>
          <w:b/>
          <w:highlight w:val="white"/>
          <w:sz w:val="21"/>
          <w:szCs w:val="21"/>
        </w:rPr>
        <w:t xml:space="preserve">Data Description: </w:t>
      </w:r>
    </w:p>
    <w:p w:rsidR="00000000" w:rsidDel="00000000" w:rsidRDefault="00000000" w14:paraId="00000007"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after="160"/>
        <w:rPr>
          <w:highlight w:val="white"/>
          <w:sz w:val="21"/>
          <w:szCs w:val="21"/>
        </w:rPr>
      </w:pPr>
      <w:r w:rsidR="00000000" w:rsidDel="00000000" w:rsidRPr="00000000">
        <w:rPr>
          <w:rtl w:val="0"/>
          <w:highlight w:val="white"/>
          <w:sz w:val="21"/>
          <w:szCs w:val="21"/>
        </w:rPr>
        <w:t>There are two datasets in this task. One is a bidder dataset that includes a list of bidder information, including their id, payment account, and address. The other is a bid dataset that includes 7.6 million bids on different auctions. The bids in this dataset are all made by mobile devices.</w:t>
      </w:r>
    </w:p>
    <w:p w:rsidR="00000000" w:rsidDel="00000000" w:rsidRDefault="00000000" w14:paraId="00000008"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before="160" w:after="160"/>
        <w:rPr>
          <w:highlight w:val="white"/>
          <w:sz w:val="21"/>
          <w:szCs w:val="21"/>
        </w:rPr>
      </w:pPr>
      <w:r w:rsidR="00000000" w:rsidDel="00000000" w:rsidRPr="00000000">
        <w:rPr>
          <w:rtl w:val="0"/>
          <w:highlight w:val="white"/>
          <w:sz w:val="21"/>
          <w:szCs w:val="21"/>
        </w:rPr>
        <w:t xml:space="preserve">The online auction platform has a fixed increment of dollar amount for each bid, so it doesn't include an amount for each bid. You are welcome to learn the bidding behavior from the time of the bids, the auction, or the device. </w:t>
      </w:r>
    </w:p>
    <w:p w:rsidR="00000000" w:rsidDel="00000000" w:rsidRDefault="00000000" w14:paraId="00000009" w:rsidP="00000000" w:rsidRPr="00000000">
      <w:pPr>
        <w:keepNext w:val="0"/>
        <w:keepLines w:val="0"/>
        <w:pBdr>
          <w:top w:val="nil" w:sz="0" w:color="auto" w:space="0"/>
          <w:bottom w:val="nil" w:sz="0" w:color="auto" w:space="0"/>
          <w:left w:val="nil" w:sz="0" w:color="auto" w:space="0"/>
          <w:right w:val="nil" w:sz="0" w:color="auto" w:space="0"/>
          <w:between w:val="nil" w:sz="0" w:color="auto" w:space="0"/>
        </w:pBdr>
        <w:shd w:fill="FFFFFF" w:val="clear"/>
        <w:pStyle w:val="Heading2"/>
        <w:spacing w:before="480" w:after="240"/>
        <w:rPr>
          <w:highlight w:val="white"/>
          <w:sz w:val="30"/>
          <w:szCs w:val="30"/>
        </w:rPr>
      </w:pPr>
      <w:bookmarkStart w:colFirst="0" w:colLast="0" w:name="_196s0hdnew3i" w:id="0"/>
      <w:bookmarkEnd w:id="0"/>
      <w:r w:rsidR="00000000" w:rsidDel="00000000" w:rsidRPr="00000000">
        <w:rPr>
          <w:rtl w:val="0"/>
          <w:highlight w:val="white"/>
          <w:sz w:val="30"/>
          <w:szCs w:val="30"/>
        </w:rPr>
        <w:t>File descriptions</w:t>
      </w:r>
    </w:p>
    <w:p w:rsidR="00000000" w:rsidDel="00000000" w:rsidRDefault="00000000" w14:paraId="0000000A" w:rsidP="00000000" w:rsidRPr="00000000">
      <w:pPr>
        <w:pBdr>
          <w:top w:val="nil" w:sz="0" w:color="auto" w:space="0"/>
          <w:bottom w:val="nil" w:sz="0" w:color="auto" w:space="0"/>
          <w:right w:val="nil" w:sz="0" w:color="auto" w:space="0"/>
          <w:between w:val="nil" w:sz="0" w:color="auto" w:space="0"/>
        </w:pBdr>
        <w:shd w:fill="FFFFFF" w:val="clear"/>
        <w:numPr>
          <w:ilvl w:val="0"/>
          <w:numId w:val="1"/>
        </w:numPr>
        <w:ind w:left="720"/>
        <w:ind w:hanging="360"/>
        <w:spacing w:before="60" w:after="0" w:afterAutospacing="0"/>
        <w:rPr>
          <w:highlight w:val="white"/>
        </w:rPr>
      </w:pPr>
      <w:r w:rsidR="00000000" w:rsidDel="00000000" w:rsidRPr="00000000">
        <w:rPr>
          <w:rtl w:val="0"/>
          <w:highlight w:val="white"/>
          <w:sz w:val="21"/>
          <w:szCs w:val="21"/>
        </w:rPr>
        <w:t>train.csv - the training set from the bidder dataset</w:t>
      </w:r>
    </w:p>
    <w:p w:rsidR="00000000" w:rsidDel="00000000" w:rsidRDefault="00000000" w14:paraId="0000000B" w:rsidP="00000000" w:rsidRPr="00000000">
      <w:pPr>
        <w:pBdr>
          <w:top w:val="nil" w:sz="0" w:color="auto" w:space="0"/>
          <w:bottom w:val="nil" w:sz="0" w:color="auto" w:space="0"/>
          <w:right w:val="nil" w:sz="0" w:color="auto" w:space="0"/>
          <w:between w:val="nil" w:sz="0" w:color="auto" w:space="0"/>
        </w:pBdr>
        <w:shd w:fill="FFFFFF" w:val="clear"/>
        <w:numPr>
          <w:ilvl w:val="0"/>
          <w:numId w:val="1"/>
        </w:numPr>
        <w:ind w:left="720"/>
        <w:ind w:hanging="360"/>
        <w:spacing w:before="0" w:beforeAutospacing="0" w:after="0" w:afterAutospacing="0"/>
        <w:rPr>
          <w:highlight w:val="white"/>
        </w:rPr>
      </w:pPr>
      <w:r w:rsidR="00000000" w:rsidDel="00000000" w:rsidRPr="00000000">
        <w:rPr>
          <w:rtl w:val="0"/>
          <w:highlight w:val="white"/>
          <w:sz w:val="21"/>
          <w:szCs w:val="21"/>
        </w:rPr>
        <w:t>test.csv - the test set from the bidder dataset</w:t>
      </w:r>
    </w:p>
    <w:p w:rsidR="00000000" w:rsidDel="00000000" w:rsidRDefault="00000000" w14:paraId="0000000C" w:rsidP="00000000" w:rsidRPr="00000000">
      <w:pPr>
        <w:pBdr>
          <w:top w:val="nil" w:sz="0" w:color="auto" w:space="0"/>
          <w:bottom w:val="nil" w:sz="0" w:color="auto" w:space="0"/>
          <w:right w:val="nil" w:sz="0" w:color="auto" w:space="0"/>
          <w:between w:val="nil" w:sz="0" w:color="auto" w:space="0"/>
        </w:pBdr>
        <w:shd w:fill="FFFFFF" w:val="clear"/>
        <w:numPr>
          <w:ilvl w:val="0"/>
          <w:numId w:val="1"/>
        </w:numPr>
        <w:ind w:left="720"/>
        <w:ind w:hanging="360"/>
        <w:spacing w:before="0" w:beforeAutospacing="0" w:after="0" w:afterAutospacing="0"/>
        <w:rPr>
          <w:highlight w:val="white"/>
        </w:rPr>
      </w:pPr>
      <w:r w:rsidR="00000000" w:rsidDel="00000000" w:rsidRPr="00000000">
        <w:rPr>
          <w:rtl w:val="0"/>
          <w:highlight w:val="white"/>
          <w:sz w:val="21"/>
          <w:szCs w:val="21"/>
        </w:rPr>
        <w:t>sampleSubmission.csv - a sample submission file in the correct format</w:t>
      </w:r>
    </w:p>
    <w:p w:rsidR="00000000" w:rsidDel="00000000" w:rsidRDefault="00000000" w14:paraId="0000000D" w:rsidP="00000000" w:rsidRPr="00000000">
      <w:pPr>
        <w:pBdr>
          <w:top w:val="nil" w:sz="0" w:color="auto" w:space="0"/>
          <w:bottom w:val="nil" w:sz="0" w:color="auto" w:space="0"/>
          <w:right w:val="nil" w:sz="0" w:color="auto" w:space="0"/>
          <w:between w:val="nil" w:sz="0" w:color="auto" w:space="0"/>
        </w:pBdr>
        <w:shd w:fill="FFFFFF" w:val="clear"/>
        <w:numPr>
          <w:ilvl w:val="0"/>
          <w:numId w:val="1"/>
        </w:numPr>
        <w:ind w:left="720"/>
        <w:ind w:hanging="360"/>
        <w:spacing w:before="0" w:beforeAutospacing="0" w:after="540"/>
        <w:rPr>
          <w:highlight w:val="white"/>
        </w:rPr>
      </w:pPr>
      <w:r w:rsidR="00000000" w:rsidDel="00000000" w:rsidRPr="00000000">
        <w:rPr>
          <w:rtl w:val="0"/>
          <w:highlight w:val="white"/>
          <w:sz w:val="21"/>
          <w:szCs w:val="21"/>
        </w:rPr>
        <w:t>bids.csv - the bid dataset</w:t>
      </w:r>
    </w:p>
    <w:p w:rsidR="00000000" w:rsidDel="00000000" w:rsidRDefault="00000000" w14:paraId="0000000E" w:rsidP="00000000" w:rsidRPr="00000000">
      <w:pPr>
        <w:keepNext w:val="0"/>
        <w:keepLines w:val="0"/>
        <w:pBdr>
          <w:top w:val="nil" w:sz="0" w:color="auto" w:space="0"/>
          <w:bottom w:val="nil" w:sz="0" w:color="auto" w:space="0"/>
          <w:left w:val="nil" w:sz="0" w:color="auto" w:space="0"/>
          <w:right w:val="nil" w:sz="0" w:color="auto" w:space="0"/>
          <w:between w:val="nil" w:sz="0" w:color="auto" w:space="0"/>
        </w:pBdr>
        <w:shd w:fill="FFFFFF" w:val="clear"/>
        <w:pStyle w:val="Heading2"/>
        <w:spacing w:before="480" w:after="240"/>
        <w:rPr>
          <w:highlight w:val="white"/>
          <w:sz w:val="30"/>
          <w:szCs w:val="30"/>
        </w:rPr>
      </w:pPr>
      <w:bookmarkStart w:colFirst="0" w:colLast="0" w:name="_4o4dmdumf1nw" w:id="1"/>
      <w:bookmarkEnd w:id="1"/>
      <w:r w:rsidR="00000000" w:rsidDel="00000000" w:rsidRPr="00000000">
        <w:rPr>
          <w:rtl w:val="0"/>
          <w:highlight w:val="white"/>
          <w:sz w:val="30"/>
          <w:szCs w:val="30"/>
        </w:rPr>
        <w:t>Data fields</w:t>
      </w:r>
    </w:p>
    <w:p w:rsidR="00000000" w:rsidDel="00000000" w:rsidRDefault="00000000" w14:paraId="0000000F"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before="160" w:after="160"/>
        <w:rPr>
          <w:b/>
          <w:highlight w:val="white"/>
          <w:sz w:val="21"/>
          <w:szCs w:val="21"/>
        </w:rPr>
      </w:pPr>
      <w:r w:rsidR="00000000" w:rsidDel="00000000" w:rsidRPr="00000000">
        <w:rPr>
          <w:rtl w:val="0"/>
          <w:b/>
          <w:highlight w:val="white"/>
          <w:sz w:val="21"/>
          <w:szCs w:val="21"/>
        </w:rPr>
        <w:t>For the bidder dataset</w:t>
      </w:r>
    </w:p>
    <w:p w:rsidR="00000000" w:rsidDel="00000000" w:rsidRDefault="00000000" w14:paraId="00000010" w:rsidP="00000000" w:rsidRPr="00000000">
      <w:pPr>
        <w:pBdr>
          <w:top w:val="nil" w:sz="0" w:color="auto" w:space="0"/>
          <w:bottom w:val="nil" w:sz="0" w:color="auto" w:space="0"/>
          <w:right w:val="nil" w:sz="0" w:color="auto" w:space="0"/>
          <w:between w:val="nil" w:sz="0" w:color="auto" w:space="0"/>
        </w:pBdr>
        <w:shd w:fill="FFFFFF" w:val="clear"/>
        <w:numPr>
          <w:ilvl w:val="0"/>
          <w:numId w:val="3"/>
        </w:numPr>
        <w:ind w:left="720"/>
        <w:ind w:hanging="360"/>
        <w:spacing w:before="60" w:after="0" w:afterAutospacing="0"/>
        <w:rPr>
          <w:highlight w:val="white"/>
        </w:rPr>
      </w:pPr>
      <w:r w:rsidR="00000000" w:rsidDel="00000000" w:rsidRPr="00000000">
        <w:rPr>
          <w:rtl w:val="0"/>
          <w:highlight w:val="white"/>
          <w:sz w:val="21"/>
          <w:szCs w:val="21"/>
        </w:rPr>
        <w:t>bidder_id – Unique identifier of a bidder.</w:t>
      </w:r>
    </w:p>
    <w:p w:rsidR="00000000" w:rsidDel="00000000" w:rsidRDefault="00000000" w14:paraId="00000011" w:rsidP="00000000" w:rsidRPr="00000000">
      <w:pPr>
        <w:pBdr>
          <w:top w:val="nil" w:sz="0" w:color="auto" w:space="0"/>
          <w:bottom w:val="nil" w:sz="0" w:color="auto" w:space="0"/>
          <w:right w:val="nil" w:sz="0" w:color="auto" w:space="0"/>
          <w:between w:val="nil" w:sz="0" w:color="auto" w:space="0"/>
        </w:pBdr>
        <w:shd w:fill="FFFFFF" w:val="clear"/>
        <w:numPr>
          <w:ilvl w:val="0"/>
          <w:numId w:val="3"/>
        </w:numPr>
        <w:ind w:left="720"/>
        <w:ind w:hanging="360"/>
        <w:spacing w:before="0" w:beforeAutospacing="0" w:after="0" w:afterAutospacing="0"/>
        <w:rPr>
          <w:highlight w:val="white"/>
        </w:rPr>
      </w:pPr>
      <w:r w:rsidR="00000000" w:rsidDel="00000000" w:rsidRPr="00000000">
        <w:rPr>
          <w:rtl w:val="0"/>
          <w:highlight w:val="white"/>
          <w:sz w:val="21"/>
          <w:szCs w:val="21"/>
        </w:rPr>
        <w:t xml:space="preserve">payment_account – Payment account associated with a bidder. These are obfuscated to protect privacy. </w:t>
      </w:r>
    </w:p>
    <w:p w:rsidR="00000000" w:rsidDel="00000000" w:rsidRDefault="00000000" w14:paraId="00000012" w:rsidP="00000000" w:rsidRPr="00000000">
      <w:pPr>
        <w:pBdr>
          <w:top w:val="nil" w:sz="0" w:color="auto" w:space="0"/>
          <w:bottom w:val="nil" w:sz="0" w:color="auto" w:space="0"/>
          <w:right w:val="nil" w:sz="0" w:color="auto" w:space="0"/>
          <w:between w:val="nil" w:sz="0" w:color="auto" w:space="0"/>
        </w:pBdr>
        <w:shd w:fill="FFFFFF" w:val="clear"/>
        <w:numPr>
          <w:ilvl w:val="0"/>
          <w:numId w:val="3"/>
        </w:numPr>
        <w:ind w:left="720"/>
        <w:ind w:hanging="360"/>
        <w:spacing w:before="0" w:beforeAutospacing="0" w:after="0" w:afterAutospacing="0"/>
        <w:rPr>
          <w:highlight w:val="white"/>
        </w:rPr>
      </w:pPr>
      <w:r w:rsidR="00000000" w:rsidDel="00000000" w:rsidRPr="00000000">
        <w:rPr>
          <w:rtl w:val="0"/>
          <w:highlight w:val="white"/>
          <w:sz w:val="21"/>
          <w:szCs w:val="21"/>
        </w:rPr>
        <w:t xml:space="preserve">address – Mailing address of a bidder. These are obfuscated to protect privacy. </w:t>
      </w:r>
    </w:p>
    <w:p w:rsidR="00000000" w:rsidDel="00000000" w:rsidRDefault="00000000" w14:paraId="00000013" w:rsidP="00000000" w:rsidRPr="00000000">
      <w:pPr>
        <w:pBdr>
          <w:top w:val="nil" w:sz="0" w:color="auto" w:space="0"/>
          <w:bottom w:val="nil" w:sz="0" w:color="auto" w:space="0"/>
          <w:right w:val="nil" w:sz="0" w:color="auto" w:space="0"/>
          <w:between w:val="nil" w:sz="0" w:color="auto" w:space="0"/>
        </w:pBdr>
        <w:shd w:fill="FFFFFF" w:val="clear"/>
        <w:numPr>
          <w:ilvl w:val="0"/>
          <w:numId w:val="3"/>
        </w:numPr>
        <w:ind w:left="720"/>
        <w:ind w:hanging="360"/>
        <w:spacing w:before="0" w:beforeAutospacing="0" w:after="540"/>
        <w:rPr>
          <w:highlight w:val="white"/>
        </w:rPr>
      </w:pPr>
      <w:r w:rsidR="00000000" w:rsidDel="00000000" w:rsidRPr="00000000">
        <w:rPr>
          <w:rtl w:val="0"/>
          <w:highlight w:val="white"/>
          <w:sz w:val="21"/>
          <w:szCs w:val="21"/>
        </w:rPr>
        <w:t>outcome – Label of a bidder indicating whether or not it is a robot. Value 1.0 indicates a robot, where value 0.0 indicates human.</w:t>
      </w:r>
    </w:p>
    <w:p w:rsidR="00000000" w:rsidDel="00000000" w:rsidRDefault="00000000" w14:paraId="00000014"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before="160" w:after="160"/>
        <w:rPr>
          <w:b/>
          <w:highlight w:val="white"/>
          <w:sz w:val="21"/>
          <w:szCs w:val="21"/>
        </w:rPr>
      </w:pPr>
      <w:r w:rsidR="00000000" w:rsidDel="00000000" w:rsidRPr="00000000">
        <w:rPr>
          <w:rtl w:val="0"/>
        </w:rPr>
      </w:r>
    </w:p>
    <w:p w:rsidR="00000000" w:rsidDel="00000000" w:rsidRDefault="00000000" w14:paraId="00000015" w:rsidP="00000000" w:rsidRPr="00000000">
      <w:pPr>
        <w:pBdr>
          <w:top w:val="nil" w:sz="0" w:color="auto" w:space="0"/>
          <w:bottom w:val="nil" w:sz="0" w:color="auto" w:space="0"/>
          <w:left w:val="nil" w:sz="0" w:color="auto" w:space="0"/>
          <w:right w:val="nil" w:sz="0" w:color="auto" w:space="0"/>
          <w:between w:val="nil" w:sz="0" w:color="auto" w:space="0"/>
        </w:pBdr>
        <w:shd w:fill="FFFFFF" w:val="clear"/>
        <w:spacing w:before="160" w:after="160"/>
        <w:rPr>
          <w:b/>
          <w:highlight w:val="white"/>
          <w:sz w:val="21"/>
          <w:szCs w:val="21"/>
        </w:rPr>
      </w:pPr>
      <w:r w:rsidR="00000000" w:rsidDel="00000000" w:rsidRPr="00000000">
        <w:rPr>
          <w:rtl w:val="0"/>
          <w:b/>
          <w:highlight w:val="white"/>
          <w:sz w:val="21"/>
          <w:szCs w:val="21"/>
        </w:rPr>
        <w:t>For the bid dataset</w:t>
      </w:r>
    </w:p>
    <w:p w:rsidR="00000000" w:rsidDel="00000000" w:rsidRDefault="00000000" w14:paraId="00000016" w:rsidP="00000000" w:rsidRPr="00000000">
      <w:pPr>
        <w:pBdr>
          <w:top w:val="nil" w:sz="0" w:color="auto" w:space="0"/>
          <w:bottom w:val="nil" w:sz="0" w:color="auto" w:space="0"/>
          <w:right w:val="nil" w:sz="0" w:color="auto" w:space="0"/>
          <w:between w:val="nil" w:sz="0" w:color="auto" w:space="0"/>
        </w:pBdr>
        <w:shd w:fill="FFFFFF" w:val="clear"/>
        <w:numPr>
          <w:ilvl w:val="0"/>
          <w:numId w:val="2"/>
        </w:numPr>
        <w:ind w:left="720"/>
        <w:ind w:hanging="360"/>
        <w:spacing w:before="60" w:after="0" w:afterAutospacing="0"/>
        <w:rPr>
          <w:highlight w:val="white"/>
        </w:rPr>
      </w:pPr>
      <w:r w:rsidR="00000000" w:rsidDel="00000000" w:rsidRPr="00000000">
        <w:rPr>
          <w:rtl w:val="0"/>
          <w:highlight w:val="white"/>
          <w:sz w:val="21"/>
          <w:szCs w:val="21"/>
        </w:rPr>
        <w:t>bid_id - unique id for this bid</w:t>
      </w:r>
    </w:p>
    <w:p w:rsidR="00000000" w:rsidDel="00000000" w:rsidRDefault="00000000" w14:paraId="00000017" w:rsidP="00000000" w:rsidRPr="00000000">
      <w:pPr>
        <w:pBdr>
          <w:top w:val="nil" w:sz="0" w:color="auto" w:space="0"/>
          <w:bottom w:val="nil" w:sz="0" w:color="auto" w:space="0"/>
          <w:right w:val="nil" w:sz="0" w:color="auto" w:space="0"/>
          <w:between w:val="nil" w:sz="0" w:color="auto" w:space="0"/>
        </w:pBdr>
        <w:shd w:fill="FFFFFF" w:val="clear"/>
        <w:numPr>
          <w:ilvl w:val="0"/>
          <w:numId w:val="2"/>
        </w:numPr>
        <w:ind w:left="720"/>
        <w:ind w:hanging="360"/>
        <w:spacing w:before="0" w:beforeAutospacing="0" w:after="0" w:afterAutospacing="0"/>
        <w:rPr>
          <w:highlight w:val="white"/>
        </w:rPr>
      </w:pPr>
      <w:r w:rsidR="00000000" w:rsidDel="00000000" w:rsidRPr="00000000">
        <w:rPr>
          <w:rtl w:val="0"/>
          <w:highlight w:val="white"/>
          <w:sz w:val="21"/>
          <w:szCs w:val="21"/>
        </w:rPr>
        <w:t>bidder_id – Unique identifier of a bidder (same as the bidder_id used in train.csv and test.csv)</w:t>
      </w:r>
    </w:p>
    <w:p w:rsidR="00000000" w:rsidDel="00000000" w:rsidRDefault="00000000" w14:paraId="00000018" w:rsidP="00000000" w:rsidRPr="00000000">
      <w:pPr>
        <w:pBdr>
          <w:top w:val="nil" w:sz="0" w:color="auto" w:space="0"/>
          <w:bottom w:val="nil" w:sz="0" w:color="auto" w:space="0"/>
          <w:right w:val="nil" w:sz="0" w:color="auto" w:space="0"/>
          <w:between w:val="nil" w:sz="0" w:color="auto" w:space="0"/>
        </w:pBdr>
        <w:shd w:fill="FFFFFF" w:val="clear"/>
        <w:numPr>
          <w:ilvl w:val="0"/>
          <w:numId w:val="2"/>
        </w:numPr>
        <w:ind w:left="720"/>
        <w:ind w:hanging="360"/>
        <w:spacing w:before="0" w:beforeAutospacing="0" w:after="0" w:afterAutospacing="0"/>
        <w:rPr>
          <w:highlight w:val="white"/>
        </w:rPr>
      </w:pPr>
      <w:r w:rsidR="00000000" w:rsidDel="00000000" w:rsidRPr="00000000">
        <w:rPr>
          <w:rtl w:val="0"/>
          <w:highlight w:val="white"/>
          <w:sz w:val="21"/>
          <w:szCs w:val="21"/>
        </w:rPr>
        <w:t>auction – Unique identifier of an auction</w:t>
      </w:r>
    </w:p>
    <w:p w:rsidR="00000000" w:rsidDel="00000000" w:rsidRDefault="00000000" w14:paraId="00000019" w:rsidP="00000000" w:rsidRPr="00000000">
      <w:pPr>
        <w:pBdr>
          <w:top w:val="nil" w:sz="0" w:color="auto" w:space="0"/>
          <w:bottom w:val="nil" w:sz="0" w:color="auto" w:space="0"/>
          <w:right w:val="nil" w:sz="0" w:color="auto" w:space="0"/>
          <w:between w:val="nil" w:sz="0" w:color="auto" w:space="0"/>
        </w:pBdr>
        <w:shd w:fill="FFFFFF" w:val="clear"/>
        <w:numPr>
          <w:ilvl w:val="0"/>
          <w:numId w:val="2"/>
        </w:numPr>
        <w:ind w:left="720"/>
        <w:ind w:hanging="360"/>
        <w:spacing w:before="0" w:beforeAutospacing="0" w:after="0" w:afterAutospacing="0"/>
        <w:rPr>
          <w:highlight w:val="white"/>
        </w:rPr>
      </w:pPr>
      <w:r w:rsidR="00000000" w:rsidDel="00000000" w:rsidRPr="00000000">
        <w:rPr>
          <w:rtl w:val="0"/>
          <w:highlight w:val="white"/>
          <w:sz w:val="21"/>
          <w:szCs w:val="21"/>
        </w:rPr>
        <w:t xml:space="preserve">merchandise –  The category of the auction site campaign, which means the bidder might come to this site by way of searching for "home goods" but ended up bidding for "sporting goods" - and that leads to this field being "home goods". This categorical field could be a search term, or online advertisement. </w:t>
      </w:r>
    </w:p>
    <w:p w:rsidR="00000000" w:rsidDel="00000000" w:rsidRDefault="00000000" w14:paraId="0000001A" w:rsidP="00000000" w:rsidRPr="00000000">
      <w:pPr>
        <w:pBdr>
          <w:top w:val="nil" w:sz="0" w:color="auto" w:space="0"/>
          <w:bottom w:val="nil" w:sz="0" w:color="auto" w:space="0"/>
          <w:right w:val="nil" w:sz="0" w:color="auto" w:space="0"/>
          <w:between w:val="nil" w:sz="0" w:color="auto" w:space="0"/>
        </w:pBdr>
        <w:shd w:fill="FFFFFF" w:val="clear"/>
        <w:numPr>
          <w:ilvl w:val="0"/>
          <w:numId w:val="2"/>
        </w:numPr>
        <w:ind w:left="720"/>
        <w:ind w:hanging="360"/>
        <w:spacing w:before="0" w:beforeAutospacing="0" w:after="0" w:afterAutospacing="0"/>
        <w:rPr>
          <w:highlight w:val="white"/>
        </w:rPr>
      </w:pPr>
      <w:r w:rsidR="00000000" w:rsidDel="00000000" w:rsidRPr="00000000">
        <w:rPr>
          <w:rtl w:val="0"/>
          <w:highlight w:val="white"/>
          <w:sz w:val="21"/>
          <w:szCs w:val="21"/>
        </w:rPr>
        <w:t>device – Phone model of a visitor</w:t>
      </w:r>
    </w:p>
    <w:p w:rsidR="00000000" w:rsidDel="00000000" w:rsidRDefault="00000000" w14:paraId="0000001B" w:rsidP="00000000" w:rsidRPr="00000000">
      <w:pPr>
        <w:pBdr>
          <w:top w:val="nil" w:sz="0" w:color="auto" w:space="0"/>
          <w:bottom w:val="nil" w:sz="0" w:color="auto" w:space="0"/>
          <w:right w:val="nil" w:sz="0" w:color="auto" w:space="0"/>
          <w:between w:val="nil" w:sz="0" w:color="auto" w:space="0"/>
        </w:pBdr>
        <w:shd w:fill="FFFFFF" w:val="clear"/>
        <w:numPr>
          <w:ilvl w:val="0"/>
          <w:numId w:val="2"/>
        </w:numPr>
        <w:ind w:left="720"/>
        <w:ind w:hanging="360"/>
        <w:spacing w:before="0" w:beforeAutospacing="0" w:after="0" w:afterAutospacing="0"/>
        <w:rPr>
          <w:highlight w:val="white"/>
        </w:rPr>
      </w:pPr>
      <w:r w:rsidR="00000000" w:rsidDel="00000000" w:rsidRPr="00000000">
        <w:rPr>
          <w:rtl w:val="0"/>
          <w:highlight w:val="white"/>
          <w:sz w:val="21"/>
          <w:szCs w:val="21"/>
        </w:rPr>
        <w:t>time - Time that the bid is made (transformed to protect privacy).</w:t>
      </w:r>
    </w:p>
    <w:p w:rsidR="00000000" w:rsidDel="00000000" w:rsidRDefault="00000000" w14:paraId="0000001C" w:rsidP="00000000" w:rsidRPr="00000000">
      <w:pPr>
        <w:pBdr>
          <w:top w:val="nil" w:sz="0" w:color="auto" w:space="0"/>
          <w:bottom w:val="nil" w:sz="0" w:color="auto" w:space="0"/>
          <w:right w:val="nil" w:sz="0" w:color="auto" w:space="0"/>
          <w:between w:val="nil" w:sz="0" w:color="auto" w:space="0"/>
        </w:pBdr>
        <w:shd w:fill="FFFFFF" w:val="clear"/>
        <w:numPr>
          <w:ilvl w:val="0"/>
          <w:numId w:val="2"/>
        </w:numPr>
        <w:ind w:left="720"/>
        <w:ind w:hanging="360"/>
        <w:spacing w:before="0" w:beforeAutospacing="0" w:after="0" w:afterAutospacing="0"/>
        <w:rPr>
          <w:highlight w:val="white"/>
        </w:rPr>
      </w:pPr>
      <w:r w:rsidR="00000000" w:rsidDel="00000000" w:rsidRPr="00000000">
        <w:rPr>
          <w:rtl w:val="0"/>
          <w:highlight w:val="white"/>
          <w:sz w:val="21"/>
          <w:szCs w:val="21"/>
        </w:rPr>
        <w:t>country - The country that the IP belongs to</w:t>
      </w:r>
    </w:p>
    <w:p w:rsidR="00000000" w:rsidDel="00000000" w:rsidRDefault="00000000" w14:paraId="0000001D" w:rsidP="00000000" w:rsidRPr="00000000">
      <w:pPr>
        <w:pBdr>
          <w:top w:val="nil" w:sz="0" w:color="auto" w:space="0"/>
          <w:bottom w:val="nil" w:sz="0" w:color="auto" w:space="0"/>
          <w:right w:val="nil" w:sz="0" w:color="auto" w:space="0"/>
          <w:between w:val="nil" w:sz="0" w:color="auto" w:space="0"/>
        </w:pBdr>
        <w:shd w:fill="FFFFFF" w:val="clear"/>
        <w:numPr>
          <w:ilvl w:val="0"/>
          <w:numId w:val="2"/>
        </w:numPr>
        <w:ind w:left="720"/>
        <w:ind w:hanging="360"/>
        <w:spacing w:before="0" w:beforeAutospacing="0" w:after="0" w:afterAutospacing="0"/>
        <w:rPr>
          <w:highlight w:val="white"/>
        </w:rPr>
      </w:pPr>
      <w:r w:rsidR="00000000" w:rsidDel="00000000" w:rsidRPr="00000000">
        <w:rPr>
          <w:rtl w:val="0"/>
          <w:highlight w:val="white"/>
          <w:sz w:val="21"/>
          <w:szCs w:val="21"/>
        </w:rPr>
        <w:t>ip – IP address of a bidder (obfuscated to protect privacy).</w:t>
      </w:r>
    </w:p>
    <w:p w:rsidR="00000000" w:rsidDel="00000000" w:rsidRDefault="00000000" w14:paraId="0000001E" w:rsidP="00000000" w:rsidRPr="00000000">
      <w:pPr>
        <w:pBdr>
          <w:top w:val="nil" w:sz="0" w:color="auto" w:space="0"/>
          <w:bottom w:val="nil" w:sz="0" w:color="auto" w:space="0"/>
          <w:right w:val="nil" w:sz="0" w:color="auto" w:space="0"/>
          <w:between w:val="nil" w:sz="0" w:color="auto" w:space="0"/>
        </w:pBdr>
        <w:shd w:fill="FFFFFF" w:val="clear"/>
        <w:numPr>
          <w:ilvl w:val="0"/>
          <w:numId w:val="2"/>
        </w:numPr>
        <w:ind w:left="720"/>
        <w:ind w:hanging="360"/>
        <w:spacing w:before="0" w:beforeAutospacing="0" w:after="60"/>
        <w:rPr>
          <w:highlight w:val="white"/>
        </w:rPr>
      </w:pPr>
      <w:r w:rsidR="00000000" w:rsidDel="00000000" w:rsidRPr="00000000">
        <w:rPr>
          <w:rtl w:val="0"/>
          <w:highlight w:val="white"/>
          <w:sz w:val="21"/>
          <w:szCs w:val="21"/>
        </w:rPr>
        <w:t xml:space="preserve">url - url where the bidder was referred from (obfuscated to protect privacy). </w:t>
      </w:r>
    </w:p>
    <w:p w:rsidR="00000000" w:rsidDel="00000000" w:rsidRDefault="00000000" w14:paraId="0000001F" w:rsidP="00000000" w:rsidRPr="00000000">
      <w:pPr>
        <w:rPr>
          <w:highlight w:val="white"/>
          <w:rFonts w:ascii="Times New Roman" w:cs="Times New Roman" w:eastAsia="Times New Roman" w:hAnsi="Times New Roman"/>
          <w:sz w:val="21"/>
          <w:szCs w:val="21"/>
        </w:rPr>
      </w:pPr>
      <w:r w:rsidR="00000000" w:rsidDel="00000000" w:rsidRPr="00000000">
        <w:rPr>
          <w:rtl w:val="0"/>
        </w:rPr>
      </w:r>
    </w:p>
    <w:p/>
    <w:p>
      <w:pPr>
        <w:rPr>
          <w:b/>
        </w:rPr>
      </w:pPr>
      <w:r>
        <w:rPr>
          <w:b/>
        </w:rPr>
        <w:t>Submission:</w:t>
      </w:r>
    </w:p>
    <w:p>
      <w:r/>
    </w:p>
    <w:p>
      <w:r>
        <w:t>You are required to code the solution in Python and mail the .ipynb file along with a deck, presenting the model insights.</w:t>
      </w:r>
    </w:p>
    <w:sectPr>
      <w:pgNumType w:start="1"/>
      <w:pgSz w:w="12240" w:h="15840"/>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Times New Roman"/>
  <w:font w:name="Calibri"/>
  <w:font w:name="Cambria"/>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u w:val="none"/>
        <w:rFonts w:ascii="Arial" w:cs="Arial" w:eastAsia="Arial" w:hAnsi="Arial"/>
        <w:sz w:val="21"/>
        <w:szCs w:val="21"/>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2">
    <w:multiLevelType w:val="hybridMultilevel"/>
    <w:lvl w:ilvl="0">
      <w:numFmt w:val="bullet"/>
      <w:lvlText w:val="●"/>
      <w:start w:val="1"/>
      <w:rPr>
        <w:u w:val="none"/>
        <w:rFonts w:ascii="Arial" w:cs="Arial" w:eastAsia="Arial" w:hAnsi="Arial"/>
        <w:sz w:val="21"/>
        <w:szCs w:val="21"/>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3">
    <w:multiLevelType w:val="hybridMultilevel"/>
    <w:lvl w:ilvl="0">
      <w:numFmt w:val="bullet"/>
      <w:lvlText w:val="●"/>
      <w:start w:val="1"/>
      <w:rPr>
        <w:u w:val="none"/>
        <w:rFonts w:ascii="Arial" w:cs="Arial" w:eastAsia="Arial" w:hAnsi="Arial"/>
        <w:sz w:val="21"/>
        <w:szCs w:val="21"/>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