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Een gouden rondje betekent dat er op die dag een ronde gepland staat, en vandaag heeft een groene ring. Het gouden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p>
      <w:pPr>
        <w:spacing w:after="0"/>
      </w:pPr>
      <w:r>
        <w:rPr>
          <w:i w:val="false"/>
          <w:iCs w:val="false"/>
          <w:color w:val="6B7269"/>
          <w:sz w:val="22"/>
          <w:szCs w:val="22"/>
        </w:rPr>
        <w:t xml:space="preserve">Vragen, of werkt er iets niet zoals je verwacht? Stuur een bericht naar m.j.vandervelden@gmail.com en noem het versienummer erbij.</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