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46CA" w:rsidRDefault="005146CA">
      <w:pPr>
        <w:rPr>
          <w:rFonts w:ascii="Times New Roman" w:hAnsi="Times New Roman" w:cs="Times New Roman"/>
          <w:b/>
          <w:sz w:val="36"/>
          <w:szCs w:val="36"/>
        </w:rPr>
      </w:pPr>
      <w:r w:rsidRPr="005975AE">
        <w:rPr>
          <w:rFonts w:eastAsia="SimSun"/>
          <w:noProof/>
        </w:rPr>
        <w:drawing>
          <wp:inline distT="0" distB="0" distL="114300" distR="114300" wp14:anchorId="6CFEBC5B" wp14:editId="038CE9B8">
            <wp:extent cx="1285875" cy="1285875"/>
            <wp:effectExtent l="0" t="0" r="9525" b="9525"/>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4"/>
                    <a:stretch>
                      <a:fillRect/>
                    </a:stretch>
                  </pic:blipFill>
                  <pic:spPr>
                    <a:xfrm>
                      <a:off x="0" y="0"/>
                      <a:ext cx="1285875" cy="1285875"/>
                    </a:xfrm>
                    <a:prstGeom prst="rect">
                      <a:avLst/>
                    </a:prstGeom>
                    <a:noFill/>
                    <a:ln w="9525">
                      <a:noFill/>
                    </a:ln>
                  </pic:spPr>
                </pic:pic>
              </a:graphicData>
            </a:graphic>
          </wp:inline>
        </w:drawing>
      </w:r>
      <w:r w:rsidR="00EE1DC5">
        <w:rPr>
          <w:rFonts w:eastAsia="SimSun"/>
          <w:noProof/>
        </w:rPr>
        <w:t xml:space="preserve">                                                                                                             </w:t>
      </w:r>
      <w:r w:rsidR="00EE1DC5" w:rsidRPr="005975AE">
        <w:rPr>
          <w:rFonts w:eastAsia="SimSun"/>
          <w:noProof/>
        </w:rPr>
        <w:drawing>
          <wp:inline distT="0" distB="0" distL="114300" distR="114300" wp14:anchorId="62262A53" wp14:editId="6D328D43">
            <wp:extent cx="1201479" cy="1264760"/>
            <wp:effectExtent l="0" t="0" r="0" b="0"/>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5"/>
                    <a:stretch>
                      <a:fillRect/>
                    </a:stretch>
                  </pic:blipFill>
                  <pic:spPr>
                    <a:xfrm>
                      <a:off x="0" y="0"/>
                      <a:ext cx="1225801" cy="1290363"/>
                    </a:xfrm>
                    <a:prstGeom prst="rect">
                      <a:avLst/>
                    </a:prstGeom>
                    <a:noFill/>
                    <a:ln w="9525">
                      <a:noFill/>
                    </a:ln>
                  </pic:spPr>
                </pic:pic>
              </a:graphicData>
            </a:graphic>
          </wp:inline>
        </w:drawing>
      </w:r>
    </w:p>
    <w:p w:rsidR="005146CA" w:rsidRDefault="005146CA">
      <w:pPr>
        <w:rPr>
          <w:rFonts w:ascii="Times New Roman" w:hAnsi="Times New Roman" w:cs="Times New Roman"/>
          <w:b/>
          <w:sz w:val="36"/>
          <w:szCs w:val="36"/>
        </w:rPr>
      </w:pPr>
    </w:p>
    <w:p w:rsidR="005146CA" w:rsidRDefault="005146CA">
      <w:pPr>
        <w:rPr>
          <w:rFonts w:ascii="Times New Roman" w:hAnsi="Times New Roman" w:cs="Times New Roman"/>
          <w:b/>
          <w:sz w:val="36"/>
          <w:szCs w:val="36"/>
        </w:rPr>
      </w:pPr>
    </w:p>
    <w:p w:rsidR="005146CA" w:rsidRDefault="005146CA">
      <w:pPr>
        <w:rPr>
          <w:rFonts w:ascii="Times New Roman" w:hAnsi="Times New Roman" w:cs="Times New Roman"/>
          <w:b/>
          <w:sz w:val="36"/>
          <w:szCs w:val="36"/>
        </w:rPr>
      </w:pPr>
    </w:p>
    <w:p w:rsidR="005146CA" w:rsidRPr="005146CA" w:rsidRDefault="005146CA">
      <w:pPr>
        <w:rPr>
          <w:rFonts w:ascii="Times New Roman" w:hAnsi="Times New Roman" w:cs="Times New Roman"/>
          <w:b/>
          <w:sz w:val="36"/>
          <w:szCs w:val="36"/>
        </w:rPr>
      </w:pPr>
      <w:r w:rsidRPr="005146CA">
        <w:rPr>
          <w:rFonts w:ascii="Times New Roman" w:hAnsi="Times New Roman" w:cs="Times New Roman"/>
          <w:b/>
          <w:sz w:val="36"/>
          <w:szCs w:val="36"/>
        </w:rPr>
        <w:t>UNIVERSITY OF RWANDA</w:t>
      </w:r>
    </w:p>
    <w:p w:rsidR="0002201B" w:rsidRPr="005146CA" w:rsidRDefault="00DB7F44">
      <w:pPr>
        <w:rPr>
          <w:rFonts w:ascii="Times New Roman" w:hAnsi="Times New Roman" w:cs="Times New Roman"/>
          <w:b/>
          <w:sz w:val="36"/>
          <w:szCs w:val="36"/>
        </w:rPr>
      </w:pPr>
      <w:r>
        <w:rPr>
          <w:rFonts w:ascii="Times New Roman" w:hAnsi="Times New Roman" w:cs="Times New Roman"/>
          <w:b/>
          <w:sz w:val="36"/>
          <w:szCs w:val="36"/>
        </w:rPr>
        <w:t>COLLEGE OF SC</w:t>
      </w:r>
      <w:bookmarkStart w:id="0" w:name="_GoBack"/>
      <w:bookmarkEnd w:id="0"/>
      <w:r w:rsidR="005146CA" w:rsidRPr="005146CA">
        <w:rPr>
          <w:rFonts w:ascii="Times New Roman" w:hAnsi="Times New Roman" w:cs="Times New Roman"/>
          <w:b/>
          <w:sz w:val="36"/>
          <w:szCs w:val="36"/>
        </w:rPr>
        <w:t>IENCE AND TECHNOLOGY</w:t>
      </w:r>
    </w:p>
    <w:p w:rsidR="005146CA" w:rsidRPr="005146CA" w:rsidRDefault="005146CA">
      <w:pPr>
        <w:rPr>
          <w:rFonts w:ascii="Times New Roman" w:hAnsi="Times New Roman" w:cs="Times New Roman"/>
          <w:b/>
          <w:sz w:val="36"/>
          <w:szCs w:val="36"/>
        </w:rPr>
      </w:pPr>
      <w:r w:rsidRPr="005146CA">
        <w:rPr>
          <w:rFonts w:ascii="Times New Roman" w:hAnsi="Times New Roman" w:cs="Times New Roman"/>
          <w:b/>
          <w:sz w:val="36"/>
          <w:szCs w:val="36"/>
        </w:rPr>
        <w:t>COMPUTER ENGINEERING Y4</w:t>
      </w:r>
    </w:p>
    <w:p w:rsidR="005146CA" w:rsidRPr="005146CA" w:rsidRDefault="005146CA">
      <w:pPr>
        <w:rPr>
          <w:rFonts w:ascii="Times New Roman" w:hAnsi="Times New Roman" w:cs="Times New Roman"/>
          <w:b/>
          <w:sz w:val="36"/>
          <w:szCs w:val="36"/>
        </w:rPr>
      </w:pPr>
      <w:r w:rsidRPr="005146CA">
        <w:rPr>
          <w:rFonts w:ascii="Times New Roman" w:hAnsi="Times New Roman" w:cs="Times New Roman"/>
          <w:b/>
          <w:sz w:val="36"/>
          <w:szCs w:val="36"/>
        </w:rPr>
        <w:t>GAKO</w:t>
      </w:r>
      <w:r>
        <w:rPr>
          <w:rFonts w:ascii="Times New Roman" w:hAnsi="Times New Roman" w:cs="Times New Roman"/>
          <w:b/>
          <w:sz w:val="36"/>
          <w:szCs w:val="36"/>
        </w:rPr>
        <w:t xml:space="preserve"> CAMPUS</w:t>
      </w:r>
    </w:p>
    <w:p w:rsidR="005146CA" w:rsidRDefault="005146CA">
      <w:pPr>
        <w:rPr>
          <w:rFonts w:ascii="Times New Roman" w:hAnsi="Times New Roman" w:cs="Times New Roman"/>
          <w:b/>
          <w:sz w:val="36"/>
          <w:szCs w:val="36"/>
        </w:rPr>
      </w:pPr>
      <w:r w:rsidRPr="005146CA">
        <w:rPr>
          <w:rFonts w:ascii="Times New Roman" w:hAnsi="Times New Roman" w:cs="Times New Roman"/>
          <w:b/>
          <w:sz w:val="36"/>
          <w:szCs w:val="36"/>
        </w:rPr>
        <w:t>MOBILE COMMUNICATION</w:t>
      </w:r>
    </w:p>
    <w:p w:rsidR="005146CA" w:rsidRPr="005146CA" w:rsidRDefault="005146CA">
      <w:pPr>
        <w:rPr>
          <w:rFonts w:ascii="Times New Roman" w:hAnsi="Times New Roman" w:cs="Times New Roman"/>
          <w:b/>
          <w:sz w:val="36"/>
          <w:szCs w:val="36"/>
        </w:rPr>
      </w:pPr>
    </w:p>
    <w:p w:rsidR="002E5C3F" w:rsidRDefault="002E5C3F"/>
    <w:p w:rsidR="005146CA" w:rsidRDefault="00EE1DC5">
      <w:r>
        <w:rPr>
          <w:noProof/>
        </w:rPr>
        <mc:AlternateContent>
          <mc:Choice Requires="wps">
            <w:drawing>
              <wp:anchor distT="0" distB="0" distL="114300" distR="114300" simplePos="0" relativeHeight="251659264" behindDoc="0" locked="0" layoutInCell="1" allowOverlap="1" wp14:anchorId="41375D6B" wp14:editId="0407B528">
                <wp:simplePos x="0" y="0"/>
                <wp:positionH relativeFrom="column">
                  <wp:posOffset>116205</wp:posOffset>
                </wp:positionH>
                <wp:positionV relativeFrom="paragraph">
                  <wp:posOffset>14605</wp:posOffset>
                </wp:positionV>
                <wp:extent cx="5454015" cy="1945640"/>
                <wp:effectExtent l="0" t="0" r="13335" b="16510"/>
                <wp:wrapNone/>
                <wp:docPr id="9" name="Rounded Rectangle 9"/>
                <wp:cNvGraphicFramePr/>
                <a:graphic xmlns:a="http://schemas.openxmlformats.org/drawingml/2006/main">
                  <a:graphicData uri="http://schemas.microsoft.com/office/word/2010/wordprocessingShape">
                    <wps:wsp>
                      <wps:cNvSpPr/>
                      <wps:spPr>
                        <a:xfrm>
                          <a:off x="0" y="0"/>
                          <a:ext cx="5454015" cy="19456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5146CA" w:rsidRPr="005146CA" w:rsidRDefault="005146CA" w:rsidP="005146CA">
                            <w:pPr>
                              <w:rPr>
                                <w:rFonts w:ascii="Times New Roman" w:hAnsi="Times New Roman" w:cs="Times New Roman"/>
                                <w:b/>
                                <w:sz w:val="28"/>
                                <w:szCs w:val="28"/>
                                <w:u w:val="single"/>
                              </w:rPr>
                            </w:pPr>
                            <w:r w:rsidRPr="005146CA">
                              <w:rPr>
                                <w:rFonts w:ascii="Times New Roman" w:hAnsi="Times New Roman" w:cs="Times New Roman"/>
                                <w:b/>
                                <w:sz w:val="28"/>
                                <w:szCs w:val="28"/>
                                <w:u w:val="single"/>
                              </w:rPr>
                              <w:t>GROUP 1 MEMBERS</w:t>
                            </w:r>
                          </w:p>
                          <w:p w:rsidR="005146CA" w:rsidRPr="005146CA" w:rsidRDefault="005146CA" w:rsidP="005146CA">
                            <w:pPr>
                              <w:rPr>
                                <w:rFonts w:ascii="Times New Roman" w:hAnsi="Times New Roman" w:cs="Times New Roman"/>
                                <w:sz w:val="28"/>
                                <w:szCs w:val="28"/>
                              </w:rPr>
                            </w:pPr>
                            <w:r w:rsidRPr="005146CA">
                              <w:rPr>
                                <w:rFonts w:ascii="Times New Roman" w:hAnsi="Times New Roman" w:cs="Times New Roman"/>
                                <w:sz w:val="28"/>
                                <w:szCs w:val="28"/>
                              </w:rPr>
                              <w:t>1. MUHIRE VALENTIN 223026677</w:t>
                            </w:r>
                          </w:p>
                          <w:p w:rsidR="005146CA" w:rsidRPr="005146CA" w:rsidRDefault="005146CA" w:rsidP="005146CA">
                            <w:pPr>
                              <w:rPr>
                                <w:rFonts w:ascii="Times New Roman" w:hAnsi="Times New Roman" w:cs="Times New Roman"/>
                                <w:sz w:val="28"/>
                                <w:szCs w:val="28"/>
                              </w:rPr>
                            </w:pPr>
                            <w:r w:rsidRPr="005146CA">
                              <w:rPr>
                                <w:rFonts w:ascii="Times New Roman" w:hAnsi="Times New Roman" w:cs="Times New Roman"/>
                                <w:sz w:val="28"/>
                                <w:szCs w:val="28"/>
                              </w:rPr>
                              <w:t>2.RUBIMBURA DAVID 221014566</w:t>
                            </w:r>
                          </w:p>
                          <w:p w:rsidR="005146CA" w:rsidRPr="005146CA" w:rsidRDefault="005146CA" w:rsidP="005146CA">
                            <w:pPr>
                              <w:rPr>
                                <w:rFonts w:ascii="Times New Roman" w:hAnsi="Times New Roman" w:cs="Times New Roman"/>
                                <w:sz w:val="28"/>
                                <w:szCs w:val="28"/>
                              </w:rPr>
                            </w:pPr>
                            <w:r w:rsidRPr="005146CA">
                              <w:rPr>
                                <w:rFonts w:ascii="Times New Roman" w:hAnsi="Times New Roman" w:cs="Times New Roman"/>
                                <w:sz w:val="28"/>
                                <w:szCs w:val="28"/>
                              </w:rPr>
                              <w:t>3.IRADUKUNDA REOBOTH 223026686</w:t>
                            </w:r>
                          </w:p>
                          <w:p w:rsidR="005146CA" w:rsidRDefault="005146CA" w:rsidP="005146C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375D6B" id="Rounded Rectangle 9" o:spid="_x0000_s1026" style="position:absolute;margin-left:9.15pt;margin-top:1.15pt;width:429.45pt;height:15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" fillcolor="#5b9bd5 [3204]" strokecolor="#1f4d78 [1604]" strokeweight="1pt">
                <v:stroke joinstyle="miter"/>
                <v:textbox>
                  <w:txbxContent>
                    <w:p w:rsidR="005146CA" w:rsidRPr="005146CA" w:rsidRDefault="005146CA" w:rsidP="005146CA">
                      <w:pPr>
                        <w:rPr>
                          <w:rFonts w:ascii="Times New Roman" w:hAnsi="Times New Roman" w:cs="Times New Roman"/>
                          <w:b/>
                          <w:sz w:val="28"/>
                          <w:szCs w:val="28"/>
                          <w:u w:val="single"/>
                        </w:rPr>
                      </w:pPr>
                      <w:r w:rsidRPr="005146CA">
                        <w:rPr>
                          <w:rFonts w:ascii="Times New Roman" w:hAnsi="Times New Roman" w:cs="Times New Roman"/>
                          <w:b/>
                          <w:sz w:val="28"/>
                          <w:szCs w:val="28"/>
                          <w:u w:val="single"/>
                        </w:rPr>
                        <w:t>GROUP 1 MEMBERS</w:t>
                      </w:r>
                    </w:p>
                    <w:p w:rsidR="005146CA" w:rsidRPr="005146CA" w:rsidRDefault="005146CA" w:rsidP="005146CA">
                      <w:pPr>
                        <w:rPr>
                          <w:rFonts w:ascii="Times New Roman" w:hAnsi="Times New Roman" w:cs="Times New Roman"/>
                          <w:sz w:val="28"/>
                          <w:szCs w:val="28"/>
                        </w:rPr>
                      </w:pPr>
                      <w:r w:rsidRPr="005146CA">
                        <w:rPr>
                          <w:rFonts w:ascii="Times New Roman" w:hAnsi="Times New Roman" w:cs="Times New Roman"/>
                          <w:sz w:val="28"/>
                          <w:szCs w:val="28"/>
                        </w:rPr>
                        <w:t>1. MUHIRE VALENTIN 223026677</w:t>
                      </w:r>
                    </w:p>
                    <w:p w:rsidR="005146CA" w:rsidRPr="005146CA" w:rsidRDefault="005146CA" w:rsidP="005146CA">
                      <w:pPr>
                        <w:rPr>
                          <w:rFonts w:ascii="Times New Roman" w:hAnsi="Times New Roman" w:cs="Times New Roman"/>
                          <w:sz w:val="28"/>
                          <w:szCs w:val="28"/>
                        </w:rPr>
                      </w:pPr>
                      <w:r w:rsidRPr="005146CA">
                        <w:rPr>
                          <w:rFonts w:ascii="Times New Roman" w:hAnsi="Times New Roman" w:cs="Times New Roman"/>
                          <w:sz w:val="28"/>
                          <w:szCs w:val="28"/>
                        </w:rPr>
                        <w:t>2.RUBIMBURA DAVID 221014566</w:t>
                      </w:r>
                    </w:p>
                    <w:p w:rsidR="005146CA" w:rsidRPr="005146CA" w:rsidRDefault="005146CA" w:rsidP="005146CA">
                      <w:pPr>
                        <w:rPr>
                          <w:rFonts w:ascii="Times New Roman" w:hAnsi="Times New Roman" w:cs="Times New Roman"/>
                          <w:sz w:val="28"/>
                          <w:szCs w:val="28"/>
                        </w:rPr>
                      </w:pPr>
                      <w:r w:rsidRPr="005146CA">
                        <w:rPr>
                          <w:rFonts w:ascii="Times New Roman" w:hAnsi="Times New Roman" w:cs="Times New Roman"/>
                          <w:sz w:val="28"/>
                          <w:szCs w:val="28"/>
                        </w:rPr>
                        <w:t>3.IRADUKUNDA REOBOTH 223026686</w:t>
                      </w:r>
                    </w:p>
                    <w:p w:rsidR="005146CA" w:rsidRDefault="005146CA" w:rsidP="005146CA">
                      <w:pPr>
                        <w:jc w:val="center"/>
                      </w:pPr>
                    </w:p>
                  </w:txbxContent>
                </v:textbox>
              </v:roundrect>
            </w:pict>
          </mc:Fallback>
        </mc:AlternateContent>
      </w:r>
    </w:p>
    <w:p w:rsidR="005146CA" w:rsidRDefault="005146CA" w:rsidP="002E5C3F">
      <w:pPr>
        <w:rPr>
          <w:rFonts w:ascii="Times New Roman" w:hAnsi="Times New Roman" w:cs="Times New Roman"/>
          <w:b/>
          <w:bCs/>
          <w:sz w:val="24"/>
          <w:szCs w:val="24"/>
        </w:rPr>
      </w:pPr>
    </w:p>
    <w:p w:rsidR="005146CA" w:rsidRDefault="005146CA" w:rsidP="002E5C3F">
      <w:pPr>
        <w:rPr>
          <w:rFonts w:ascii="Times New Roman" w:hAnsi="Times New Roman" w:cs="Times New Roman"/>
          <w:b/>
          <w:bCs/>
          <w:sz w:val="24"/>
          <w:szCs w:val="24"/>
        </w:rPr>
      </w:pPr>
    </w:p>
    <w:p w:rsidR="005146CA" w:rsidRDefault="005146CA" w:rsidP="002E5C3F">
      <w:pPr>
        <w:rPr>
          <w:rFonts w:ascii="Times New Roman" w:hAnsi="Times New Roman" w:cs="Times New Roman"/>
          <w:b/>
          <w:bCs/>
          <w:sz w:val="24"/>
          <w:szCs w:val="24"/>
        </w:rPr>
      </w:pPr>
    </w:p>
    <w:p w:rsidR="005146CA" w:rsidRDefault="005146CA" w:rsidP="002E5C3F">
      <w:pPr>
        <w:rPr>
          <w:rFonts w:ascii="Times New Roman" w:hAnsi="Times New Roman" w:cs="Times New Roman"/>
          <w:b/>
          <w:bCs/>
          <w:sz w:val="24"/>
          <w:szCs w:val="24"/>
        </w:rPr>
      </w:pPr>
    </w:p>
    <w:p w:rsidR="005146CA" w:rsidRDefault="005146CA" w:rsidP="002E5C3F">
      <w:pPr>
        <w:rPr>
          <w:rFonts w:ascii="Times New Roman" w:hAnsi="Times New Roman" w:cs="Times New Roman"/>
          <w:b/>
          <w:bCs/>
          <w:sz w:val="24"/>
          <w:szCs w:val="24"/>
        </w:rPr>
      </w:pPr>
    </w:p>
    <w:p w:rsidR="005146CA" w:rsidRDefault="005146CA" w:rsidP="002E5C3F">
      <w:pPr>
        <w:rPr>
          <w:rFonts w:ascii="Times New Roman" w:hAnsi="Times New Roman" w:cs="Times New Roman"/>
          <w:b/>
          <w:bCs/>
          <w:sz w:val="24"/>
          <w:szCs w:val="24"/>
        </w:rPr>
      </w:pPr>
    </w:p>
    <w:p w:rsidR="005146CA" w:rsidRDefault="005146CA" w:rsidP="002E5C3F">
      <w:pPr>
        <w:rPr>
          <w:rFonts w:ascii="Times New Roman" w:hAnsi="Times New Roman" w:cs="Times New Roman"/>
          <w:b/>
          <w:bCs/>
          <w:sz w:val="24"/>
          <w:szCs w:val="24"/>
        </w:rPr>
      </w:pPr>
    </w:p>
    <w:p w:rsidR="00EE1DC5" w:rsidRDefault="00EE1DC5" w:rsidP="002E5C3F">
      <w:pPr>
        <w:rPr>
          <w:rFonts w:ascii="Times New Roman" w:hAnsi="Times New Roman" w:cs="Times New Roman"/>
          <w:b/>
          <w:bCs/>
          <w:sz w:val="24"/>
          <w:szCs w:val="24"/>
        </w:rPr>
      </w:pPr>
    </w:p>
    <w:p w:rsidR="00EE1DC5" w:rsidRDefault="00EE1DC5" w:rsidP="002E5C3F">
      <w:pPr>
        <w:rPr>
          <w:rFonts w:ascii="Times New Roman" w:hAnsi="Times New Roman" w:cs="Times New Roman"/>
          <w:b/>
          <w:bCs/>
          <w:sz w:val="24"/>
          <w:szCs w:val="24"/>
        </w:rPr>
      </w:pP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lastRenderedPageBreak/>
        <w:t>1. Introduction</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 xml:space="preserve">This report presents the implementation and results of three mini projects from Unit 1 of the Mobile Communications laboratory. The work was completed using Python, </w:t>
      </w:r>
      <w:proofErr w:type="spellStart"/>
      <w:r w:rsidRPr="002E5C3F">
        <w:rPr>
          <w:rFonts w:ascii="Times New Roman" w:hAnsi="Times New Roman" w:cs="Times New Roman"/>
          <w:sz w:val="24"/>
          <w:szCs w:val="24"/>
        </w:rPr>
        <w:t>NumPy</w:t>
      </w:r>
      <w:proofErr w:type="spellEnd"/>
      <w:r w:rsidRPr="002E5C3F">
        <w:rPr>
          <w:rFonts w:ascii="Times New Roman" w:hAnsi="Times New Roman" w:cs="Times New Roman"/>
          <w:sz w:val="24"/>
          <w:szCs w:val="24"/>
        </w:rPr>
        <w:t xml:space="preserve"> and </w:t>
      </w:r>
      <w:proofErr w:type="spellStart"/>
      <w:r w:rsidRPr="002E5C3F">
        <w:rPr>
          <w:rFonts w:ascii="Times New Roman" w:hAnsi="Times New Roman" w:cs="Times New Roman"/>
          <w:sz w:val="24"/>
          <w:szCs w:val="24"/>
        </w:rPr>
        <w:t>Matplotlib</w:t>
      </w:r>
      <w:proofErr w:type="spellEnd"/>
      <w:r w:rsidRPr="002E5C3F">
        <w:rPr>
          <w:rFonts w:ascii="Times New Roman" w:hAnsi="Times New Roman" w:cs="Times New Roman"/>
          <w:sz w:val="24"/>
          <w:szCs w:val="24"/>
        </w:rPr>
        <w:t>. The first project models free-space link budgets and coverage range, the second compares FDD and TDD resource allocation under asymmetric traffic, and the third validates the simplified mobile-generation comparison and implements a rule-based recommender.</w:t>
      </w:r>
    </w:p>
    <w:p w:rsidR="002E5C3F" w:rsidRPr="002E5C3F" w:rsidRDefault="002E5C3F" w:rsidP="002E5C3F">
      <w:pPr>
        <w:rPr>
          <w:rFonts w:ascii="Times New Roman" w:hAnsi="Times New Roman" w:cs="Times New Roman"/>
          <w:sz w:val="24"/>
          <w:szCs w:val="24"/>
        </w:rPr>
      </w:pP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2. Mini Project 1.1 – Link Budget and Coverage Range</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The objective was to translate the link-budget and free-space path-loss equations from Section 1.10 into executable Python code and compare received power for 700 MHz and 28 GHz. The simulation used 500 logarithmically spaced distance points from 0.01 km to 100 km.</w:t>
      </w:r>
    </w:p>
    <w:tbl>
      <w:tblPr>
        <w:tblStyle w:val="TableGrid"/>
        <w:tblpPr w:leftFromText="180" w:rightFromText="180" w:vertAnchor="text" w:horzAnchor="margin" w:tblpY="368"/>
        <w:tblW w:w="8992" w:type="dxa"/>
        <w:tblLook w:val="04A0" w:firstRow="1" w:lastRow="0" w:firstColumn="1" w:lastColumn="0" w:noHBand="0" w:noVBand="1"/>
      </w:tblPr>
      <w:tblGrid>
        <w:gridCol w:w="5814"/>
        <w:gridCol w:w="3178"/>
      </w:tblGrid>
      <w:tr w:rsidR="00D25F87" w:rsidRPr="002E5C3F" w:rsidTr="00D25F87">
        <w:tc>
          <w:tcPr>
            <w:tcW w:w="5814" w:type="dxa"/>
            <w:shd w:val="clear" w:color="auto" w:fill="E7E6E6" w:themeFill="background2"/>
            <w:hideMark/>
          </w:tcPr>
          <w:p w:rsidR="00D25F87" w:rsidRPr="00D25F87" w:rsidRDefault="00D25F87" w:rsidP="00D25F87">
            <w:pPr>
              <w:spacing w:after="160" w:line="259" w:lineRule="auto"/>
              <w:rPr>
                <w:rFonts w:ascii="Times New Roman" w:hAnsi="Times New Roman" w:cs="Times New Roman"/>
                <w:b/>
                <w:sz w:val="24"/>
                <w:szCs w:val="24"/>
              </w:rPr>
            </w:pPr>
            <w:r w:rsidRPr="00D25F87">
              <w:rPr>
                <w:rFonts w:ascii="Times New Roman" w:hAnsi="Times New Roman" w:cs="Times New Roman"/>
                <w:b/>
                <w:sz w:val="24"/>
                <w:szCs w:val="24"/>
              </w:rPr>
              <w:t>Parameter</w:t>
            </w:r>
          </w:p>
        </w:tc>
        <w:tc>
          <w:tcPr>
            <w:tcW w:w="0" w:type="auto"/>
            <w:shd w:val="clear" w:color="auto" w:fill="E7E6E6" w:themeFill="background2"/>
            <w:hideMark/>
          </w:tcPr>
          <w:p w:rsidR="00D25F87" w:rsidRPr="00D25F87" w:rsidRDefault="00D25F87" w:rsidP="00D25F87">
            <w:pPr>
              <w:spacing w:after="160" w:line="259" w:lineRule="auto"/>
              <w:rPr>
                <w:rFonts w:ascii="Times New Roman" w:hAnsi="Times New Roman" w:cs="Times New Roman"/>
                <w:b/>
                <w:sz w:val="24"/>
                <w:szCs w:val="24"/>
              </w:rPr>
            </w:pPr>
            <w:r w:rsidRPr="00D25F87">
              <w:rPr>
                <w:rFonts w:ascii="Times New Roman" w:hAnsi="Times New Roman" w:cs="Times New Roman"/>
                <w:b/>
                <w:sz w:val="24"/>
                <w:szCs w:val="24"/>
              </w:rPr>
              <w:t>Value</w:t>
            </w:r>
          </w:p>
        </w:tc>
      </w:tr>
      <w:tr w:rsidR="00D25F87" w:rsidRPr="002E5C3F" w:rsidTr="00D25F87">
        <w:tc>
          <w:tcPr>
            <w:tcW w:w="5814"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Transmit power</w:t>
            </w:r>
          </w:p>
        </w:tc>
        <w:tc>
          <w:tcPr>
            <w:tcW w:w="0" w:type="auto"/>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 xml:space="preserve">40 </w:t>
            </w:r>
            <w:proofErr w:type="spellStart"/>
            <w:r w:rsidRPr="002E5C3F">
              <w:rPr>
                <w:rFonts w:ascii="Times New Roman" w:hAnsi="Times New Roman" w:cs="Times New Roman"/>
                <w:sz w:val="24"/>
                <w:szCs w:val="24"/>
              </w:rPr>
              <w:t>dBm</w:t>
            </w:r>
            <w:proofErr w:type="spellEnd"/>
          </w:p>
        </w:tc>
      </w:tr>
      <w:tr w:rsidR="00D25F87" w:rsidRPr="002E5C3F" w:rsidTr="00D25F87">
        <w:tc>
          <w:tcPr>
            <w:tcW w:w="5814"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TX antenna gain</w:t>
            </w:r>
          </w:p>
        </w:tc>
        <w:tc>
          <w:tcPr>
            <w:tcW w:w="0" w:type="auto"/>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 xml:space="preserve">15 </w:t>
            </w:r>
            <w:proofErr w:type="spellStart"/>
            <w:r w:rsidRPr="002E5C3F">
              <w:rPr>
                <w:rFonts w:ascii="Times New Roman" w:hAnsi="Times New Roman" w:cs="Times New Roman"/>
                <w:sz w:val="24"/>
                <w:szCs w:val="24"/>
              </w:rPr>
              <w:t>dBi</w:t>
            </w:r>
            <w:proofErr w:type="spellEnd"/>
          </w:p>
        </w:tc>
      </w:tr>
      <w:tr w:rsidR="00D25F87" w:rsidRPr="002E5C3F" w:rsidTr="00D25F87">
        <w:tc>
          <w:tcPr>
            <w:tcW w:w="5814"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RX antenna gain</w:t>
            </w:r>
          </w:p>
        </w:tc>
        <w:tc>
          <w:tcPr>
            <w:tcW w:w="0" w:type="auto"/>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 xml:space="preserve">0 </w:t>
            </w:r>
            <w:proofErr w:type="spellStart"/>
            <w:r w:rsidRPr="002E5C3F">
              <w:rPr>
                <w:rFonts w:ascii="Times New Roman" w:hAnsi="Times New Roman" w:cs="Times New Roman"/>
                <w:sz w:val="24"/>
                <w:szCs w:val="24"/>
              </w:rPr>
              <w:t>dBi</w:t>
            </w:r>
            <w:proofErr w:type="spellEnd"/>
          </w:p>
        </w:tc>
      </w:tr>
      <w:tr w:rsidR="00D25F87" w:rsidRPr="002E5C3F" w:rsidTr="00D25F87">
        <w:tc>
          <w:tcPr>
            <w:tcW w:w="5814"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Other losses</w:t>
            </w:r>
          </w:p>
        </w:tc>
        <w:tc>
          <w:tcPr>
            <w:tcW w:w="3178"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3 dB</w:t>
            </w:r>
          </w:p>
        </w:tc>
      </w:tr>
      <w:tr w:rsidR="00D25F87" w:rsidRPr="002E5C3F" w:rsidTr="00D25F87">
        <w:tc>
          <w:tcPr>
            <w:tcW w:w="5814"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Receiver sensitivity</w:t>
            </w:r>
          </w:p>
        </w:tc>
        <w:tc>
          <w:tcPr>
            <w:tcW w:w="0" w:type="auto"/>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 xml:space="preserve">−100 </w:t>
            </w:r>
            <w:proofErr w:type="spellStart"/>
            <w:r w:rsidRPr="002E5C3F">
              <w:rPr>
                <w:rFonts w:ascii="Times New Roman" w:hAnsi="Times New Roman" w:cs="Times New Roman"/>
                <w:sz w:val="24"/>
                <w:szCs w:val="24"/>
              </w:rPr>
              <w:t>dBm</w:t>
            </w:r>
            <w:proofErr w:type="spellEnd"/>
          </w:p>
        </w:tc>
      </w:tr>
      <w:tr w:rsidR="00D25F87" w:rsidRPr="002E5C3F" w:rsidTr="00D25F87">
        <w:tc>
          <w:tcPr>
            <w:tcW w:w="5814"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Distance range</w:t>
            </w:r>
          </w:p>
        </w:tc>
        <w:tc>
          <w:tcPr>
            <w:tcW w:w="0" w:type="auto"/>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0.01–100 km</w:t>
            </w:r>
          </w:p>
        </w:tc>
      </w:tr>
      <w:tr w:rsidR="00D25F87" w:rsidRPr="002E5C3F" w:rsidTr="00D25F87">
        <w:tc>
          <w:tcPr>
            <w:tcW w:w="5814"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Reference distance</w:t>
            </w:r>
          </w:p>
        </w:tc>
        <w:tc>
          <w:tcPr>
            <w:tcW w:w="0" w:type="auto"/>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1 km</w:t>
            </w:r>
          </w:p>
        </w:tc>
      </w:tr>
    </w:tbl>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2.1 Parameters and equations</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The implemented free-space path-loss equation was:</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Lpath=20log⁡10(dkm)+20log⁡10(fMHz)+32.44</w:t>
      </w:r>
      <w:r w:rsidRPr="002E5C3F">
        <w:rPr>
          <w:rFonts w:ascii="Times New Roman" w:hAnsi="Times New Roman" w:cs="Times New Roman"/>
          <w:i/>
          <w:iCs/>
          <w:sz w:val="24"/>
          <w:szCs w:val="24"/>
        </w:rPr>
        <w:t>Lpath</w:t>
      </w:r>
      <w:r w:rsidRPr="002E5C3F">
        <w:rPr>
          <w:rFonts w:ascii="Times New Roman" w:hAnsi="Times New Roman" w:cs="Times New Roman"/>
          <w:sz w:val="24"/>
          <w:szCs w:val="24"/>
        </w:rPr>
        <w:t>​=20log10​(</w:t>
      </w:r>
      <w:r w:rsidRPr="002E5C3F">
        <w:rPr>
          <w:rFonts w:ascii="Times New Roman" w:hAnsi="Times New Roman" w:cs="Times New Roman"/>
          <w:i/>
          <w:iCs/>
          <w:sz w:val="24"/>
          <w:szCs w:val="24"/>
        </w:rPr>
        <w:t>dkm</w:t>
      </w:r>
      <w:r w:rsidRPr="002E5C3F">
        <w:rPr>
          <w:rFonts w:ascii="Times New Roman" w:hAnsi="Times New Roman" w:cs="Times New Roman"/>
          <w:sz w:val="24"/>
          <w:szCs w:val="24"/>
        </w:rPr>
        <w:t>​)+20log10​(</w:t>
      </w:r>
      <w:r w:rsidRPr="002E5C3F">
        <w:rPr>
          <w:rFonts w:ascii="Times New Roman" w:hAnsi="Times New Roman" w:cs="Times New Roman"/>
          <w:i/>
          <w:iCs/>
          <w:sz w:val="24"/>
          <w:szCs w:val="24"/>
        </w:rPr>
        <w:t>fMHz</w:t>
      </w:r>
      <w:r w:rsidRPr="002E5C3F">
        <w:rPr>
          <w:rFonts w:ascii="Times New Roman" w:hAnsi="Times New Roman" w:cs="Times New Roman"/>
          <w:sz w:val="24"/>
          <w:szCs w:val="24"/>
        </w:rPr>
        <w:t>​)+32.44</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The received power was then calculated using:</w:t>
      </w:r>
    </w:p>
    <w:p w:rsidR="00D25F87" w:rsidRDefault="00D25F87" w:rsidP="002E5C3F">
      <w:pPr>
        <w:rPr>
          <w:rFonts w:ascii="Times New Roman" w:hAnsi="Times New Roman" w:cs="Times New Roman"/>
          <w:sz w:val="24"/>
          <w:szCs w:val="24"/>
        </w:rPr>
      </w:pPr>
      <w:r w:rsidRPr="00D25F87">
        <w:rPr>
          <w:rFonts w:ascii="Times New Roman" w:hAnsi="Times New Roman" w:cs="Times New Roman"/>
          <w:sz w:val="24"/>
          <w:szCs w:val="24"/>
        </w:rPr>
        <w:t xml:space="preserve">P_RX = P_TX + G_TX − </w:t>
      </w:r>
      <w:proofErr w:type="spellStart"/>
      <w:r w:rsidRPr="00D25F87">
        <w:rPr>
          <w:rFonts w:ascii="Times New Roman" w:hAnsi="Times New Roman" w:cs="Times New Roman"/>
          <w:sz w:val="24"/>
          <w:szCs w:val="24"/>
        </w:rPr>
        <w:t>L_path</w:t>
      </w:r>
      <w:proofErr w:type="spellEnd"/>
      <w:r w:rsidRPr="00D25F87">
        <w:rPr>
          <w:rFonts w:ascii="Times New Roman" w:hAnsi="Times New Roman" w:cs="Times New Roman"/>
          <w:sz w:val="24"/>
          <w:szCs w:val="24"/>
        </w:rPr>
        <w:t xml:space="preserve"> + G_RX − </w:t>
      </w:r>
      <w:proofErr w:type="spellStart"/>
      <w:r w:rsidRPr="00D25F87">
        <w:rPr>
          <w:rFonts w:ascii="Times New Roman" w:hAnsi="Times New Roman" w:cs="Times New Roman"/>
          <w:sz w:val="24"/>
          <w:szCs w:val="24"/>
        </w:rPr>
        <w:t>L_other</w:t>
      </w:r>
      <w:proofErr w:type="spellEnd"/>
      <w:r w:rsidRPr="00D25F87">
        <w:rPr>
          <w:rFonts w:ascii="Times New Roman" w:hAnsi="Times New Roman" w:cs="Times New Roman"/>
          <w:sz w:val="24"/>
          <w:szCs w:val="24"/>
        </w:rPr>
        <w:t xml:space="preserve">. </w:t>
      </w:r>
    </w:p>
    <w:p w:rsidR="000E79CF" w:rsidRDefault="000E79CF" w:rsidP="002E5C3F">
      <w:pPr>
        <w:rPr>
          <w:rFonts w:ascii="Times New Roman" w:hAnsi="Times New Roman" w:cs="Times New Roman"/>
          <w:sz w:val="24"/>
          <w:szCs w:val="24"/>
        </w:rPr>
      </w:pP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2.2 Base results</w:t>
      </w:r>
    </w:p>
    <w:tbl>
      <w:tblPr>
        <w:tblStyle w:val="TableGrid"/>
        <w:tblW w:w="0" w:type="auto"/>
        <w:tblLook w:val="04A0" w:firstRow="1" w:lastRow="0" w:firstColumn="1" w:lastColumn="0" w:noHBand="0" w:noVBand="1"/>
      </w:tblPr>
      <w:tblGrid>
        <w:gridCol w:w="1130"/>
        <w:gridCol w:w="1963"/>
        <w:gridCol w:w="1663"/>
        <w:gridCol w:w="1517"/>
        <w:gridCol w:w="2399"/>
      </w:tblGrid>
      <w:tr w:rsidR="002E5C3F" w:rsidRPr="002E5C3F" w:rsidTr="00D25F87">
        <w:tc>
          <w:tcPr>
            <w:tcW w:w="0" w:type="auto"/>
            <w:shd w:val="clear" w:color="auto" w:fill="E7E6E6" w:themeFill="background2"/>
            <w:hideMark/>
          </w:tcPr>
          <w:p w:rsidR="002E5C3F" w:rsidRPr="00D25F87" w:rsidRDefault="002E5C3F" w:rsidP="002E5C3F">
            <w:pPr>
              <w:spacing w:after="160" w:line="259" w:lineRule="auto"/>
              <w:rPr>
                <w:rFonts w:ascii="Times New Roman" w:hAnsi="Times New Roman" w:cs="Times New Roman"/>
                <w:b/>
                <w:sz w:val="24"/>
                <w:szCs w:val="24"/>
              </w:rPr>
            </w:pPr>
            <w:r w:rsidRPr="00D25F87">
              <w:rPr>
                <w:rFonts w:ascii="Times New Roman" w:hAnsi="Times New Roman" w:cs="Times New Roman"/>
                <w:b/>
                <w:sz w:val="24"/>
                <w:szCs w:val="24"/>
              </w:rPr>
              <w:t>Band</w:t>
            </w:r>
          </w:p>
        </w:tc>
        <w:tc>
          <w:tcPr>
            <w:tcW w:w="0" w:type="auto"/>
            <w:shd w:val="clear" w:color="auto" w:fill="E7E6E6" w:themeFill="background2"/>
            <w:hideMark/>
          </w:tcPr>
          <w:p w:rsidR="002E5C3F" w:rsidRPr="00D25F87" w:rsidRDefault="002E5C3F" w:rsidP="002E5C3F">
            <w:pPr>
              <w:spacing w:after="160" w:line="259" w:lineRule="auto"/>
              <w:rPr>
                <w:rFonts w:ascii="Times New Roman" w:hAnsi="Times New Roman" w:cs="Times New Roman"/>
                <w:b/>
                <w:sz w:val="24"/>
                <w:szCs w:val="24"/>
              </w:rPr>
            </w:pPr>
            <w:r w:rsidRPr="00D25F87">
              <w:rPr>
                <w:rFonts w:ascii="Times New Roman" w:hAnsi="Times New Roman" w:cs="Times New Roman"/>
                <w:b/>
                <w:sz w:val="24"/>
                <w:szCs w:val="24"/>
              </w:rPr>
              <w:t>Path loss at 1 km</w:t>
            </w:r>
          </w:p>
        </w:tc>
        <w:tc>
          <w:tcPr>
            <w:tcW w:w="0" w:type="auto"/>
            <w:shd w:val="clear" w:color="auto" w:fill="E7E6E6" w:themeFill="background2"/>
            <w:hideMark/>
          </w:tcPr>
          <w:p w:rsidR="002E5C3F" w:rsidRPr="00D25F87" w:rsidRDefault="002E5C3F" w:rsidP="002E5C3F">
            <w:pPr>
              <w:spacing w:after="160" w:line="259" w:lineRule="auto"/>
              <w:rPr>
                <w:rFonts w:ascii="Times New Roman" w:hAnsi="Times New Roman" w:cs="Times New Roman"/>
                <w:b/>
                <w:sz w:val="24"/>
                <w:szCs w:val="24"/>
              </w:rPr>
            </w:pPr>
            <w:r w:rsidRPr="00D25F87">
              <w:rPr>
                <w:rFonts w:ascii="Times New Roman" w:hAnsi="Times New Roman" w:cs="Times New Roman"/>
                <w:b/>
                <w:sz w:val="24"/>
                <w:szCs w:val="24"/>
              </w:rPr>
              <w:t>P_RX at 1 km</w:t>
            </w:r>
          </w:p>
        </w:tc>
        <w:tc>
          <w:tcPr>
            <w:tcW w:w="0" w:type="auto"/>
            <w:shd w:val="clear" w:color="auto" w:fill="E7E6E6" w:themeFill="background2"/>
            <w:hideMark/>
          </w:tcPr>
          <w:p w:rsidR="002E5C3F" w:rsidRPr="00D25F87" w:rsidRDefault="002E5C3F" w:rsidP="002E5C3F">
            <w:pPr>
              <w:spacing w:after="160" w:line="259" w:lineRule="auto"/>
              <w:rPr>
                <w:rFonts w:ascii="Times New Roman" w:hAnsi="Times New Roman" w:cs="Times New Roman"/>
                <w:b/>
                <w:sz w:val="24"/>
                <w:szCs w:val="24"/>
              </w:rPr>
            </w:pPr>
            <w:r w:rsidRPr="00D25F87">
              <w:rPr>
                <w:rFonts w:ascii="Times New Roman" w:hAnsi="Times New Roman" w:cs="Times New Roman"/>
                <w:b/>
                <w:sz w:val="24"/>
                <w:szCs w:val="24"/>
              </w:rPr>
              <w:t>Link margin</w:t>
            </w:r>
          </w:p>
        </w:tc>
        <w:tc>
          <w:tcPr>
            <w:tcW w:w="0" w:type="auto"/>
            <w:shd w:val="clear" w:color="auto" w:fill="E7E6E6" w:themeFill="background2"/>
            <w:hideMark/>
          </w:tcPr>
          <w:p w:rsidR="002E5C3F" w:rsidRPr="00D25F87" w:rsidRDefault="002E5C3F" w:rsidP="002E5C3F">
            <w:pPr>
              <w:spacing w:after="160" w:line="259" w:lineRule="auto"/>
              <w:rPr>
                <w:rFonts w:ascii="Times New Roman" w:hAnsi="Times New Roman" w:cs="Times New Roman"/>
                <w:b/>
                <w:sz w:val="24"/>
                <w:szCs w:val="24"/>
              </w:rPr>
            </w:pPr>
            <w:r w:rsidRPr="00D25F87">
              <w:rPr>
                <w:rFonts w:ascii="Times New Roman" w:hAnsi="Times New Roman" w:cs="Times New Roman"/>
                <w:b/>
                <w:sz w:val="24"/>
                <w:szCs w:val="24"/>
              </w:rPr>
              <w:t>Maximum range</w:t>
            </w:r>
          </w:p>
        </w:tc>
      </w:tr>
      <w:tr w:rsidR="002E5C3F" w:rsidRPr="002E5C3F" w:rsidTr="00D25F87">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700 MHz</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89.26 dB</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 xml:space="preserve">−37.26 </w:t>
            </w:r>
            <w:proofErr w:type="spellStart"/>
            <w:r w:rsidRPr="002E5C3F">
              <w:rPr>
                <w:rFonts w:ascii="Times New Roman" w:hAnsi="Times New Roman" w:cs="Times New Roman"/>
                <w:sz w:val="24"/>
                <w:szCs w:val="24"/>
              </w:rPr>
              <w:t>dBm</w:t>
            </w:r>
            <w:proofErr w:type="spellEnd"/>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62.74 dB</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&gt;100 km in simulation</w:t>
            </w:r>
          </w:p>
        </w:tc>
      </w:tr>
      <w:tr w:rsidR="002E5C3F" w:rsidRPr="002E5C3F" w:rsidTr="00D25F87">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28 GHz</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121.30 dB</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 xml:space="preserve">−69.30 </w:t>
            </w:r>
            <w:proofErr w:type="spellStart"/>
            <w:r w:rsidRPr="002E5C3F">
              <w:rPr>
                <w:rFonts w:ascii="Times New Roman" w:hAnsi="Times New Roman" w:cs="Times New Roman"/>
                <w:sz w:val="24"/>
                <w:szCs w:val="24"/>
              </w:rPr>
              <w:t>dBm</w:t>
            </w:r>
            <w:proofErr w:type="spellEnd"/>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30.70 dB</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33.95 km</w:t>
            </w:r>
          </w:p>
        </w:tc>
      </w:tr>
    </w:tbl>
    <w:p w:rsid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 xml:space="preserve">At the 1 km reference point, the 28 GHz path loss is about 32.04 dB greater than the 700 MHz path loss. In the 0.01–100 km simulation interval, the 700 MHz received power remains above </w:t>
      </w:r>
      <w:r w:rsidRPr="002E5C3F">
        <w:rPr>
          <w:rFonts w:ascii="Times New Roman" w:hAnsi="Times New Roman" w:cs="Times New Roman"/>
          <w:sz w:val="24"/>
          <w:szCs w:val="24"/>
        </w:rPr>
        <w:lastRenderedPageBreak/>
        <w:t xml:space="preserve">the −100 </w:t>
      </w:r>
      <w:proofErr w:type="spellStart"/>
      <w:r w:rsidRPr="002E5C3F">
        <w:rPr>
          <w:rFonts w:ascii="Times New Roman" w:hAnsi="Times New Roman" w:cs="Times New Roman"/>
          <w:sz w:val="24"/>
          <w:szCs w:val="24"/>
        </w:rPr>
        <w:t>dBm</w:t>
      </w:r>
      <w:proofErr w:type="spellEnd"/>
      <w:r w:rsidRPr="002E5C3F">
        <w:rPr>
          <w:rFonts w:ascii="Times New Roman" w:hAnsi="Times New Roman" w:cs="Times New Roman"/>
          <w:sz w:val="24"/>
          <w:szCs w:val="24"/>
        </w:rPr>
        <w:t xml:space="preserve"> sensitivity threshold, so no crossing occurs within the simulated range. The 28 GHz curve crosses the threshold at approximately 33.95 km.</w:t>
      </w:r>
    </w:p>
    <w:p w:rsidR="00D25F87" w:rsidRDefault="00D25F87" w:rsidP="002E5C3F"/>
    <w:p w:rsidR="00D25F87" w:rsidRPr="002E5C3F" w:rsidRDefault="00D25F87" w:rsidP="002E5C3F">
      <w:pPr>
        <w:rPr>
          <w:rFonts w:ascii="Times New Roman" w:hAnsi="Times New Roman" w:cs="Times New Roman"/>
          <w:sz w:val="24"/>
          <w:szCs w:val="24"/>
        </w:rPr>
      </w:pPr>
      <w:r w:rsidRPr="002E5C3F">
        <w:drawing>
          <wp:inline distT="0" distB="0" distL="0" distR="0" wp14:anchorId="0A68E975" wp14:editId="75D0E3AD">
            <wp:extent cx="5613991" cy="3944679"/>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5188" t="5476" r="345" b="6185"/>
                    <a:stretch/>
                  </pic:blipFill>
                  <pic:spPr bwMode="auto">
                    <a:xfrm>
                      <a:off x="0" y="0"/>
                      <a:ext cx="5614737" cy="3945203"/>
                    </a:xfrm>
                    <a:prstGeom prst="rect">
                      <a:avLst/>
                    </a:prstGeom>
                    <a:ln>
                      <a:noFill/>
                    </a:ln>
                    <a:extLst>
                      <a:ext uri="{53640926-AAD7-44D8-BBD7-CCE9431645EC}">
                        <a14:shadowObscured xmlns:a14="http://schemas.microsoft.com/office/drawing/2010/main"/>
                      </a:ext>
                    </a:extLst>
                  </pic:spPr>
                </pic:pic>
              </a:graphicData>
            </a:graphic>
          </wp:inline>
        </w:drawing>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b/>
          <w:bCs/>
          <w:sz w:val="24"/>
          <w:szCs w:val="24"/>
        </w:rPr>
        <w:t>Figure 1.</w:t>
      </w:r>
      <w:r w:rsidRPr="002E5C3F">
        <w:rPr>
          <w:rFonts w:ascii="Times New Roman" w:hAnsi="Times New Roman" w:cs="Times New Roman"/>
          <w:sz w:val="24"/>
          <w:szCs w:val="24"/>
        </w:rPr>
        <w:t xml:space="preserve"> Received power comparison for 700 MHz and 28 GHz.</w:t>
      </w: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2.3 Extension tasks</w:t>
      </w:r>
    </w:p>
    <w:p w:rsid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 xml:space="preserve">Increasing the 28 GHz transmit antenna gain from 15 </w:t>
      </w:r>
      <w:proofErr w:type="spellStart"/>
      <w:r w:rsidRPr="002E5C3F">
        <w:rPr>
          <w:rFonts w:ascii="Times New Roman" w:hAnsi="Times New Roman" w:cs="Times New Roman"/>
          <w:sz w:val="24"/>
          <w:szCs w:val="24"/>
        </w:rPr>
        <w:t>dBi</w:t>
      </w:r>
      <w:proofErr w:type="spellEnd"/>
      <w:r w:rsidRPr="002E5C3F">
        <w:rPr>
          <w:rFonts w:ascii="Times New Roman" w:hAnsi="Times New Roman" w:cs="Times New Roman"/>
          <w:sz w:val="24"/>
          <w:szCs w:val="24"/>
        </w:rPr>
        <w:t xml:space="preserve"> to 24 </w:t>
      </w:r>
      <w:proofErr w:type="spellStart"/>
      <w:r w:rsidRPr="002E5C3F">
        <w:rPr>
          <w:rFonts w:ascii="Times New Roman" w:hAnsi="Times New Roman" w:cs="Times New Roman"/>
          <w:sz w:val="24"/>
          <w:szCs w:val="24"/>
        </w:rPr>
        <w:t>dBi</w:t>
      </w:r>
      <w:proofErr w:type="spellEnd"/>
      <w:r w:rsidRPr="002E5C3F">
        <w:rPr>
          <w:rFonts w:ascii="Times New Roman" w:hAnsi="Times New Roman" w:cs="Times New Roman"/>
          <w:sz w:val="24"/>
          <w:szCs w:val="24"/>
        </w:rPr>
        <w:t xml:space="preserve"> increased the calculated range from 33.95 km to 95.68 km, a factor of approximately 2.82.</w:t>
      </w:r>
    </w:p>
    <w:p w:rsidR="000E79CF" w:rsidRPr="002E5C3F" w:rsidRDefault="000E79CF" w:rsidP="002E5C3F">
      <w:pPr>
        <w:rPr>
          <w:rFonts w:ascii="Times New Roman" w:hAnsi="Times New Roman" w:cs="Times New Roman"/>
          <w:sz w:val="24"/>
          <w:szCs w:val="24"/>
        </w:rPr>
      </w:pPr>
      <w:r w:rsidRPr="000E79CF">
        <w:rPr>
          <w:rFonts w:ascii="Times New Roman" w:hAnsi="Times New Roman" w:cs="Times New Roman"/>
          <w:sz w:val="24"/>
          <w:szCs w:val="24"/>
        </w:rPr>
        <w:lastRenderedPageBreak/>
        <w:drawing>
          <wp:inline distT="0" distB="0" distL="0" distR="0" wp14:anchorId="6FDC674A" wp14:editId="04BC40EB">
            <wp:extent cx="5943600" cy="38677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867785"/>
                    </a:xfrm>
                    <a:prstGeom prst="rect">
                      <a:avLst/>
                    </a:prstGeom>
                  </pic:spPr>
                </pic:pic>
              </a:graphicData>
            </a:graphic>
          </wp:inline>
        </w:drawing>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b/>
          <w:bCs/>
          <w:sz w:val="24"/>
          <w:szCs w:val="24"/>
        </w:rPr>
        <w:t>Figure 2.</w:t>
      </w:r>
      <w:r w:rsidRPr="002E5C3F">
        <w:rPr>
          <w:rFonts w:ascii="Times New Roman" w:hAnsi="Times New Roman" w:cs="Times New Roman"/>
          <w:sz w:val="24"/>
          <w:szCs w:val="24"/>
        </w:rPr>
        <w:t xml:space="preserve"> Extended comparison including 3.5 GHz and increased 28 GHz antenna gain.</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Adding an 8 dB fading/shadowing loss reduced the 28 GHz range to approximately 13.52 km. The 700 MHz link remained above the sensitivity threshold over the 100 km simulation interval.</w:t>
      </w:r>
    </w:p>
    <w:p w:rsid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 xml:space="preserve">For the SNR and capacity extension, a −104 </w:t>
      </w:r>
      <w:proofErr w:type="spellStart"/>
      <w:r w:rsidRPr="002E5C3F">
        <w:rPr>
          <w:rFonts w:ascii="Times New Roman" w:hAnsi="Times New Roman" w:cs="Times New Roman"/>
          <w:sz w:val="24"/>
          <w:szCs w:val="24"/>
        </w:rPr>
        <w:t>dBm</w:t>
      </w:r>
      <w:proofErr w:type="spellEnd"/>
      <w:r w:rsidRPr="002E5C3F">
        <w:rPr>
          <w:rFonts w:ascii="Times New Roman" w:hAnsi="Times New Roman" w:cs="Times New Roman"/>
          <w:sz w:val="24"/>
          <w:szCs w:val="24"/>
        </w:rPr>
        <w:t xml:space="preserve"> noise floor and 10 MHz bandwidth were used. At 1 km, the calculated SNR values were 66.74 dB for 700 MHz and 34.70 dB for 28 GHz. The corresponding Shannon capacity ceilings were 221.70 Mbps and 115.27 Mbps.</w:t>
      </w:r>
    </w:p>
    <w:p w:rsidR="000E79CF" w:rsidRPr="002E5C3F" w:rsidRDefault="000E79CF" w:rsidP="002E5C3F">
      <w:pPr>
        <w:rPr>
          <w:rFonts w:ascii="Times New Roman" w:hAnsi="Times New Roman" w:cs="Times New Roman"/>
          <w:sz w:val="24"/>
          <w:szCs w:val="24"/>
        </w:rPr>
      </w:pPr>
      <w:r w:rsidRPr="000E79CF">
        <w:rPr>
          <w:rFonts w:ascii="Times New Roman" w:hAnsi="Times New Roman" w:cs="Times New Roman"/>
          <w:sz w:val="24"/>
          <w:szCs w:val="24"/>
        </w:rPr>
        <w:lastRenderedPageBreak/>
        <w:drawing>
          <wp:inline distT="0" distB="0" distL="0" distR="0" wp14:anchorId="340277D5" wp14:editId="60A991FC">
            <wp:extent cx="5943600" cy="38950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895090"/>
                    </a:xfrm>
                    <a:prstGeom prst="rect">
                      <a:avLst/>
                    </a:prstGeom>
                  </pic:spPr>
                </pic:pic>
              </a:graphicData>
            </a:graphic>
          </wp:inline>
        </w:drawing>
      </w:r>
    </w:p>
    <w:p w:rsidR="002E5C3F" w:rsidRDefault="002E5C3F" w:rsidP="002E5C3F">
      <w:pPr>
        <w:rPr>
          <w:rFonts w:ascii="Times New Roman" w:hAnsi="Times New Roman" w:cs="Times New Roman"/>
          <w:sz w:val="24"/>
          <w:szCs w:val="24"/>
        </w:rPr>
      </w:pPr>
      <w:r w:rsidRPr="002E5C3F">
        <w:rPr>
          <w:rFonts w:ascii="Times New Roman" w:hAnsi="Times New Roman" w:cs="Times New Roman"/>
          <w:b/>
          <w:bCs/>
          <w:sz w:val="24"/>
          <w:szCs w:val="24"/>
        </w:rPr>
        <w:t>Figure 3.</w:t>
      </w:r>
      <w:r w:rsidRPr="002E5C3F">
        <w:rPr>
          <w:rFonts w:ascii="Times New Roman" w:hAnsi="Times New Roman" w:cs="Times New Roman"/>
          <w:sz w:val="24"/>
          <w:szCs w:val="24"/>
        </w:rPr>
        <w:t xml:space="preserve"> SNR versus distance.</w:t>
      </w:r>
    </w:p>
    <w:p w:rsidR="005146CA" w:rsidRPr="002E5C3F" w:rsidRDefault="005146CA" w:rsidP="002E5C3F">
      <w:pPr>
        <w:rPr>
          <w:rFonts w:ascii="Times New Roman" w:hAnsi="Times New Roman" w:cs="Times New Roman"/>
          <w:sz w:val="24"/>
          <w:szCs w:val="24"/>
        </w:rPr>
      </w:pPr>
      <w:r w:rsidRPr="005146CA">
        <w:rPr>
          <w:rFonts w:ascii="Times New Roman" w:hAnsi="Times New Roman" w:cs="Times New Roman"/>
          <w:sz w:val="24"/>
          <w:szCs w:val="24"/>
        </w:rPr>
        <w:lastRenderedPageBreak/>
        <w:drawing>
          <wp:inline distT="0" distB="0" distL="0" distR="0" wp14:anchorId="12589D03" wp14:editId="25F42CE2">
            <wp:extent cx="5943600" cy="4038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038600"/>
                    </a:xfrm>
                    <a:prstGeom prst="rect">
                      <a:avLst/>
                    </a:prstGeom>
                  </pic:spPr>
                </pic:pic>
              </a:graphicData>
            </a:graphic>
          </wp:inline>
        </w:drawing>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b/>
          <w:bCs/>
          <w:sz w:val="24"/>
          <w:szCs w:val="24"/>
        </w:rPr>
        <w:t>Figure 4.</w:t>
      </w:r>
      <w:r w:rsidRPr="002E5C3F">
        <w:rPr>
          <w:rFonts w:ascii="Times New Roman" w:hAnsi="Times New Roman" w:cs="Times New Roman"/>
          <w:sz w:val="24"/>
          <w:szCs w:val="24"/>
        </w:rPr>
        <w:t xml:space="preserve"> Shannon capacity ceiling versus distance.</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 xml:space="preserve">When transmit power was doubled, the model represented this as an increase of approximately 3.01 </w:t>
      </w:r>
      <w:proofErr w:type="spellStart"/>
      <w:r w:rsidRPr="002E5C3F">
        <w:rPr>
          <w:rFonts w:ascii="Times New Roman" w:hAnsi="Times New Roman" w:cs="Times New Roman"/>
          <w:sz w:val="24"/>
          <w:szCs w:val="24"/>
        </w:rPr>
        <w:t>dB.</w:t>
      </w:r>
      <w:proofErr w:type="spellEnd"/>
      <w:r w:rsidRPr="002E5C3F">
        <w:rPr>
          <w:rFonts w:ascii="Times New Roman" w:hAnsi="Times New Roman" w:cs="Times New Roman"/>
          <w:sz w:val="24"/>
          <w:szCs w:val="24"/>
        </w:rPr>
        <w:t xml:space="preserve"> At 1 km, the resulting capacity was about 231.70 Mbps. When bandwidth was doubled from 10 MHz to 20 MHz, the calculated capacity was about 443.40 Mbps. This illustrates the different effects of power and bandwidth within the Shannon-capacity expression.</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pict>
          <v:rect id="_x0000_i1062" style="width:0;height:.75pt" o:hralign="center" o:hrstd="t" o:hr="t" fillcolor="#a0a0a0" stroked="f"/>
        </w:pict>
      </w: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3. Mini Project 1.2 – FDD and TDD Resource Utilization</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The second project implemented simplified FDD and TDD resource-allocation models. The total modeled capacity was 100 Mbps. FDD was divided into fixed 50 Mbps downlink and 50 Mbps uplink channels. TDD used a shared 100 Mbps channel and allocated its usable capacity according to the traffic ratio after guard-period overhead.</w:t>
      </w: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3.1 FDD results</w:t>
      </w:r>
    </w:p>
    <w:tbl>
      <w:tblPr>
        <w:tblStyle w:val="TableGrid"/>
        <w:tblW w:w="0" w:type="auto"/>
        <w:tblLook w:val="04A0" w:firstRow="1" w:lastRow="0" w:firstColumn="1" w:lastColumn="0" w:noHBand="0" w:noVBand="1"/>
      </w:tblPr>
      <w:tblGrid>
        <w:gridCol w:w="936"/>
        <w:gridCol w:w="1309"/>
        <w:gridCol w:w="1350"/>
        <w:gridCol w:w="1890"/>
        <w:gridCol w:w="2790"/>
      </w:tblGrid>
      <w:tr w:rsidR="000E79CF" w:rsidRPr="002E5C3F" w:rsidTr="000E79CF">
        <w:tc>
          <w:tcPr>
            <w:tcW w:w="0" w:type="auto"/>
            <w:shd w:val="clear" w:color="auto" w:fill="E7E6E6" w:themeFill="background2"/>
            <w:hideMark/>
          </w:tcPr>
          <w:p w:rsidR="002E5C3F" w:rsidRPr="000E79CF" w:rsidRDefault="002E5C3F" w:rsidP="002E5C3F">
            <w:pPr>
              <w:spacing w:after="160" w:line="259" w:lineRule="auto"/>
              <w:rPr>
                <w:rFonts w:ascii="Times New Roman" w:hAnsi="Times New Roman" w:cs="Times New Roman"/>
                <w:b/>
                <w:sz w:val="24"/>
                <w:szCs w:val="24"/>
              </w:rPr>
            </w:pPr>
            <w:r w:rsidRPr="000E79CF">
              <w:rPr>
                <w:rFonts w:ascii="Times New Roman" w:hAnsi="Times New Roman" w:cs="Times New Roman"/>
                <w:b/>
                <w:sz w:val="24"/>
                <w:szCs w:val="24"/>
              </w:rPr>
              <w:t>Traffic</w:t>
            </w:r>
          </w:p>
        </w:tc>
        <w:tc>
          <w:tcPr>
            <w:tcW w:w="1309" w:type="dxa"/>
            <w:shd w:val="clear" w:color="auto" w:fill="E7E6E6" w:themeFill="background2"/>
            <w:hideMark/>
          </w:tcPr>
          <w:p w:rsidR="002E5C3F" w:rsidRPr="000E79CF" w:rsidRDefault="002E5C3F" w:rsidP="002E5C3F">
            <w:pPr>
              <w:spacing w:after="160" w:line="259" w:lineRule="auto"/>
              <w:rPr>
                <w:rFonts w:ascii="Times New Roman" w:hAnsi="Times New Roman" w:cs="Times New Roman"/>
                <w:b/>
                <w:sz w:val="24"/>
                <w:szCs w:val="24"/>
              </w:rPr>
            </w:pPr>
            <w:r w:rsidRPr="000E79CF">
              <w:rPr>
                <w:rFonts w:ascii="Times New Roman" w:hAnsi="Times New Roman" w:cs="Times New Roman"/>
                <w:b/>
                <w:sz w:val="24"/>
                <w:szCs w:val="24"/>
              </w:rPr>
              <w:t>DL</w:t>
            </w:r>
          </w:p>
        </w:tc>
        <w:tc>
          <w:tcPr>
            <w:tcW w:w="1350" w:type="dxa"/>
            <w:shd w:val="clear" w:color="auto" w:fill="E7E6E6" w:themeFill="background2"/>
            <w:hideMark/>
          </w:tcPr>
          <w:p w:rsidR="002E5C3F" w:rsidRPr="000E79CF" w:rsidRDefault="002E5C3F" w:rsidP="002E5C3F">
            <w:pPr>
              <w:spacing w:after="160" w:line="259" w:lineRule="auto"/>
              <w:rPr>
                <w:rFonts w:ascii="Times New Roman" w:hAnsi="Times New Roman" w:cs="Times New Roman"/>
                <w:b/>
                <w:sz w:val="24"/>
                <w:szCs w:val="24"/>
              </w:rPr>
            </w:pPr>
            <w:r w:rsidRPr="000E79CF">
              <w:rPr>
                <w:rFonts w:ascii="Times New Roman" w:hAnsi="Times New Roman" w:cs="Times New Roman"/>
                <w:b/>
                <w:sz w:val="24"/>
                <w:szCs w:val="24"/>
              </w:rPr>
              <w:t>UL</w:t>
            </w:r>
          </w:p>
        </w:tc>
        <w:tc>
          <w:tcPr>
            <w:tcW w:w="1890" w:type="dxa"/>
            <w:shd w:val="clear" w:color="auto" w:fill="E7E6E6" w:themeFill="background2"/>
            <w:hideMark/>
          </w:tcPr>
          <w:p w:rsidR="002E5C3F" w:rsidRPr="000E79CF" w:rsidRDefault="002E5C3F" w:rsidP="002E5C3F">
            <w:pPr>
              <w:spacing w:after="160" w:line="259" w:lineRule="auto"/>
              <w:rPr>
                <w:rFonts w:ascii="Times New Roman" w:hAnsi="Times New Roman" w:cs="Times New Roman"/>
                <w:b/>
                <w:sz w:val="24"/>
                <w:szCs w:val="24"/>
              </w:rPr>
            </w:pPr>
            <w:r w:rsidRPr="000E79CF">
              <w:rPr>
                <w:rFonts w:ascii="Times New Roman" w:hAnsi="Times New Roman" w:cs="Times New Roman"/>
                <w:b/>
                <w:sz w:val="24"/>
                <w:szCs w:val="24"/>
              </w:rPr>
              <w:t>Total</w:t>
            </w:r>
          </w:p>
        </w:tc>
        <w:tc>
          <w:tcPr>
            <w:tcW w:w="2790" w:type="dxa"/>
            <w:shd w:val="clear" w:color="auto" w:fill="E7E6E6" w:themeFill="background2"/>
            <w:hideMark/>
          </w:tcPr>
          <w:p w:rsidR="002E5C3F" w:rsidRPr="000E79CF" w:rsidRDefault="002E5C3F" w:rsidP="002E5C3F">
            <w:pPr>
              <w:spacing w:after="160" w:line="259" w:lineRule="auto"/>
              <w:rPr>
                <w:rFonts w:ascii="Times New Roman" w:hAnsi="Times New Roman" w:cs="Times New Roman"/>
                <w:b/>
                <w:sz w:val="24"/>
                <w:szCs w:val="24"/>
              </w:rPr>
            </w:pPr>
            <w:r w:rsidRPr="000E79CF">
              <w:rPr>
                <w:rFonts w:ascii="Times New Roman" w:hAnsi="Times New Roman" w:cs="Times New Roman"/>
                <w:b/>
                <w:sz w:val="24"/>
                <w:szCs w:val="24"/>
              </w:rPr>
              <w:t>Utilization</w:t>
            </w:r>
          </w:p>
        </w:tc>
      </w:tr>
      <w:tr w:rsidR="002E5C3F" w:rsidRPr="002E5C3F" w:rsidTr="000E79CF">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50:50</w:t>
            </w:r>
          </w:p>
        </w:tc>
        <w:tc>
          <w:tcPr>
            <w:tcW w:w="1309" w:type="dxa"/>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50</w:t>
            </w:r>
          </w:p>
        </w:tc>
        <w:tc>
          <w:tcPr>
            <w:tcW w:w="1350" w:type="dxa"/>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50</w:t>
            </w:r>
          </w:p>
        </w:tc>
        <w:tc>
          <w:tcPr>
            <w:tcW w:w="1890" w:type="dxa"/>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100</w:t>
            </w:r>
          </w:p>
        </w:tc>
        <w:tc>
          <w:tcPr>
            <w:tcW w:w="2790" w:type="dxa"/>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100%</w:t>
            </w:r>
          </w:p>
        </w:tc>
      </w:tr>
      <w:tr w:rsidR="002E5C3F" w:rsidRPr="002E5C3F" w:rsidTr="000E79CF">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70:30</w:t>
            </w:r>
          </w:p>
        </w:tc>
        <w:tc>
          <w:tcPr>
            <w:tcW w:w="1309" w:type="dxa"/>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50</w:t>
            </w:r>
          </w:p>
        </w:tc>
        <w:tc>
          <w:tcPr>
            <w:tcW w:w="1350" w:type="dxa"/>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30</w:t>
            </w:r>
          </w:p>
        </w:tc>
        <w:tc>
          <w:tcPr>
            <w:tcW w:w="1890" w:type="dxa"/>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80</w:t>
            </w:r>
          </w:p>
        </w:tc>
        <w:tc>
          <w:tcPr>
            <w:tcW w:w="2790" w:type="dxa"/>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80%</w:t>
            </w:r>
          </w:p>
        </w:tc>
      </w:tr>
      <w:tr w:rsidR="002E5C3F" w:rsidRPr="002E5C3F" w:rsidTr="000E79CF">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90:10</w:t>
            </w:r>
          </w:p>
        </w:tc>
        <w:tc>
          <w:tcPr>
            <w:tcW w:w="1309" w:type="dxa"/>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50</w:t>
            </w:r>
          </w:p>
        </w:tc>
        <w:tc>
          <w:tcPr>
            <w:tcW w:w="1350" w:type="dxa"/>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10</w:t>
            </w:r>
          </w:p>
        </w:tc>
        <w:tc>
          <w:tcPr>
            <w:tcW w:w="1890" w:type="dxa"/>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60</w:t>
            </w:r>
          </w:p>
        </w:tc>
        <w:tc>
          <w:tcPr>
            <w:tcW w:w="2790" w:type="dxa"/>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60%</w:t>
            </w:r>
          </w:p>
        </w:tc>
      </w:tr>
    </w:tbl>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lastRenderedPageBreak/>
        <w:t>The FDD results show that fixed directional capacity becomes unused when demand is asymmetric. For example, in the 90:10 case the downlink demand exceeds the 50 Mbps fixed downlink allocation, while the uplink channel has unused capacity.</w:t>
      </w: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3.2 TDD results and guard overhead</w:t>
      </w:r>
    </w:p>
    <w:tbl>
      <w:tblPr>
        <w:tblStyle w:val="TableGrid"/>
        <w:tblW w:w="8626" w:type="dxa"/>
        <w:tblLook w:val="04A0" w:firstRow="1" w:lastRow="0" w:firstColumn="1" w:lastColumn="0" w:noHBand="0" w:noVBand="1"/>
      </w:tblPr>
      <w:tblGrid>
        <w:gridCol w:w="1639"/>
        <w:gridCol w:w="2189"/>
        <w:gridCol w:w="2399"/>
        <w:gridCol w:w="2399"/>
      </w:tblGrid>
      <w:tr w:rsidR="002E5C3F" w:rsidRPr="002E5C3F" w:rsidTr="000E79CF">
        <w:trPr>
          <w:trHeight w:val="561"/>
        </w:trPr>
        <w:tc>
          <w:tcPr>
            <w:tcW w:w="0" w:type="auto"/>
            <w:shd w:val="clear" w:color="auto" w:fill="E7E6E6" w:themeFill="background2"/>
            <w:hideMark/>
          </w:tcPr>
          <w:p w:rsidR="002E5C3F" w:rsidRPr="000E79CF" w:rsidRDefault="002E5C3F" w:rsidP="002E5C3F">
            <w:pPr>
              <w:spacing w:after="160" w:line="259" w:lineRule="auto"/>
              <w:rPr>
                <w:rFonts w:ascii="Times New Roman" w:hAnsi="Times New Roman" w:cs="Times New Roman"/>
                <w:b/>
                <w:sz w:val="24"/>
                <w:szCs w:val="24"/>
              </w:rPr>
            </w:pPr>
            <w:r w:rsidRPr="000E79CF">
              <w:rPr>
                <w:rFonts w:ascii="Times New Roman" w:hAnsi="Times New Roman" w:cs="Times New Roman"/>
                <w:b/>
                <w:sz w:val="24"/>
                <w:szCs w:val="24"/>
              </w:rPr>
              <w:t>Traffic</w:t>
            </w:r>
          </w:p>
        </w:tc>
        <w:tc>
          <w:tcPr>
            <w:tcW w:w="0" w:type="auto"/>
            <w:shd w:val="clear" w:color="auto" w:fill="E7E6E6" w:themeFill="background2"/>
            <w:hideMark/>
          </w:tcPr>
          <w:p w:rsidR="002E5C3F" w:rsidRPr="000E79CF" w:rsidRDefault="002E5C3F" w:rsidP="002E5C3F">
            <w:pPr>
              <w:spacing w:after="160" w:line="259" w:lineRule="auto"/>
              <w:rPr>
                <w:rFonts w:ascii="Times New Roman" w:hAnsi="Times New Roman" w:cs="Times New Roman"/>
                <w:b/>
                <w:sz w:val="24"/>
                <w:szCs w:val="24"/>
              </w:rPr>
            </w:pPr>
            <w:r w:rsidRPr="000E79CF">
              <w:rPr>
                <w:rFonts w:ascii="Times New Roman" w:hAnsi="Times New Roman" w:cs="Times New Roman"/>
                <w:b/>
                <w:sz w:val="24"/>
                <w:szCs w:val="24"/>
              </w:rPr>
              <w:t>5% guard</w:t>
            </w:r>
          </w:p>
        </w:tc>
        <w:tc>
          <w:tcPr>
            <w:tcW w:w="0" w:type="auto"/>
            <w:shd w:val="clear" w:color="auto" w:fill="E7E6E6" w:themeFill="background2"/>
            <w:hideMark/>
          </w:tcPr>
          <w:p w:rsidR="002E5C3F" w:rsidRPr="000E79CF" w:rsidRDefault="002E5C3F" w:rsidP="002E5C3F">
            <w:pPr>
              <w:spacing w:after="160" w:line="259" w:lineRule="auto"/>
              <w:rPr>
                <w:rFonts w:ascii="Times New Roman" w:hAnsi="Times New Roman" w:cs="Times New Roman"/>
                <w:b/>
                <w:sz w:val="24"/>
                <w:szCs w:val="24"/>
              </w:rPr>
            </w:pPr>
            <w:r w:rsidRPr="000E79CF">
              <w:rPr>
                <w:rFonts w:ascii="Times New Roman" w:hAnsi="Times New Roman" w:cs="Times New Roman"/>
                <w:b/>
                <w:sz w:val="24"/>
                <w:szCs w:val="24"/>
              </w:rPr>
              <w:t>10% guard</w:t>
            </w:r>
          </w:p>
        </w:tc>
        <w:tc>
          <w:tcPr>
            <w:tcW w:w="0" w:type="auto"/>
            <w:shd w:val="clear" w:color="auto" w:fill="E7E6E6" w:themeFill="background2"/>
            <w:hideMark/>
          </w:tcPr>
          <w:p w:rsidR="002E5C3F" w:rsidRPr="000E79CF" w:rsidRDefault="002E5C3F" w:rsidP="002E5C3F">
            <w:pPr>
              <w:spacing w:after="160" w:line="259" w:lineRule="auto"/>
              <w:rPr>
                <w:rFonts w:ascii="Times New Roman" w:hAnsi="Times New Roman" w:cs="Times New Roman"/>
                <w:b/>
                <w:sz w:val="24"/>
                <w:szCs w:val="24"/>
              </w:rPr>
            </w:pPr>
            <w:r w:rsidRPr="000E79CF">
              <w:rPr>
                <w:rFonts w:ascii="Times New Roman" w:hAnsi="Times New Roman" w:cs="Times New Roman"/>
                <w:b/>
                <w:sz w:val="24"/>
                <w:szCs w:val="24"/>
              </w:rPr>
              <w:t>20% guard</w:t>
            </w:r>
          </w:p>
        </w:tc>
      </w:tr>
      <w:tr w:rsidR="002E5C3F" w:rsidRPr="002E5C3F" w:rsidTr="000E79CF">
        <w:trPr>
          <w:trHeight w:val="561"/>
        </w:trPr>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50:50</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95 Mbps</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90 Mbps</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80 Mbps</w:t>
            </w:r>
          </w:p>
        </w:tc>
      </w:tr>
      <w:tr w:rsidR="002E5C3F" w:rsidRPr="002E5C3F" w:rsidTr="000E79CF">
        <w:trPr>
          <w:trHeight w:val="561"/>
        </w:trPr>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70:30</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95 Mbps</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90 Mbps</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80 Mbps</w:t>
            </w:r>
          </w:p>
        </w:tc>
      </w:tr>
      <w:tr w:rsidR="002E5C3F" w:rsidRPr="002E5C3F" w:rsidTr="000E79CF">
        <w:trPr>
          <w:trHeight w:val="540"/>
        </w:trPr>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90:10</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95 Mbps</w:t>
            </w:r>
          </w:p>
        </w:tc>
        <w:tc>
          <w:tcPr>
            <w:tcW w:w="0" w:type="auto"/>
            <w:hideMark/>
          </w:tcPr>
          <w:p w:rsidR="002E5C3F"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90 Mbps</w:t>
            </w:r>
          </w:p>
        </w:tc>
        <w:tc>
          <w:tcPr>
            <w:tcW w:w="0" w:type="auto"/>
            <w:hideMark/>
          </w:tcPr>
          <w:p w:rsidR="00D25F87" w:rsidRPr="002E5C3F" w:rsidRDefault="002E5C3F" w:rsidP="002E5C3F">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80 Mbps</w:t>
            </w:r>
          </w:p>
        </w:tc>
      </w:tr>
    </w:tbl>
    <w:p w:rsidR="00D25F87" w:rsidRDefault="00D25F87" w:rsidP="002E5C3F">
      <w:pPr>
        <w:rPr>
          <w:rFonts w:ascii="Times New Roman" w:hAnsi="Times New Roman" w:cs="Times New Roman"/>
          <w:b/>
          <w:bCs/>
          <w:sz w:val="24"/>
          <w:szCs w:val="24"/>
        </w:rPr>
      </w:pPr>
    </w:p>
    <w:p w:rsidR="00D25F87" w:rsidRDefault="00D25F87" w:rsidP="002E5C3F"/>
    <w:p w:rsidR="00D25F87" w:rsidRDefault="00D25F87" w:rsidP="002E5C3F">
      <w:pPr>
        <w:rPr>
          <w:rFonts w:ascii="Times New Roman" w:hAnsi="Times New Roman" w:cs="Times New Roman"/>
          <w:b/>
          <w:bCs/>
          <w:sz w:val="24"/>
          <w:szCs w:val="24"/>
        </w:rPr>
      </w:pPr>
      <w:r w:rsidRPr="002E5C3F">
        <w:drawing>
          <wp:inline distT="0" distB="0" distL="0" distR="0" wp14:anchorId="72901291" wp14:editId="1C254422">
            <wp:extent cx="5730949" cy="365760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525" t="3167" r="268" b="6073"/>
                    <a:stretch/>
                  </pic:blipFill>
                  <pic:spPr bwMode="auto">
                    <a:xfrm>
                      <a:off x="0" y="0"/>
                      <a:ext cx="5732949" cy="3658877"/>
                    </a:xfrm>
                    <a:prstGeom prst="rect">
                      <a:avLst/>
                    </a:prstGeom>
                    <a:ln>
                      <a:noFill/>
                    </a:ln>
                    <a:extLst>
                      <a:ext uri="{53640926-AAD7-44D8-BBD7-CCE9431645EC}">
                        <a14:shadowObscured xmlns:a14="http://schemas.microsoft.com/office/drawing/2010/main"/>
                      </a:ext>
                    </a:extLst>
                  </pic:spPr>
                </pic:pic>
              </a:graphicData>
            </a:graphic>
          </wp:inline>
        </w:drawing>
      </w:r>
    </w:p>
    <w:p w:rsidR="002E5C3F" w:rsidRDefault="002E5C3F" w:rsidP="002E5C3F">
      <w:pPr>
        <w:rPr>
          <w:rFonts w:ascii="Times New Roman" w:hAnsi="Times New Roman" w:cs="Times New Roman"/>
          <w:sz w:val="24"/>
          <w:szCs w:val="24"/>
        </w:rPr>
      </w:pPr>
      <w:r w:rsidRPr="002E5C3F">
        <w:rPr>
          <w:rFonts w:ascii="Times New Roman" w:hAnsi="Times New Roman" w:cs="Times New Roman"/>
          <w:b/>
          <w:bCs/>
          <w:sz w:val="24"/>
          <w:szCs w:val="24"/>
        </w:rPr>
        <w:t>Figure 5.</w:t>
      </w:r>
      <w:r w:rsidRPr="002E5C3F">
        <w:rPr>
          <w:rFonts w:ascii="Times New Roman" w:hAnsi="Times New Roman" w:cs="Times New Roman"/>
          <w:sz w:val="24"/>
          <w:szCs w:val="24"/>
        </w:rPr>
        <w:t xml:space="preserve"> FDD and TDD utilization under different traffic ratios and guard overheads.</w:t>
      </w:r>
    </w:p>
    <w:p w:rsidR="000E79CF" w:rsidRPr="002E5C3F" w:rsidRDefault="000E79CF" w:rsidP="002E5C3F">
      <w:pPr>
        <w:rPr>
          <w:rFonts w:ascii="Times New Roman" w:hAnsi="Times New Roman" w:cs="Times New Roman"/>
          <w:sz w:val="24"/>
          <w:szCs w:val="24"/>
        </w:rPr>
      </w:pPr>
      <w:r w:rsidRPr="000E79CF">
        <w:rPr>
          <w:rFonts w:ascii="Times New Roman" w:hAnsi="Times New Roman" w:cs="Times New Roman"/>
          <w:sz w:val="24"/>
          <w:szCs w:val="24"/>
        </w:rPr>
        <w:lastRenderedPageBreak/>
        <w:drawing>
          <wp:inline distT="0" distB="0" distL="0" distR="0" wp14:anchorId="609F0594" wp14:editId="73F278D2">
            <wp:extent cx="5943600" cy="34785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478530"/>
                    </a:xfrm>
                    <a:prstGeom prst="rect">
                      <a:avLst/>
                    </a:prstGeom>
                  </pic:spPr>
                </pic:pic>
              </a:graphicData>
            </a:graphic>
          </wp:inline>
        </w:drawing>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b/>
          <w:bCs/>
          <w:sz w:val="24"/>
          <w:szCs w:val="24"/>
        </w:rPr>
        <w:t>Figure 6.</w:t>
      </w:r>
      <w:r w:rsidRPr="002E5C3F">
        <w:rPr>
          <w:rFonts w:ascii="Times New Roman" w:hAnsi="Times New Roman" w:cs="Times New Roman"/>
          <w:sz w:val="24"/>
          <w:szCs w:val="24"/>
        </w:rPr>
        <w:t xml:space="preserve"> FDD and TDD effective throughput.</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The simplified TDD model delivered 95 Mbps, 90 Mbps and 80 Mbps for 5%, 10% and 20% guard overhead respectively. Because the TDD slot allocation was matched to the traffic ratio in each scenario, the same total usable capacity resulted for the three asymmetry cases at a fixed guard overhead. This is a property of the simplified model rather than a claim about every real-world TDD system.</w:t>
      </w:r>
    </w:p>
    <w:p w:rsidR="002E5C3F" w:rsidRPr="002E5C3F" w:rsidRDefault="002E5C3F" w:rsidP="002E5C3F">
      <w:pPr>
        <w:rPr>
          <w:rFonts w:ascii="Times New Roman" w:hAnsi="Times New Roman" w:cs="Times New Roman"/>
          <w:sz w:val="24"/>
          <w:szCs w:val="24"/>
        </w:rPr>
      </w:pP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4. Mini Project 1.3 – 0G–6G Validation and Recommender</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The third project used a rule-based Python recommender. The program accepts a plain-language communication requirement, searches for generation-related keywords, and returns a generation, matched keywords and a short explanation. Six varied test cases and an intentionally unclear case were included.</w:t>
      </w: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4.1 Research validation</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Additional sources were consulted to compare the simplified generation table with established standards and industry references. ITU describes the broad standardized evolution from analogue cellular 1G through digital cellular 2G, IMT-2000 3G, IMT-Advanced 4G and IMT-2020 5G. 3GPP provides historical context for the move from analogue 1G to digital 2G and later 3G and LTE/4G systems. GSMA material provides additional descriptions of 1G, 2G and 3G characteristics.</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lastRenderedPageBreak/>
        <w:t>The comparison also showed why a single peak-rate number can be misleading. Generation specifications and technology families evolved through multiple releases, and peak theoretical performance is not equivalent to typical user throughput.</w:t>
      </w: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4.2 Problems motivating generational transitions</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b/>
          <w:bCs/>
          <w:sz w:val="24"/>
          <w:szCs w:val="24"/>
        </w:rPr>
        <w:t>1G to 2G:</w:t>
      </w:r>
      <w:r w:rsidRPr="002E5C3F">
        <w:rPr>
          <w:rFonts w:ascii="Times New Roman" w:hAnsi="Times New Roman" w:cs="Times New Roman"/>
          <w:sz w:val="24"/>
          <w:szCs w:val="24"/>
        </w:rPr>
        <w:t xml:space="preserve"> analogue systems had capacity and quality limitations and different national standards; digital cellular systems addressed these limitations and improved interoperability.</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b/>
          <w:bCs/>
          <w:sz w:val="24"/>
          <w:szCs w:val="24"/>
        </w:rPr>
        <w:t>2G to packet-data extensions and 3G:</w:t>
      </w:r>
      <w:r w:rsidRPr="002E5C3F">
        <w:rPr>
          <w:rFonts w:ascii="Times New Roman" w:hAnsi="Times New Roman" w:cs="Times New Roman"/>
          <w:sz w:val="24"/>
          <w:szCs w:val="24"/>
        </w:rPr>
        <w:t xml:space="preserve"> increasing demand for mobile data required more efficient packet-oriented services and higher data rates.</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b/>
          <w:bCs/>
          <w:sz w:val="24"/>
          <w:szCs w:val="24"/>
        </w:rPr>
        <w:t>3G to 4G:</w:t>
      </w:r>
      <w:r w:rsidRPr="002E5C3F">
        <w:rPr>
          <w:rFonts w:ascii="Times New Roman" w:hAnsi="Times New Roman" w:cs="Times New Roman"/>
          <w:sz w:val="24"/>
          <w:szCs w:val="24"/>
        </w:rPr>
        <w:t xml:space="preserve"> growing demand for mobile broadband required substantially higher capacity and data-rate targets.</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b/>
          <w:bCs/>
          <w:sz w:val="24"/>
          <w:szCs w:val="24"/>
        </w:rPr>
        <w:t>4G to 5G:</w:t>
      </w:r>
      <w:r w:rsidRPr="002E5C3F">
        <w:rPr>
          <w:rFonts w:ascii="Times New Roman" w:hAnsi="Times New Roman" w:cs="Times New Roman"/>
          <w:sz w:val="24"/>
          <w:szCs w:val="24"/>
        </w:rPr>
        <w:t xml:space="preserve"> mobile networks were expected to support not only enhanced broadband but also low-latency and massive machine communication use cases.</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b/>
          <w:bCs/>
          <w:sz w:val="24"/>
          <w:szCs w:val="24"/>
        </w:rPr>
        <w:t>5G to 6G:</w:t>
      </w:r>
      <w:r w:rsidRPr="002E5C3F">
        <w:rPr>
          <w:rFonts w:ascii="Times New Roman" w:hAnsi="Times New Roman" w:cs="Times New Roman"/>
          <w:sz w:val="24"/>
          <w:szCs w:val="24"/>
        </w:rPr>
        <w:t xml:space="preserve"> current IMT-2030 work examines additional capabilities including immersive communication, AI and communication, ubiquitous connectivity, and integrated sensing and communication.</w:t>
      </w: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4.3 Recommender test results</w:t>
      </w:r>
    </w:p>
    <w:tbl>
      <w:tblPr>
        <w:tblStyle w:val="TableGrid"/>
        <w:tblpPr w:leftFromText="180" w:rightFromText="180" w:vertAnchor="text" w:horzAnchor="margin" w:tblpY="945"/>
        <w:tblW w:w="9175" w:type="dxa"/>
        <w:tblLook w:val="04A0" w:firstRow="1" w:lastRow="0" w:firstColumn="1" w:lastColumn="0" w:noHBand="0" w:noVBand="1"/>
      </w:tblPr>
      <w:tblGrid>
        <w:gridCol w:w="6025"/>
        <w:gridCol w:w="3150"/>
      </w:tblGrid>
      <w:tr w:rsidR="00D25F87" w:rsidRPr="002E5C3F" w:rsidTr="00D25F87">
        <w:tc>
          <w:tcPr>
            <w:tcW w:w="6025" w:type="dxa"/>
            <w:shd w:val="clear" w:color="auto" w:fill="E7E6E6" w:themeFill="background2"/>
            <w:hideMark/>
          </w:tcPr>
          <w:p w:rsidR="00D25F87" w:rsidRPr="00D25F87" w:rsidRDefault="00D25F87" w:rsidP="00D25F87">
            <w:pPr>
              <w:spacing w:after="160" w:line="259" w:lineRule="auto"/>
              <w:rPr>
                <w:rFonts w:ascii="Times New Roman" w:hAnsi="Times New Roman" w:cs="Times New Roman"/>
                <w:b/>
                <w:sz w:val="24"/>
                <w:szCs w:val="24"/>
              </w:rPr>
            </w:pPr>
            <w:r w:rsidRPr="00D25F87">
              <w:rPr>
                <w:rFonts w:ascii="Times New Roman" w:hAnsi="Times New Roman" w:cs="Times New Roman"/>
                <w:b/>
                <w:sz w:val="24"/>
                <w:szCs w:val="24"/>
              </w:rPr>
              <w:t>Test requirement</w:t>
            </w:r>
          </w:p>
        </w:tc>
        <w:tc>
          <w:tcPr>
            <w:tcW w:w="3150" w:type="dxa"/>
            <w:shd w:val="clear" w:color="auto" w:fill="E7E6E6" w:themeFill="background2"/>
            <w:hideMark/>
          </w:tcPr>
          <w:p w:rsidR="00D25F87" w:rsidRPr="00D25F87" w:rsidRDefault="00D25F87" w:rsidP="00D25F87">
            <w:pPr>
              <w:spacing w:after="160" w:line="259" w:lineRule="auto"/>
              <w:rPr>
                <w:rFonts w:ascii="Times New Roman" w:hAnsi="Times New Roman" w:cs="Times New Roman"/>
                <w:b/>
                <w:sz w:val="24"/>
                <w:szCs w:val="24"/>
              </w:rPr>
            </w:pPr>
            <w:r w:rsidRPr="00D25F87">
              <w:rPr>
                <w:rFonts w:ascii="Times New Roman" w:hAnsi="Times New Roman" w:cs="Times New Roman"/>
                <w:b/>
                <w:sz w:val="24"/>
                <w:szCs w:val="24"/>
              </w:rPr>
              <w:t>Program result</w:t>
            </w:r>
          </w:p>
        </w:tc>
      </w:tr>
      <w:tr w:rsidR="00D25F87" w:rsidRPr="002E5C3F" w:rsidTr="00D25F87">
        <w:tc>
          <w:tcPr>
            <w:tcW w:w="6025"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Basic analog mobile voice service</w:t>
            </w:r>
          </w:p>
        </w:tc>
        <w:tc>
          <w:tcPr>
            <w:tcW w:w="3150"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1G</w:t>
            </w:r>
          </w:p>
        </w:tc>
      </w:tr>
      <w:tr w:rsidR="00D25F87" w:rsidRPr="002E5C3F" w:rsidTr="00D25F87">
        <w:tc>
          <w:tcPr>
            <w:tcW w:w="6025"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Digital cellular voice and SMS</w:t>
            </w:r>
          </w:p>
        </w:tc>
        <w:tc>
          <w:tcPr>
            <w:tcW w:w="3150"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2G</w:t>
            </w:r>
          </w:p>
        </w:tc>
      </w:tr>
      <w:tr w:rsidR="00D25F87" w:rsidRPr="002E5C3F" w:rsidTr="00D25F87">
        <w:tc>
          <w:tcPr>
            <w:tcW w:w="6025"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Packet data and early mobile Internet using GPRS</w:t>
            </w:r>
          </w:p>
        </w:tc>
        <w:tc>
          <w:tcPr>
            <w:tcW w:w="3150"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2.5G</w:t>
            </w:r>
          </w:p>
        </w:tc>
      </w:tr>
      <w:tr w:rsidR="00D25F87" w:rsidRPr="002E5C3F" w:rsidTr="00D25F87">
        <w:tc>
          <w:tcPr>
            <w:tcW w:w="6025"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Mobile broadband and video calling</w:t>
            </w:r>
          </w:p>
        </w:tc>
        <w:tc>
          <w:tcPr>
            <w:tcW w:w="3150"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3G</w:t>
            </w:r>
          </w:p>
        </w:tc>
      </w:tr>
      <w:tr w:rsidR="00D25F87" w:rsidRPr="002E5C3F" w:rsidTr="00D25F87">
        <w:tc>
          <w:tcPr>
            <w:tcW w:w="6025"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Low-latency control for a robotic arm</w:t>
            </w:r>
          </w:p>
        </w:tc>
        <w:tc>
          <w:tcPr>
            <w:tcW w:w="3150"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5G</w:t>
            </w:r>
          </w:p>
        </w:tc>
      </w:tr>
      <w:tr w:rsidR="00D25F87" w:rsidRPr="002E5C3F" w:rsidTr="00D25F87">
        <w:tc>
          <w:tcPr>
            <w:tcW w:w="6025"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Integrated sensing and extremely high data rates</w:t>
            </w:r>
          </w:p>
        </w:tc>
        <w:tc>
          <w:tcPr>
            <w:tcW w:w="3150"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6G</w:t>
            </w:r>
          </w:p>
        </w:tc>
      </w:tr>
      <w:tr w:rsidR="00D25F87" w:rsidRPr="002E5C3F" w:rsidTr="00D25F87">
        <w:tc>
          <w:tcPr>
            <w:tcW w:w="6025"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General mobile connectivity without generation-specific terms</w:t>
            </w:r>
          </w:p>
        </w:tc>
        <w:tc>
          <w:tcPr>
            <w:tcW w:w="3150" w:type="dxa"/>
            <w:hideMark/>
          </w:tcPr>
          <w:p w:rsidR="00D25F87" w:rsidRPr="002E5C3F" w:rsidRDefault="00D25F87" w:rsidP="00D25F87">
            <w:pPr>
              <w:spacing w:after="160" w:line="259" w:lineRule="auto"/>
              <w:rPr>
                <w:rFonts w:ascii="Times New Roman" w:hAnsi="Times New Roman" w:cs="Times New Roman"/>
                <w:sz w:val="24"/>
                <w:szCs w:val="24"/>
              </w:rPr>
            </w:pPr>
            <w:r w:rsidRPr="002E5C3F">
              <w:rPr>
                <w:rFonts w:ascii="Times New Roman" w:hAnsi="Times New Roman" w:cs="Times New Roman"/>
                <w:sz w:val="24"/>
                <w:szCs w:val="24"/>
              </w:rPr>
              <w:t>No clear match</w:t>
            </w:r>
          </w:p>
        </w:tc>
      </w:tr>
    </w:tbl>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The built-in test cases were executed as part of the completed script. The resulting classifications were:</w:t>
      </w:r>
    </w:p>
    <w:p w:rsidR="00D25F87" w:rsidRDefault="00D25F87" w:rsidP="002E5C3F">
      <w:pPr>
        <w:rPr>
          <w:rFonts w:ascii="Times New Roman" w:hAnsi="Times New Roman" w:cs="Times New Roman"/>
          <w:b/>
          <w:bCs/>
          <w:sz w:val="24"/>
          <w:szCs w:val="24"/>
        </w:rPr>
      </w:pP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5. Discussion</w:t>
      </w:r>
    </w:p>
    <w:p w:rsid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 xml:space="preserve">The three projects demonstrate different aspects of mobile-communication system design. The link-budget simulation shows how frequency strongly affects propagation loss under the simplified free-space model, while antenna gain can recover part of the range loss. The </w:t>
      </w:r>
      <w:r w:rsidRPr="002E5C3F">
        <w:rPr>
          <w:rFonts w:ascii="Times New Roman" w:hAnsi="Times New Roman" w:cs="Times New Roman"/>
          <w:sz w:val="24"/>
          <w:szCs w:val="24"/>
        </w:rPr>
        <w:lastRenderedPageBreak/>
        <w:t>FDD/TDD simulation demonstrates the resource allocation trade-off between fixed directional capacity and flexible time sharing. The generation recommender demonstrates how technical capabilities can be connected to communication requirements, while the research validation shows that generation tables are useful summaries but necessarily simplify a more detailed standards history.</w:t>
      </w:r>
    </w:p>
    <w:p w:rsidR="00D25F87" w:rsidRPr="002E5C3F" w:rsidRDefault="00D25F87" w:rsidP="002E5C3F">
      <w:pPr>
        <w:rPr>
          <w:rFonts w:ascii="Times New Roman" w:hAnsi="Times New Roman" w:cs="Times New Roman"/>
          <w:sz w:val="24"/>
          <w:szCs w:val="24"/>
        </w:rPr>
      </w:pP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6. Conclusion</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All three Unit 1 mini projects were implemented and executed successfully. The first project produced link-budget, SNR and capacity results for multiple frequency bands. The second produced FDD/TDD utilization and throughput comparisons for three traffic asymmetry levels and three guard-period assumptions. The third produced a working generation recommender and a research-based validation of the simplified 0G–6G comparison. The source code, numerical results and generated figures are included with the project.</w:t>
      </w:r>
    </w:p>
    <w:p w:rsidR="002E5C3F" w:rsidRPr="002E5C3F" w:rsidRDefault="002E5C3F" w:rsidP="002E5C3F">
      <w:pPr>
        <w:rPr>
          <w:rFonts w:ascii="Times New Roman" w:hAnsi="Times New Roman" w:cs="Times New Roman"/>
          <w:b/>
          <w:bCs/>
          <w:sz w:val="24"/>
          <w:szCs w:val="24"/>
        </w:rPr>
      </w:pPr>
      <w:r w:rsidRPr="002E5C3F">
        <w:rPr>
          <w:rFonts w:ascii="Times New Roman" w:hAnsi="Times New Roman" w:cs="Times New Roman"/>
          <w:b/>
          <w:bCs/>
          <w:sz w:val="24"/>
          <w:szCs w:val="24"/>
        </w:rPr>
        <w:t>7. References</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International Telecommunication Union (ITU), "1990s–2020s — ITU's 160th anniversary," generation history and IMT evolution.</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International Telecommunication Union (ITU-R), Recommendation M.2160-0, "Framework and overall objectives of the future development of IMT for 2030 and beyond," 2023.</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International Telecommunication Union (ITU), "IMT-Advanced," description of IMT-Advanced capabilities and target data rates.</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International Telecommunication Union (ITU-T), "Background — IMT-2000," overview of third-generation mobile systems.</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3GPP, "The Mobile Broadband Standard," historical overview of 1G, 2G, 3G and 4G development.</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GSMA, "The Spectrum Policy Dictionary," descriptions of 1G, 2G and 3G mobile technologies.</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GSMA Intelligence, "Understanding 5G," discussion of mobile technology evolution and 4G.</w:t>
      </w:r>
    </w:p>
    <w:p w:rsidR="002E5C3F" w:rsidRPr="002E5C3F" w:rsidRDefault="002E5C3F" w:rsidP="002E5C3F">
      <w:pPr>
        <w:rPr>
          <w:rFonts w:ascii="Times New Roman" w:hAnsi="Times New Roman" w:cs="Times New Roman"/>
          <w:sz w:val="24"/>
          <w:szCs w:val="24"/>
        </w:rPr>
      </w:pPr>
      <w:r w:rsidRPr="002E5C3F">
        <w:rPr>
          <w:rFonts w:ascii="Times New Roman" w:hAnsi="Times New Roman" w:cs="Times New Roman"/>
          <w:sz w:val="24"/>
          <w:szCs w:val="24"/>
        </w:rPr>
        <w:t>International Telecommunication Union (ITU), "IMT-2030: Technical requirements for the 6G future," March 2026.</w:t>
      </w:r>
    </w:p>
    <w:p w:rsidR="002E5C3F" w:rsidRDefault="002E5C3F"/>
    <w:p w:rsidR="002E5C3F" w:rsidRDefault="002E5C3F"/>
    <w:p w:rsidR="002E5C3F" w:rsidRDefault="002E5C3F"/>
    <w:sectPr w:rsidR="002E5C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C3F"/>
    <w:rsid w:val="0002201B"/>
    <w:rsid w:val="000E79CF"/>
    <w:rsid w:val="002E5C3F"/>
    <w:rsid w:val="005146CA"/>
    <w:rsid w:val="00974897"/>
    <w:rsid w:val="00D25F87"/>
    <w:rsid w:val="00DB7F44"/>
    <w:rsid w:val="00EE1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7DEA"/>
  <w15:chartTrackingRefBased/>
  <w15:docId w15:val="{6220EEBD-10AA-42D9-9C98-9600BBCF0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25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8789334">
      <w:bodyDiv w:val="1"/>
      <w:marLeft w:val="0"/>
      <w:marRight w:val="0"/>
      <w:marTop w:val="0"/>
      <w:marBottom w:val="0"/>
      <w:divBdr>
        <w:top w:val="none" w:sz="0" w:space="0" w:color="auto"/>
        <w:left w:val="none" w:sz="0" w:space="0" w:color="auto"/>
        <w:bottom w:val="none" w:sz="0" w:space="0" w:color="auto"/>
        <w:right w:val="none" w:sz="0" w:space="0" w:color="auto"/>
      </w:divBdr>
      <w:divsChild>
        <w:div w:id="1151018024">
          <w:marLeft w:val="0"/>
          <w:marRight w:val="0"/>
          <w:marTop w:val="0"/>
          <w:marBottom w:val="0"/>
          <w:divBdr>
            <w:top w:val="none" w:sz="0" w:space="0" w:color="auto"/>
            <w:left w:val="none" w:sz="0" w:space="0" w:color="auto"/>
            <w:bottom w:val="none" w:sz="0" w:space="0" w:color="auto"/>
            <w:right w:val="none" w:sz="0" w:space="0" w:color="auto"/>
          </w:divBdr>
          <w:divsChild>
            <w:div w:id="1867517694">
              <w:marLeft w:val="0"/>
              <w:marRight w:val="0"/>
              <w:marTop w:val="0"/>
              <w:marBottom w:val="0"/>
              <w:divBdr>
                <w:top w:val="none" w:sz="0" w:space="0" w:color="auto"/>
                <w:left w:val="none" w:sz="0" w:space="0" w:color="auto"/>
                <w:bottom w:val="none" w:sz="0" w:space="0" w:color="auto"/>
                <w:right w:val="none" w:sz="0" w:space="0" w:color="auto"/>
              </w:divBdr>
              <w:divsChild>
                <w:div w:id="1566062102">
                  <w:marLeft w:val="0"/>
                  <w:marRight w:val="0"/>
                  <w:marTop w:val="0"/>
                  <w:marBottom w:val="0"/>
                  <w:divBdr>
                    <w:top w:val="none" w:sz="0" w:space="0" w:color="auto"/>
                    <w:left w:val="none" w:sz="0" w:space="0" w:color="auto"/>
                    <w:bottom w:val="none" w:sz="0" w:space="0" w:color="auto"/>
                    <w:right w:val="none" w:sz="0" w:space="0" w:color="auto"/>
                  </w:divBdr>
                  <w:divsChild>
                    <w:div w:id="2104064825">
                      <w:marLeft w:val="0"/>
                      <w:marRight w:val="0"/>
                      <w:marTop w:val="0"/>
                      <w:marBottom w:val="0"/>
                      <w:divBdr>
                        <w:top w:val="none" w:sz="0" w:space="0" w:color="auto"/>
                        <w:left w:val="none" w:sz="0" w:space="0" w:color="auto"/>
                        <w:bottom w:val="none" w:sz="0" w:space="0" w:color="auto"/>
                        <w:right w:val="none" w:sz="0" w:space="0" w:color="auto"/>
                      </w:divBdr>
                    </w:div>
                    <w:div w:id="1357344421">
                      <w:marLeft w:val="0"/>
                      <w:marRight w:val="0"/>
                      <w:marTop w:val="0"/>
                      <w:marBottom w:val="0"/>
                      <w:divBdr>
                        <w:top w:val="none" w:sz="0" w:space="0" w:color="auto"/>
                        <w:left w:val="none" w:sz="0" w:space="0" w:color="auto"/>
                        <w:bottom w:val="none" w:sz="0" w:space="0" w:color="auto"/>
                        <w:right w:val="none" w:sz="0" w:space="0" w:color="auto"/>
                      </w:divBdr>
                    </w:div>
                    <w:div w:id="470945402">
                      <w:marLeft w:val="0"/>
                      <w:marRight w:val="0"/>
                      <w:marTop w:val="0"/>
                      <w:marBottom w:val="0"/>
                      <w:divBdr>
                        <w:top w:val="none" w:sz="0" w:space="0" w:color="auto"/>
                        <w:left w:val="none" w:sz="0" w:space="0" w:color="auto"/>
                        <w:bottom w:val="none" w:sz="0" w:space="0" w:color="auto"/>
                        <w:right w:val="none" w:sz="0" w:space="0" w:color="auto"/>
                      </w:divBdr>
                    </w:div>
                    <w:div w:id="866604592">
                      <w:marLeft w:val="0"/>
                      <w:marRight w:val="0"/>
                      <w:marTop w:val="0"/>
                      <w:marBottom w:val="0"/>
                      <w:divBdr>
                        <w:top w:val="none" w:sz="0" w:space="0" w:color="auto"/>
                        <w:left w:val="none" w:sz="0" w:space="0" w:color="auto"/>
                        <w:bottom w:val="none" w:sz="0" w:space="0" w:color="auto"/>
                        <w:right w:val="none" w:sz="0" w:space="0" w:color="auto"/>
                      </w:divBdr>
                    </w:div>
                    <w:div w:id="115371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856723">
      <w:bodyDiv w:val="1"/>
      <w:marLeft w:val="0"/>
      <w:marRight w:val="0"/>
      <w:marTop w:val="0"/>
      <w:marBottom w:val="0"/>
      <w:divBdr>
        <w:top w:val="none" w:sz="0" w:space="0" w:color="auto"/>
        <w:left w:val="none" w:sz="0" w:space="0" w:color="auto"/>
        <w:bottom w:val="none" w:sz="0" w:space="0" w:color="auto"/>
        <w:right w:val="none" w:sz="0" w:space="0" w:color="auto"/>
      </w:divBdr>
      <w:divsChild>
        <w:div w:id="795490971">
          <w:marLeft w:val="0"/>
          <w:marRight w:val="0"/>
          <w:marTop w:val="0"/>
          <w:marBottom w:val="0"/>
          <w:divBdr>
            <w:top w:val="none" w:sz="0" w:space="0" w:color="auto"/>
            <w:left w:val="none" w:sz="0" w:space="0" w:color="auto"/>
            <w:bottom w:val="none" w:sz="0" w:space="0" w:color="auto"/>
            <w:right w:val="none" w:sz="0" w:space="0" w:color="auto"/>
          </w:divBdr>
          <w:divsChild>
            <w:div w:id="713577866">
              <w:marLeft w:val="0"/>
              <w:marRight w:val="0"/>
              <w:marTop w:val="0"/>
              <w:marBottom w:val="0"/>
              <w:divBdr>
                <w:top w:val="none" w:sz="0" w:space="0" w:color="auto"/>
                <w:left w:val="none" w:sz="0" w:space="0" w:color="auto"/>
                <w:bottom w:val="none" w:sz="0" w:space="0" w:color="auto"/>
                <w:right w:val="none" w:sz="0" w:space="0" w:color="auto"/>
              </w:divBdr>
              <w:divsChild>
                <w:div w:id="996492647">
                  <w:marLeft w:val="0"/>
                  <w:marRight w:val="0"/>
                  <w:marTop w:val="0"/>
                  <w:marBottom w:val="0"/>
                  <w:divBdr>
                    <w:top w:val="none" w:sz="0" w:space="0" w:color="auto"/>
                    <w:left w:val="none" w:sz="0" w:space="0" w:color="auto"/>
                    <w:bottom w:val="none" w:sz="0" w:space="0" w:color="auto"/>
                    <w:right w:val="none" w:sz="0" w:space="0" w:color="auto"/>
                  </w:divBdr>
                  <w:divsChild>
                    <w:div w:id="93675651">
                      <w:marLeft w:val="0"/>
                      <w:marRight w:val="0"/>
                      <w:marTop w:val="0"/>
                      <w:marBottom w:val="0"/>
                      <w:divBdr>
                        <w:top w:val="none" w:sz="0" w:space="0" w:color="auto"/>
                        <w:left w:val="none" w:sz="0" w:space="0" w:color="auto"/>
                        <w:bottom w:val="none" w:sz="0" w:space="0" w:color="auto"/>
                        <w:right w:val="none" w:sz="0" w:space="0" w:color="auto"/>
                      </w:divBdr>
                    </w:div>
                    <w:div w:id="2029717674">
                      <w:marLeft w:val="0"/>
                      <w:marRight w:val="0"/>
                      <w:marTop w:val="0"/>
                      <w:marBottom w:val="0"/>
                      <w:divBdr>
                        <w:top w:val="none" w:sz="0" w:space="0" w:color="auto"/>
                        <w:left w:val="none" w:sz="0" w:space="0" w:color="auto"/>
                        <w:bottom w:val="none" w:sz="0" w:space="0" w:color="auto"/>
                        <w:right w:val="none" w:sz="0" w:space="0" w:color="auto"/>
                      </w:divBdr>
                    </w:div>
                    <w:div w:id="1643151310">
                      <w:marLeft w:val="0"/>
                      <w:marRight w:val="0"/>
                      <w:marTop w:val="0"/>
                      <w:marBottom w:val="0"/>
                      <w:divBdr>
                        <w:top w:val="none" w:sz="0" w:space="0" w:color="auto"/>
                        <w:left w:val="none" w:sz="0" w:space="0" w:color="auto"/>
                        <w:bottom w:val="none" w:sz="0" w:space="0" w:color="auto"/>
                        <w:right w:val="none" w:sz="0" w:space="0" w:color="auto"/>
                      </w:divBdr>
                    </w:div>
                    <w:div w:id="575475074">
                      <w:marLeft w:val="0"/>
                      <w:marRight w:val="0"/>
                      <w:marTop w:val="0"/>
                      <w:marBottom w:val="0"/>
                      <w:divBdr>
                        <w:top w:val="none" w:sz="0" w:space="0" w:color="auto"/>
                        <w:left w:val="none" w:sz="0" w:space="0" w:color="auto"/>
                        <w:bottom w:val="none" w:sz="0" w:space="0" w:color="auto"/>
                        <w:right w:val="none" w:sz="0" w:space="0" w:color="auto"/>
                      </w:divBdr>
                    </w:div>
                    <w:div w:id="144546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1367</Words>
  <Characters>7798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nelson</dc:creator>
  <cp:keywords/>
  <dc:description/>
  <cp:lastModifiedBy>nelson nelson</cp:lastModifiedBy>
  <cp:revision>3</cp:revision>
  <dcterms:created xsi:type="dcterms:W3CDTF">2026-10-02T09:23:00Z</dcterms:created>
  <dcterms:modified xsi:type="dcterms:W3CDTF">2026-10-02T09:23:00Z</dcterms:modified>
</cp:coreProperties>
</file>