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 123, Lab 9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Name</w:t>
      </w:r>
      <w:r w:rsidDel="00000000" w:rsidR="00000000" w:rsidRPr="00000000">
        <w:rPr>
          <w:rtl w:val="0"/>
        </w:rPr>
        <w:t xml:space="preserve">: Markiyan Varhola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CWID</w:t>
      </w:r>
      <w:r w:rsidDel="00000000" w:rsidR="00000000" w:rsidRPr="00000000">
        <w:rPr>
          <w:rtl w:val="0"/>
        </w:rPr>
        <w:t xml:space="preserve">: A20324717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For the two experiments, create data tables for the different cart masses (M1, M2), the initial cart velocities, the final velocities, the initial and final momentums and kinetic energies. Give a brief description of the collisions.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7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m1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m2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v1 → (m/s)</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v2 → (m/s)</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v1 ← (m/s)</w:t>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0.62</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0.47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0.44</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1.03</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0.67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0.62</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1.03</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0.67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0.62</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0.82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0.63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0.51</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0.69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0.58</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0.73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0.56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0.47</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0.257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0.297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0.84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0.56</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0.47</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0.257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0.297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1.13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0.62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0.62</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0.257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0.297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0.62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0.61</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45"/>
        <w:gridCol w:w="705"/>
        <w:gridCol w:w="630"/>
        <w:gridCol w:w="690"/>
        <w:gridCol w:w="825"/>
        <w:gridCol w:w="825"/>
        <w:gridCol w:w="720"/>
        <w:gridCol w:w="720"/>
        <w:gridCol w:w="720"/>
        <w:gridCol w:w="720"/>
        <w:gridCol w:w="840"/>
        <w:gridCol w:w="840"/>
        <w:tblGridChange w:id="0">
          <w:tblGrid>
            <w:gridCol w:w="645"/>
            <w:gridCol w:w="705"/>
            <w:gridCol w:w="630"/>
            <w:gridCol w:w="690"/>
            <w:gridCol w:w="825"/>
            <w:gridCol w:w="825"/>
            <w:gridCol w:w="720"/>
            <w:gridCol w:w="720"/>
            <w:gridCol w:w="720"/>
            <w:gridCol w:w="720"/>
            <w:gridCol w:w="840"/>
            <w:gridCol w:w="84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m1v1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m1v1'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m2v2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m2v2'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Pi (both)</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Pf (both)</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Ki (m1)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Ki (m2)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Kf (m1)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Kf (m2)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Ki (both)</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Kf (both)</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0.11</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0.12</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0.16</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0.23</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0.02</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0.03</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0.05</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0.05</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0.17</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0.26</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0.33</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0.14</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0.06</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0.14</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0.11</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0.17</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0.26</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0.33</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0.14</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0.06</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0.14</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0.11</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0.24</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0.16</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0.24</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0.31</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0.1</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0.04</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0.09</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0.29</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0.17</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0.18</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0.29</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0.14</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0.06</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0.14</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0.11</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0.22</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0.14</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0.14</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0.22</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0.28</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0.08</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0.03</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0.04</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0.08</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0.07</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0.22</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0.12</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0.17</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0.22</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0.29</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0.09</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0.03</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0.09</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0.08</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0.29</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0.18</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0.29</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0.34</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0.16</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0.06</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0.16</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0.11</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0.3</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hd w:fill="ead1dc" w:val="clear"/>
                <w:rtl w:val="0"/>
              </w:rPr>
              <w:t xml:space="preserve">0.18</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d0e0e3" w:val="clear"/>
                <w:rtl w:val="0"/>
              </w:rPr>
              <w:t xml:space="preserve">0.34</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0.17</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0.05</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d2e9" w:val="clear"/>
                <w:rtl w:val="0"/>
              </w:rPr>
              <w:t xml:space="preserve">0.06</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0.17</w:t>
            </w: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b w:val="1"/>
                <w:sz w:val="20"/>
                <w:szCs w:val="20"/>
                <w:shd w:fill="ffe599" w:val="clear"/>
                <w:rtl w:val="0"/>
              </w:rPr>
              <w:t xml:space="preserve">0.11</w:t>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Collisions</w:t>
      </w:r>
      <w:r w:rsidDel="00000000" w:rsidR="00000000" w:rsidRPr="00000000">
        <w:rPr>
          <w:rtl w:val="0"/>
        </w:rPr>
        <w:t xml:space="preserve">: When m1=m2, m1 stopped during the collision and m2 continued at same speed. When m1&gt;m2, m1 continued in direction of m2, but with less speed. When m1&lt;m2, m1 continued in the opposite direction of m2, but with less speed.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3"/>
        <w:tblW w:w="60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m1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m2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v1 → (m/s)</w:t>
            </w:r>
          </w:p>
        </w:tc>
        <w:tc>
          <w:tcPr>
            <w:shd w:fill="auto"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v2 → (m/s)</w:t>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1.17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0.54</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1.07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0.5</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0.257</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1.19</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6b8af" w:val="clear"/>
                <w:rtl w:val="0"/>
              </w:rPr>
              <w:t xml:space="preserve">0.56</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1.18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0.52</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0.83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0.3</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0.99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0.38</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0.257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0.297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1.31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0.58</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0.257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0.297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0.9</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0.31</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0.257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0.297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1.31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0.57</w:t>
            </w: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70"/>
        <w:gridCol w:w="1470"/>
        <w:gridCol w:w="1485"/>
        <w:gridCol w:w="1485"/>
        <w:gridCol w:w="1485"/>
        <w:gridCol w:w="1485"/>
        <w:tblGridChange w:id="0">
          <w:tblGrid>
            <w:gridCol w:w="1470"/>
            <w:gridCol w:w="1470"/>
            <w:gridCol w:w="1485"/>
            <w:gridCol w:w="1485"/>
            <w:gridCol w:w="1485"/>
            <w:gridCol w:w="1485"/>
          </w:tblGrid>
        </w:tblGridChange>
      </w:tblGrid>
      <w:tr>
        <w:tc>
          <w:tcPr>
            <w:shd w:fill="ffffff" w:val="clear"/>
            <w:tcMar>
              <w:top w:w="40.0" w:type="dxa"/>
              <w:left w:w="40.0" w:type="dxa"/>
              <w:bottom w:w="4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Pi (m1)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Pi (m2)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Pf (both)</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Ki (m1)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Ki (m2)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Kf (both)</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0.07</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0.27</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0.26</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0.06</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0.31</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0.29</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0.08</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0.29</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0.07</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0.25</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0.17</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0.02</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0.29</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0.04</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0.34</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0.09</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0.23</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0.17</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0.03</w:t>
            </w:r>
            <w:r w:rsidDel="00000000" w:rsidR="00000000" w:rsidRPr="00000000">
              <w:rPr>
                <w:rtl w:val="0"/>
              </w:rPr>
            </w:r>
          </w:p>
        </w:tc>
      </w:tr>
      <w:tr>
        <w:tc>
          <w:tcPr>
            <w:shd w:fill="fce5cd" w:val="clear"/>
            <w:tcMar>
              <w:top w:w="40.0" w:type="dxa"/>
              <w:left w:w="40.0" w:type="dxa"/>
              <w:bottom w:w="40.0" w:type="dxa"/>
              <w:right w:w="40.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0.34</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w:t>
            </w:r>
            <w:r w:rsidDel="00000000" w:rsidR="00000000" w:rsidRPr="00000000">
              <w:rPr>
                <w:rtl w:val="0"/>
              </w:rPr>
            </w:r>
          </w:p>
        </w:tc>
        <w:tc>
          <w:tcPr>
            <w:shd w:fill="fce5cd" w:val="clear"/>
            <w:tcMar>
              <w:top w:w="40.0" w:type="dxa"/>
              <w:left w:w="40.0" w:type="dxa"/>
              <w:bottom w:w="40.0" w:type="dxa"/>
              <w:right w:w="40.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ce5cd" w:val="clear"/>
                <w:rtl w:val="0"/>
              </w:rPr>
              <w:t xml:space="preserve">0.32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0.09</w:t>
            </w: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Collisions</w:t>
      </w:r>
      <w:r w:rsidDel="00000000" w:rsidR="00000000" w:rsidRPr="00000000">
        <w:rPr>
          <w:rtl w:val="0"/>
        </w:rPr>
        <w:t xml:space="preserve">: When m1 collided with m2, they both stuck together and continued at the same velocity.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 Explain if momentum and kinetic energy are conserved in the collisions. What are the sources of error?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Momentum is conserved in both cases, however the final momentums are slightly different for both cases because of factors such as friction or the incline of the air track. In the elastic collision, the kinetic energy is conserved, while that is not true for the inelastic collision, as seen from the data. There is a slight different between the initial and final kinetic energies for the first experiment due to the factors stated previously.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 Determine if the collisions are perfectly elastic or inelastic by using the concept of the coefficient of restitution.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1:</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collisions were elastic, but not perfectly elastic, since the coefficient of restitution is 0&lt; e &lt;1.</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283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35"/>
        <w:tblGridChange w:id="0">
          <w:tblGrid>
            <w:gridCol w:w="283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e (Coefficient of Restitution)</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0.71</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0.62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0.64</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0.53</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2:</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collisions were inelastic as the coefficient of restitution is 0.</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280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05"/>
        <w:tblGridChange w:id="0">
          <w:tblGrid>
            <w:gridCol w:w="280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e (Coefficient of Restitution)</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