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3A68"/>
          <w:sz w:val="40"/>
        </w:rPr>
        <w:t>FASTCHIP SEMICONDUCTOR — TECHNICAL REPORT</w:t>
      </w:r>
    </w:p>
    <w:p>
      <w:pPr>
        <w:spacing w:after="40"/>
      </w:pPr>
      <w:r>
        <w:rPr>
          <w:b/>
          <w:i w:val="0"/>
        </w:rPr>
        <w:t>Document ID:</w:t>
      </w:r>
      <w:r>
        <w:rPr>
          <w:b w:val="0"/>
          <w:i w:val="0"/>
        </w:rPr>
        <w:t xml:space="preserve"> TR-PE-2026-0088</w:t>
      </w:r>
    </w:p>
    <w:p>
      <w:pPr>
        <w:spacing w:after="40"/>
      </w:pPr>
      <w:r>
        <w:rPr>
          <w:b/>
          <w:i w:val="0"/>
        </w:rPr>
        <w:t>Title:</w:t>
      </w:r>
      <w:r>
        <w:rPr>
          <w:b w:val="0"/>
          <w:i w:val="0"/>
        </w:rPr>
        <w:t xml:space="preserve"> Volta-7 Yield Improvement Report — Q1 2026</w:t>
      </w:r>
    </w:p>
    <w:p>
      <w:pPr>
        <w:spacing w:after="40"/>
      </w:pPr>
      <w:r>
        <w:rPr>
          <w:b/>
          <w:i w:val="0"/>
        </w:rPr>
        <w:t>Author:</w:t>
      </w:r>
      <w:r>
        <w:rPr>
          <w:b w:val="0"/>
          <w:i w:val="0"/>
        </w:rPr>
        <w:t xml:space="preserve"> James Ortiz, Lead Yield Engineer, Product Engineering Division</w:t>
      </w:r>
    </w:p>
    <w:p>
      <w:pPr>
        <w:spacing w:after="40"/>
      </w:pPr>
      <w:r>
        <w:rPr>
          <w:b/>
          <w:i w:val="0"/>
        </w:rPr>
        <w:t>Reviewed By:</w:t>
      </w:r>
      <w:r>
        <w:rPr>
          <w:b w:val="0"/>
          <w:i w:val="0"/>
        </w:rPr>
        <w:t xml:space="preserve"> Lisa Park, PE Manager | Mike Chen, VP Product Engineering</w:t>
      </w:r>
    </w:p>
    <w:p>
      <w:pPr>
        <w:spacing w:after="40"/>
      </w:pPr>
      <w:r>
        <w:rPr>
          <w:b/>
          <w:i w:val="0"/>
        </w:rPr>
        <w:t>Date:</w:t>
      </w:r>
      <w:r>
        <w:rPr>
          <w:b w:val="0"/>
          <w:i w:val="0"/>
        </w:rPr>
        <w:t xml:space="preserve"> March 29, 2026</w:t>
      </w:r>
    </w:p>
    <w:p>
      <w:pPr>
        <w:spacing w:after="40"/>
      </w:pPr>
      <w:r>
        <w:rPr>
          <w:b/>
          <w:i w:val="0"/>
        </w:rPr>
        <w:t>Classification:</w:t>
      </w:r>
      <w:r>
        <w:rPr>
          <w:b w:val="0"/>
          <w:i w:val="0"/>
        </w:rPr>
        <w:t xml:space="preserve"> Confidential — Internal Engineering Distribution Only</w:t>
      </w:r>
    </w:p>
    <w:p>
      <w:pPr>
        <w:spacing w:after="40"/>
      </w:pPr>
      <w:r>
        <w:rPr>
          <w:b/>
          <w:i w:val="0"/>
        </w:rPr>
        <w:t>Target Product:</w:t>
      </w:r>
      <w:r>
        <w:rPr>
          <w:b w:val="0"/>
          <w:i w:val="0"/>
        </w:rPr>
        <w:t xml:space="preserve"> Volta-7 Automotive EV Powertrain Controller (Rev A Silicon)</w:t>
      </w:r>
    </w:p>
    <w:p>
      <w:pPr>
        <w:pStyle w:val="Heading1"/>
      </w:pPr>
      <w:r>
        <w:t>1. Executive Summary &amp; Yield Progression</w:t>
      </w:r>
    </w:p>
    <w:p>
      <w:r>
        <w:rPr>
          <w:b w:val="0"/>
          <w:i w:val="0"/>
        </w:rPr>
        <w:t>During the initial silicon introduction phase of the Volta-7 automotive powertrain controller in January 2026, first-silicon probe yield at wafer sort opened at an unacceptable baseline of 41.2% across Lot LOT-V7-001 (25 wafers, 200mm BCD 130nm process node at Penang Fab 2). This baseline fell significantly below the commercial ramp entitlement model of 70.0% packageable die yield required for Tier-1 automotive customer NovaDrive Motors.</w:t>
      </w:r>
    </w:p>
    <w:p>
      <w:r>
        <w:rPr>
          <w:b w:val="0"/>
          <w:i w:val="0"/>
        </w:rPr>
        <w:t>Through focused physical failure analysis, spatial wafer inline defect inspection, and cross-functional engineering execution between Austin Product Engineering and Penang Fab Operations, the primary yield loss mechanism was isolated to Chemical-Mechanical Planarization (CMP) over-polishing on the Metal 3 copper layer. Process corrections implemented in Penang Fab Platen-1/Platen-2 polishing regimes reduced inline defectivity by 68%, elevating gross probe yield to 54.8% by mid-February (Lot LOT-V7-004) and reaching 58.2% by late March (Lot LOT-V7-013). This report provides detailed yield trend diagnostics, defect pareto classification, root cause physics, and process control actions implemented to support the Rev B ramp targeting &gt;75% yield.</w:t>
      </w:r>
    </w:p>
    <w:p>
      <w:r>
        <w:rPr>
          <w:b/>
          <w:i/>
        </w:rPr>
        <w:t>Volta-7 Q1 2026 Yield Progression Trend</w:t>
      </w:r>
    </w:p>
    <w:p>
      <w:pPr>
        <w:spacing w:after="120"/>
      </w:pPr>
      <w:r>
        <w:rPr>
          <w:rFonts w:ascii="Consolas" w:hAnsi="Consolas"/>
          <w:sz w:val="15"/>
        </w:rPr>
        <w:t>+-------------------------------------------------------------------------+</w:t>
        <w:br/>
      </w:r>
      <w:r>
        <w:rPr>
          <w:rFonts w:ascii="Consolas" w:hAnsi="Consolas"/>
          <w:sz w:val="15"/>
        </w:rPr>
        <w:t>| Yield (%)                                                               |</w:t>
        <w:br/>
      </w:r>
      <w:r>
        <w:rPr>
          <w:rFonts w:ascii="Consolas" w:hAnsi="Consolas"/>
          <w:sz w:val="15"/>
        </w:rPr>
        <w:t>|  80 |                                                                   |</w:t>
        <w:br/>
      </w:r>
      <w:r>
        <w:rPr>
          <w:rFonts w:ascii="Consolas" w:hAnsi="Consolas"/>
          <w:sz w:val="15"/>
        </w:rPr>
        <w:t>|  70 | - - - - - - - - Target Baseline: 70.0% - - - - - - - - - - - - - -|</w:t>
        <w:br/>
      </w:r>
      <w:r>
        <w:rPr>
          <w:rFonts w:ascii="Consolas" w:hAnsi="Consolas"/>
          <w:sz w:val="15"/>
        </w:rPr>
        <w:t>|  60 |                                                  [58.2%] LOT-V7-13|</w:t>
        <w:br/>
      </w:r>
      <w:r>
        <w:rPr>
          <w:rFonts w:ascii="Consolas" w:hAnsi="Consolas"/>
          <w:sz w:val="15"/>
        </w:rPr>
        <w:t>|  50 |                                 [54.8%] LOT-V7-04                 |</w:t>
        <w:br/>
      </w:r>
      <w:r>
        <w:rPr>
          <w:rFonts w:ascii="Consolas" w:hAnsi="Consolas"/>
          <w:sz w:val="15"/>
        </w:rPr>
        <w:t>|  40 |                [41.2%] LOT-V7-01                                  |</w:t>
        <w:br/>
      </w:r>
      <w:r>
        <w:rPr>
          <w:rFonts w:ascii="Consolas" w:hAnsi="Consolas"/>
          <w:sz w:val="15"/>
        </w:rPr>
        <w:t>|  30 |                                                                   |</w:t>
        <w:br/>
      </w:r>
      <w:r>
        <w:rPr>
          <w:rFonts w:ascii="Consolas" w:hAnsi="Consolas"/>
          <w:sz w:val="15"/>
        </w:rPr>
        <w:t>|     +----------------+----------------+----------------+----------------+</w:t>
        <w:br/>
      </w:r>
      <w:r>
        <w:rPr>
          <w:rFonts w:ascii="Consolas" w:hAnsi="Consolas"/>
          <w:sz w:val="15"/>
        </w:rPr>
        <w:t>|        Jan 12           Feb 02           Feb 23           Mar 29        |</w:t>
        <w:br/>
      </w:r>
      <w:r>
        <w:rPr>
          <w:rFonts w:ascii="Consolas" w:hAnsi="Consolas"/>
          <w:sz w:val="15"/>
        </w:rPr>
        <w:t>+-------------------------------------------------------------------------+</w:t>
      </w:r>
    </w:p>
    <w:p>
      <w:pPr>
        <w:pStyle w:val="Heading1"/>
      </w:pPr>
      <w:r>
        <w:t>2. Wafer Sort Defect Pareto &amp; Failure Signature Analysis</w:t>
      </w:r>
    </w:p>
    <w:p>
      <w:r>
        <w:rPr>
          <w:b w:val="0"/>
          <w:i w:val="0"/>
        </w:rPr>
        <w:t>Initial wafer sort electrical test data collected on Tester 04 (Advantest V93000 platform) across 25 wafers of Lot LOT-V7-001 revealed that electrical fallout was heavily concentrated in two primary software bins:</w:t>
      </w:r>
    </w:p>
    <w:p>
      <w:pPr>
        <w:ind w:left="432" w:hanging="360"/>
      </w:pPr>
      <w:r>
        <w:t xml:space="preserve">1. </w:t>
      </w:r>
      <w:r>
        <w:rPr>
          <w:b/>
          <w:i w:val="0"/>
        </w:rPr>
        <w:t>Bin 4 (Digital Core Logic Scan BIST Failure):</w:t>
      </w:r>
      <w:r>
        <w:rPr>
          <w:b w:val="0"/>
          <w:i w:val="0"/>
        </w:rPr>
        <w:t xml:space="preserve"> Accounted for 32.4% of all sorted die (about 55% of total fallout). Dies failed deterministic ATPG scan chains in the embedded 32-bit automotive processing core.</w:t>
      </w:r>
    </w:p>
    <w:p>
      <w:pPr>
        <w:ind w:left="432" w:hanging="360"/>
      </w:pPr>
      <w:r>
        <w:t xml:space="preserve">2. </w:t>
      </w:r>
      <w:r>
        <w:rPr>
          <w:b/>
          <w:i w:val="0"/>
        </w:rPr>
        <w:t>Bin 7 (Parametric Analog Leakage / IDDQ):</w:t>
      </w:r>
      <w:r>
        <w:rPr>
          <w:b w:val="0"/>
          <w:i w:val="0"/>
        </w:rPr>
        <w:t xml:space="preserve"> Accounted for 18.1% of all sorted die (about 31% of fallout). Devices exhibited excessive quiescent standby current exceeding the 50 µA specification limit.</w:t>
      </w:r>
    </w:p>
    <w:p>
      <w:pPr>
        <w:ind w:left="432" w:hanging="360"/>
      </w:pPr>
      <w:r>
        <w:t xml:space="preserve">3. </w:t>
      </w:r>
      <w:r>
        <w:rPr>
          <w:b/>
          <w:i w:val="0"/>
        </w:rPr>
        <w:t>Bin 2 (Gross Continuity / Open-Short):</w:t>
      </w:r>
      <w:r>
        <w:rPr>
          <w:b w:val="0"/>
          <w:i w:val="0"/>
        </w:rPr>
        <w:t xml:space="preserve"> Accounted for 5.3% of all sorted die (9% of fallout), primarily localized to outer wafer perimeter edge die.</w:t>
      </w:r>
    </w:p>
    <w:p>
      <w:pPr>
        <w:ind w:left="432" w:hanging="360"/>
      </w:pPr>
      <w:r>
        <w:t xml:space="preserve">4. </w:t>
      </w:r>
      <w:r>
        <w:rPr>
          <w:b/>
          <w:i w:val="0"/>
        </w:rPr>
        <w:t>Bin 5 (Embedded Flash Memory BIST):</w:t>
      </w:r>
      <w:r>
        <w:rPr>
          <w:b w:val="0"/>
          <w:i w:val="0"/>
        </w:rPr>
        <w:t xml:space="preserve"> Accounted for 3.2% of all sorted die (5% of fallout).</w:t>
      </w:r>
    </w:p>
    <w:p>
      <w:pPr>
        <w:pStyle w:val="Heading2"/>
      </w:pPr>
      <w:r>
        <w:t>Spatial Defect Signature</w:t>
      </w:r>
    </w:p>
    <w:p>
      <w:r>
        <w:rPr>
          <w:b w:val="0"/>
          <w:i w:val="0"/>
        </w:rPr>
        <w:t>Wafer stacked defect density maps demonstrated a distinct radial signature combined with localized micro-clustering in the central quadrant of the wafers. The outer 15mm exclusion zone exhibited heavy continuity failures, while Bin 4 logic failures mapped directly to regions of high layout pattern density in the arithmetic logic pipeline. Klarf inline inspection files from Penang Fab at post-Metal 3 lithography and etch showed normal particulate levels (&lt;0.04 defects/cm²), indicating that the defect mechanism was introduced downstream during copper metallization and planarization.</w:t>
      </w:r>
    </w:p>
    <w:p>
      <w:r>
        <w:rPr>
          <w:b/>
          <w:i/>
        </w:rPr>
        <w:t>Defect Pareto Distribution — First Silicon (Lot LOT-V7-001)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8EA9C9"/>
          <w:left w:val="single" w:sz="4" w:space="0" w:color="8EA9C9"/>
          <w:bottom w:val="single" w:sz="4" w:space="0" w:color="8EA9C9"/>
          <w:right w:val="single" w:sz="4" w:space="0" w:color="8EA9C9"/>
          <w:insideH w:val="single" w:sz="4" w:space="0" w:color="8EA9C9"/>
          <w:insideV w:val="single" w:sz="4" w:space="0" w:color="8EA9C9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Defect Mechanism / Bin Classification</w:t>
            </w:r>
          </w:p>
        </w:tc>
        <w:tc>
          <w:tcPr>
            <w:tcW w:type="dxa" w:w="32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Die Count</w:t>
            </w:r>
          </w:p>
        </w:tc>
        <w:tc>
          <w:tcPr>
            <w:tcW w:type="dxa" w:w="32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% Total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Bin 4: Metal 3 CMP Dishing &amp; Signal Line Bridging</w:t>
            </w:r>
          </w:p>
        </w:tc>
        <w:tc>
          <w:tcPr>
            <w:tcW w:type="dxa" w:w="3216"/>
          </w:tcPr>
          <w:p>
            <w:r>
              <w:t>3,883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16"/>
          </w:tcPr>
          <w:p>
            <w:r>
              <w:t>54.9%</w:t>
            </w: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Bin 7: High-Voltage IO Rail Leakage / Oxide Stress</w:t>
            </w:r>
          </w:p>
        </w:tc>
        <w:tc>
          <w:tcPr>
            <w:tcW w:type="dxa" w:w="3216"/>
          </w:tcPr>
          <w:p>
            <w:r>
              <w:t>2,169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16"/>
          </w:tcPr>
          <w:p>
            <w:r>
              <w:t>30.7%</w:t>
            </w: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Bin 2: Wafer Edge Bead Removal (EBR) Open/Short</w:t>
            </w:r>
          </w:p>
        </w:tc>
        <w:tc>
          <w:tcPr>
            <w:tcW w:type="dxa" w:w="3216"/>
          </w:tcPr>
          <w:p>
            <w:r>
              <w:t>635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16"/>
          </w:tcPr>
          <w:p>
            <w:r>
              <w:t>9.0%</w:t>
            </w: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Bin 5: eFlash Array Charge Pump Marginality</w:t>
            </w:r>
          </w:p>
        </w:tc>
        <w:tc>
          <w:tcPr>
            <w:tcW w:type="dxa" w:w="3216"/>
          </w:tcPr>
          <w:p>
            <w:r>
              <w:t>383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16"/>
          </w:tcPr>
          <w:p>
            <w:r>
              <w:t>5.4%</w:t>
            </w: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Total Defect Fallout Evaluated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7,070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8"/>
              </w:rPr>
              <w:t>100.0%</w:t>
            </w:r>
          </w:p>
        </w:tc>
      </w:tr>
    </w:tbl>
    <w:p/>
    <w:p>
      <w:pPr>
        <w:pStyle w:val="Heading1"/>
      </w:pPr>
      <w:r>
        <w:t>3. Physical Root Cause: Metal 3 Copper CMP Planarization</w:t>
      </w:r>
    </w:p>
    <w:p>
      <w:r>
        <w:rPr>
          <w:b w:val="0"/>
          <w:i w:val="0"/>
        </w:rPr>
        <w:t>Deprocessing and destructive physical analysis conducted by Rosa Santos in the Austin FA Lab (refer to internal report FA-2026-0202) confirmed that Bin 4 failures were generated by inter-metal bridging between adjacent Metal 3 copper signal traces.</w:t>
      </w:r>
    </w:p>
    <w:p>
      <w:pPr>
        <w:ind w:left="432" w:hanging="360"/>
      </w:pPr>
      <w:r>
        <w:t xml:space="preserve">1. </w:t>
      </w:r>
      <w:r>
        <w:rPr>
          <w:b/>
          <w:i w:val="0"/>
        </w:rPr>
        <w:t>Mechanism of Planarization Failure:</w:t>
      </w:r>
      <w:r>
        <w:rPr>
          <w:b w:val="0"/>
          <w:i w:val="0"/>
        </w:rPr>
        <w:t xml:space="preserve"> The Volta-7 core execution unit incorporates dense parallel 130nm copper routing buses running across Metal 3 with minimum pitch spacing (0.28 µm space / 0.28 µm width). Penang Fab 2 utilizes an automated chemical-mechanical polishing platen utilizing an acidic silica-based slurry.</w:t>
      </w:r>
    </w:p>
    <w:p>
      <w:pPr>
        <w:ind w:left="432" w:hanging="360"/>
      </w:pPr>
      <w:r>
        <w:t xml:space="preserve">2. </w:t>
      </w:r>
      <w:r>
        <w:rPr>
          <w:b/>
          <w:i w:val="0"/>
        </w:rPr>
        <w:t>Platen Down-Force &amp; Over-Polish:</w:t>
      </w:r>
      <w:r>
        <w:rPr>
          <w:b w:val="0"/>
          <w:i w:val="0"/>
        </w:rPr>
        <w:t xml:space="preserve"> On Lot LOT-V7-001 through LOT-V7-003, platen down-force was set at 2.8 pounds per square inch (psi) with an extended 15-second soft-pad over-polish intended to clear copper barrier residue (Ta/TaN) from wide bond pad structures.</w:t>
      </w:r>
    </w:p>
    <w:p>
      <w:pPr>
        <w:ind w:left="432" w:hanging="360"/>
      </w:pPr>
      <w:r>
        <w:t xml:space="preserve">3. </w:t>
      </w:r>
      <w:r>
        <w:rPr>
          <w:b/>
          <w:i w:val="0"/>
        </w:rPr>
        <w:t>Dishing &amp; Slurry Puddling:</w:t>
      </w:r>
      <w:r>
        <w:rPr>
          <w:b w:val="0"/>
          <w:i w:val="0"/>
        </w:rPr>
        <w:t xml:space="preserve"> Due to local copper density variations exceeding 72% in the core bus region, this aggressive polishing regime induced localized inter-layer dielectric (ILD) erosion (dishing depth &gt;45 nm). Copper barrier slurry pooled into the micro-recesses, leaving residual conductive metallic puddles that created resistive bridges (120 Ω to 1.5 kΩ) between adjacent signal nets.</w:t>
      </w:r>
    </w:p>
    <w:p>
      <w:pPr>
        <w:pStyle w:val="Heading1"/>
      </w:pPr>
      <w:r>
        <w:t>4. Corrective Process Engineering Actions at Penang Fab</w:t>
      </w:r>
    </w:p>
    <w:p>
      <w:r>
        <w:rPr>
          <w:b w:val="0"/>
          <w:i w:val="0"/>
        </w:rPr>
        <w:t>Following joint technical reviews between Austin Product Engineering and Penang Fab Operations, an immediate four-point engineering process containment was deployed on January 26, 2026:</w:t>
      </w:r>
    </w:p>
    <w:p>
      <w:pPr>
        <w:ind w:left="432" w:hanging="360"/>
      </w:pPr>
      <w:r>
        <w:t xml:space="preserve">1. </w:t>
      </w:r>
      <w:r>
        <w:rPr>
          <w:b/>
          <w:i w:val="0"/>
        </w:rPr>
        <w:t>Down-Force Recipe Modulation:</w:t>
      </w:r>
      <w:r>
        <w:rPr>
          <w:b w:val="0"/>
          <w:i w:val="0"/>
        </w:rPr>
        <w:t xml:space="preserve"> Platen 1 and Platen 2 down-force was reduced from 2.8 psi to 2.1 psi, eliminating excessive pad deflection across high-density metal fields.</w:t>
      </w:r>
    </w:p>
    <w:p>
      <w:pPr>
        <w:ind w:left="432" w:hanging="360"/>
      </w:pPr>
      <w:r>
        <w:t xml:space="preserve">2. </w:t>
      </w:r>
      <w:r>
        <w:rPr>
          <w:b/>
          <w:i w:val="0"/>
        </w:rPr>
        <w:t>Slurry Chemistry &amp; Flow Optimization:</w:t>
      </w:r>
      <w:r>
        <w:rPr>
          <w:b w:val="0"/>
          <w:i w:val="0"/>
        </w:rPr>
        <w:t xml:space="preserve"> Switched to a high-selectivity, low-abrasive colloidal silica slurry (Slurry B-4) with an increased chemical inhibitor ratio, suppressing copper removal rates once the Ta barrier layer was exposed.</w:t>
      </w:r>
    </w:p>
    <w:p>
      <w:pPr>
        <w:ind w:left="432" w:hanging="360"/>
      </w:pPr>
      <w:r>
        <w:t xml:space="preserve">3. </w:t>
      </w:r>
      <w:r>
        <w:rPr>
          <w:b/>
          <w:i w:val="0"/>
        </w:rPr>
        <w:t>Endpoint Detection Tuning:</w:t>
      </w:r>
      <w:r>
        <w:rPr>
          <w:b w:val="0"/>
          <w:i w:val="0"/>
        </w:rPr>
        <w:t xml:space="preserve"> Transitioned from fixed-time over-polish to advanced optical motor-current endpoint detection (EPD), halting planarization within 2 seconds of barrier clearance.</w:t>
      </w:r>
    </w:p>
    <w:p>
      <w:pPr>
        <w:ind w:left="432" w:hanging="360"/>
      </w:pPr>
      <w:r>
        <w:t xml:space="preserve">4. </w:t>
      </w:r>
      <w:r>
        <w:rPr>
          <w:b/>
          <w:i w:val="0"/>
        </w:rPr>
        <w:t>Post-CMP Brush Cleaning &amp; Inline Inspection:</w:t>
      </w:r>
      <w:r>
        <w:rPr>
          <w:b w:val="0"/>
          <w:i w:val="0"/>
        </w:rPr>
        <w:t xml:space="preserve"> Installed a high-pressure megasonic deionized water rinse and integrated an automated brightfield defect inspection gate (KLA 2920) at post-M3 polish with a strict control limit of &lt;12 defect clusters per wafer.</w:t>
      </w:r>
    </w:p>
    <w:p>
      <w:pPr>
        <w:pStyle w:val="Heading1"/>
      </w:pPr>
      <w:r>
        <w:t>5. Yield Recovery Results &amp; Outlook for Rev B Ramp</w:t>
      </w:r>
    </w:p>
    <w:p>
      <w:r>
        <w:rPr>
          <w:b w:val="0"/>
          <w:i w:val="0"/>
        </w:rPr>
        <w:t>The implementation of the modified CMP recipe on split lot LOT-V7-004 yielded immediate electrical recovery, jumping from 41.2% to 54.8%. Subsequent baseline lots LOT-V7-006 through LOT-V7-013 demonstrated steady yield consolidation around 56%–58%, with Bin 4 bridging fallout collapsing from 32.4% down to under 6.1%.</w:t>
      </w:r>
    </w:p>
    <w:p>
      <w:r>
        <w:rPr>
          <w:b w:val="0"/>
          <w:i w:val="0"/>
        </w:rPr>
        <w:t>However, complete yield entitlement (&gt;75%) on Rev A was constrained by the secondary Bin 7 parametric leakage issue, which was subsequently determined to stem from an undersized ESD clamp in the IO pad ring requiring a silicon metal spin (Rev B). With the fab CMP process fully stabilized and Rev B silicon entering the fab with corrected IO layout geometry, projected wafer sort yield for Q2 2026 is modeled at 78% to 82%, fully meeting NovaDrive Motors' automotive production ramp milestones.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Volta-7 Yield Improvement Report — Q1 2026</dc:title>
  <dc:subject>Volta-7 Automotive EV Powertrain Controller (Rev A Silicon)</dc:subject>
  <dc:creator>James Ortiz</dc:creator>
  <cp:keywords>FastChip Semiconductor</cp:keywords>
  <dc:description>rebuilt-by-rebuild_office_docs</dc:description>
  <cp:lastModifiedBy>James Ortiz</cp:lastModifiedBy>
  <cp:revision>1</cp:revision>
  <dcterms:created xsi:type="dcterms:W3CDTF">2026-03-29T00:00:00Z</dcterms:created>
  <dcterms:modified xsi:type="dcterms:W3CDTF">2026-03-29T00:00:00Z</dcterms:modified>
  <cp:category/>
</cp:coreProperties>
</file>