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aps/>
          <w:color w:val="0F2D5A"/>
          <w:spacing w:val="120"/>
          <w:sz w:val="56"/>
          <w:szCs w:val="56"/>
        </w:rPr>
        <w:t xml:space="preserve">ARBORMIND CRM</w:t>
      </w:r>
    </w:p>
    <w:p>
      <w:pPr>
        <w:spacing w:after="80"/>
        <w:jc w:val="center"/>
      </w:pPr>
      <w:r>
        <w:rPr>
          <w:rFonts w:ascii="Calibri" w:cs="Calibri" w:eastAsia="Calibri" w:hAnsi="Calibri"/>
          <w:b/>
          <w:bCs/>
          <w:color w:val="1565C0"/>
          <w:sz w:val="48"/>
          <w:szCs w:val="48"/>
        </w:rPr>
        <w:t xml:space="preserve">Integration Framework</w:t>
      </w:r>
    </w:p>
    <w:p>
      <w:pPr>
        <w:spacing w:after="480"/>
        <w:jc w:val="center"/>
      </w:pPr>
      <w:r>
        <w:rPr>
          <w:rFonts w:ascii="Calibri" w:cs="Calibri" w:eastAsia="Calibri" w:hAnsi="Calibri"/>
          <w:color w:val="455A64"/>
          <w:sz w:val="26"/>
          <w:szCs w:val="26"/>
        </w:rPr>
        <w:t xml:space="preserve">Plug &amp; Play Connector Architecture  |  Enterprise Edition v3.3  |  ERP Extended</w:t>
      </w:r>
    </w:p>
    <w:p>
      <w:pPr>
        <w:pBdr>
          <w:top w:val="single" w:color="0F2D5A" w:sz="12"/>
          <w:bottom w:val="single" w:color="0288D1" w:sz="6"/>
        </w:pBdr>
        <w:spacing w:after="480" w:before="0"/>
        <w:jc w:val="center"/>
      </w:pPr>
    </w:p>
    <w:p>
      <w:pPr>
        <w:spacing w:after="80"/>
        <w:jc w:val="center"/>
      </w:pPr>
      <w:r>
        <w:rPr>
          <w:rFonts w:ascii="Calibri" w:cs="Calibri" w:eastAsia="Calibri" w:hAnsi="Calibri"/>
          <w:b/>
          <w:bCs/>
          <w:color w:val="B71C1C"/>
          <w:sz w:val="22"/>
          <w:szCs w:val="22"/>
        </w:rPr>
        <w:t xml:space="preserve">Classification:  CONFIDENTIAL</w:t>
      </w:r>
    </w:p>
    <w:p>
      <w:pPr>
        <w:spacing w:after="80"/>
        <w:jc w:val="center"/>
      </w:pPr>
      <w:r>
        <w:rPr>
          <w:rFonts w:ascii="Calibri" w:cs="Calibri" w:eastAsia="Calibri" w:hAnsi="Calibri"/>
          <w:color w:val="455A64"/>
          <w:sz w:val="22"/>
          <w:szCs w:val="22"/>
        </w:rPr>
        <w:t xml:space="preserve">Prepared for: Arbormind Production Team</w:t>
      </w:r>
    </w:p>
    <w:p>
      <w:pPr>
        <w:spacing w:after="80"/>
        <w:jc w:val="center"/>
      </w:pPr>
      <w:r>
        <w:rPr>
          <w:rFonts w:ascii="Calibri" w:cs="Calibri" w:eastAsia="Calibri" w:hAnsi="Calibri"/>
          <w:color w:val="455A64"/>
          <w:sz w:val="22"/>
          <w:szCs w:val="22"/>
        </w:rPr>
        <w:t xml:space="preserve">Version: 3.2.0  |  Date: July 2026  |  Status: APPROVED</w:t>
      </w:r>
    </w:p>
    <w:p>
      <w:pPr>
        <w:spacing w:after="1600"/>
        <w:jc w:val="center"/>
      </w:pPr>
      <w:r>
        <w:rPr>
          <w:rFonts w:ascii="Calibri" w:cs="Calibri" w:eastAsia="Calibri" w:hAnsi="Calibri"/>
          <w:color w:val="455A64"/>
          <w:sz w:val="22"/>
          <w:szCs w:val="22"/>
        </w:rPr>
        <w:t xml:space="preserve">Owner: Integration Architecture Team</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300"/>
        <w:gridCol w:w="6900"/>
      </w:tblGrid>
      <w:tr>
        <w:tc>
          <w:tcPr>
            <w:tcW w:type="dxa" w:w="9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Document Control</w:t>
            </w:r>
          </w:p>
        </w:tc>
      </w:tr>
      <w:tr>
        <w:tc>
          <w:tcPr>
            <w:tcW w:type="dxa" w:w="23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Attribute</w:t>
            </w:r>
          </w:p>
        </w:tc>
        <w:tc>
          <w:tcPr>
            <w:tcW w:type="dxa" w:w="69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Details</w:t>
            </w:r>
          </w:p>
        </w:tc>
      </w:tr>
      <w:tr>
        <w:tc>
          <w:tcPr>
            <w:tcW w:type="dxa" w:w="23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Document Title</w:t>
            </w:r>
          </w:p>
        </w:tc>
        <w:tc>
          <w:tcPr>
            <w:tcW w:type="dxa" w:w="69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Arbormind CRM — Integration Framework: Plug &amp; Play Connector Architecture</w:t>
            </w:r>
          </w:p>
        </w:tc>
      </w:tr>
      <w:tr>
        <w:tc>
          <w:tcPr>
            <w:tcW w:type="dxa" w:w="23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Document ID</w:t>
            </w:r>
          </w:p>
        </w:tc>
        <w:tc>
          <w:tcPr>
            <w:tcW w:type="dxa" w:w="69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ABM-INT-FWK-2026-001</w:t>
            </w:r>
          </w:p>
        </w:tc>
      </w:tr>
      <w:tr>
        <w:tc>
          <w:tcPr>
            <w:tcW w:type="dxa" w:w="23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Version</w:t>
            </w:r>
          </w:p>
        </w:tc>
        <w:tc>
          <w:tcPr>
            <w:tcW w:type="dxa" w:w="69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3.3.0 — ERP Extended Release</w:t>
            </w:r>
          </w:p>
        </w:tc>
      </w:tr>
      <w:tr>
        <w:tc>
          <w:tcPr>
            <w:tcW w:type="dxa" w:w="23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Classification</w:t>
            </w:r>
          </w:p>
        </w:tc>
        <w:tc>
          <w:tcPr>
            <w:tcW w:type="dxa" w:w="69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CONFIDENTIAL — Internal Use Only</w:t>
            </w:r>
          </w:p>
        </w:tc>
      </w:tr>
      <w:tr>
        <w:tc>
          <w:tcPr>
            <w:tcW w:type="dxa" w:w="23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Review Cycle</w:t>
            </w:r>
          </w:p>
        </w:tc>
        <w:tc>
          <w:tcPr>
            <w:tcW w:type="dxa" w:w="69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Quarterly (next review: October 2026)</w:t>
            </w:r>
          </w:p>
        </w:tc>
      </w:tr>
      <w:tr>
        <w:tc>
          <w:tcPr>
            <w:tcW w:type="dxa" w:w="23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Approvers</w:t>
            </w:r>
          </w:p>
        </w:tc>
        <w:tc>
          <w:tcPr>
            <w:tcW w:type="dxa" w:w="69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CTO, VP Engineering, Integration Architect, Security Lead</w:t>
            </w:r>
          </w:p>
        </w:tc>
      </w:tr>
      <w:tr>
        <w:tc>
          <w:tcPr>
            <w:tcW w:type="dxa" w:w="23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Related Docs</w:t>
            </w:r>
          </w:p>
        </w:tc>
        <w:tc>
          <w:tcPr>
            <w:tcW w:type="dxa" w:w="69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ABM-API-SPEC-2026-001, ABM-SEC-POL-2026-003, ABM-INFRA-2026-007</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1. Executive Summary</w:t>
      </w:r>
    </w:p>
    <w:p>
      <w:pPr>
        <w:spacing w:after="120" w:line="276"/>
        <w:jc w:val="both"/>
      </w:pPr>
      <w:r>
        <w:rPr>
          <w:rFonts w:ascii="Calibri" w:cs="Calibri" w:eastAsia="Calibri" w:hAnsi="Calibri"/>
          <w:color w:val="0D0D0D"/>
          <w:sz w:val="22"/>
          <w:szCs w:val="22"/>
        </w:rPr>
        <w:t xml:space="preserve">The Arbormind Integration Framework (AIF) is a production-grade, cloud-native middleware layer that enables the Arbormind CRM platform to exchange data with any external system through a plug-and-play connector model. Rather than building point-to-point integrations that become fragile and costly to maintain, AIF provides a unified runtime where connectors can be registered, configured, and activated without writing integration code.</w:t>
      </w:r>
    </w:p>
    <w:p>
      <w:pPr>
        <w:spacing w:after="120" w:line="276"/>
        <w:jc w:val="both"/>
      </w:pPr>
      <w:r>
        <w:rPr>
          <w:rFonts w:ascii="Calibri" w:cs="Calibri" w:eastAsia="Calibri" w:hAnsi="Calibri"/>
          <w:color w:val="0D0D0D"/>
          <w:sz w:val="22"/>
          <w:szCs w:val="22"/>
        </w:rPr>
        <w:t xml:space="preserve">The framework supports five primary integration patterns — synchronous REST, asynchronous event streaming, scheduled batch processing, inbound webhooks, and change-data capture — all managed through a single control plane with centralised authentication, field mapping, validation, rate limiting, observability, and error handling.</w:t>
      </w:r>
    </w:p>
    <w:p>
      <w:pPr>
        <w:spacing w:after="80"/>
      </w:pPr>
    </w:p>
    <w:p>
      <w:pPr>
        <w:pStyle w:val="Heading3"/>
        <w:spacing w:after="80" w:before="240"/>
      </w:pPr>
      <w:r>
        <w:rPr>
          <w:rFonts w:ascii="Calibri" w:cs="Calibri" w:eastAsia="Calibri" w:hAnsi="Calibri"/>
          <w:b/>
          <w:bCs/>
          <w:color w:val="0288D1"/>
          <w:sz w:val="24"/>
          <w:szCs w:val="24"/>
        </w:rPr>
        <w:t xml:space="preserve">Strategic Objectives</w:t>
      </w:r>
    </w:p>
    <w:p>
      <w:pPr>
        <w:pStyle w:val="ListParagraph"/>
        <w:numPr>
          <w:ilvl w:val="0"/>
          <w:numId w:val="1"/>
        </w:numPr>
        <w:spacing w:after="80"/>
        <w:ind w:left="360"/>
      </w:pPr>
      <w:r>
        <w:rPr>
          <w:rFonts w:ascii="Calibri" w:cs="Calibri" w:eastAsia="Calibri" w:hAnsi="Calibri"/>
          <w:color w:val="0D0D0D"/>
          <w:sz w:val="22"/>
          <w:szCs w:val="22"/>
        </w:rPr>
        <w:t xml:space="preserve">Reduce time-to-integrate from weeks to hours through pre-built connector templates</w:t>
      </w:r>
    </w:p>
    <w:p>
      <w:pPr>
        <w:pStyle w:val="ListParagraph"/>
        <w:numPr>
          <w:ilvl w:val="0"/>
          <w:numId w:val="1"/>
        </w:numPr>
        <w:spacing w:after="80"/>
        <w:ind w:left="360"/>
      </w:pPr>
      <w:r>
        <w:rPr>
          <w:rFonts w:ascii="Calibri" w:cs="Calibri" w:eastAsia="Calibri" w:hAnsi="Calibri"/>
          <w:color w:val="0D0D0D"/>
          <w:sz w:val="22"/>
          <w:szCs w:val="22"/>
        </w:rPr>
        <w:t xml:space="preserve">Provide a single pane of glass for all integration monitoring, alerting, and auditing</w:t>
      </w:r>
    </w:p>
    <w:p>
      <w:pPr>
        <w:pStyle w:val="ListParagraph"/>
        <w:numPr>
          <w:ilvl w:val="0"/>
          <w:numId w:val="1"/>
        </w:numPr>
        <w:spacing w:after="80"/>
        <w:ind w:left="360"/>
      </w:pPr>
      <w:r>
        <w:rPr>
          <w:rFonts w:ascii="Calibri" w:cs="Calibri" w:eastAsia="Calibri" w:hAnsi="Calibri"/>
          <w:color w:val="0D0D0D"/>
          <w:sz w:val="22"/>
          <w:szCs w:val="22"/>
        </w:rPr>
        <w:t xml:space="preserve">Enable enterprise-scale throughput (50M+ events/day) with sub-200 ms p99 latency</w:t>
      </w:r>
    </w:p>
    <w:p>
      <w:pPr>
        <w:pStyle w:val="ListParagraph"/>
        <w:numPr>
          <w:ilvl w:val="0"/>
          <w:numId w:val="1"/>
        </w:numPr>
        <w:spacing w:after="80"/>
        <w:ind w:left="360"/>
      </w:pPr>
      <w:r>
        <w:rPr>
          <w:rFonts w:ascii="Calibri" w:cs="Calibri" w:eastAsia="Calibri" w:hAnsi="Calibri"/>
          <w:color w:val="0D0D0D"/>
          <w:sz w:val="22"/>
          <w:szCs w:val="22"/>
        </w:rPr>
        <w:t xml:space="preserve">Ensure zero data loss through idempotency, DLQ, and automatic retry with exponential backoff</w:t>
      </w:r>
    </w:p>
    <w:p>
      <w:pPr>
        <w:pStyle w:val="ListParagraph"/>
        <w:numPr>
          <w:ilvl w:val="0"/>
          <w:numId w:val="1"/>
        </w:numPr>
        <w:spacing w:after="80"/>
        <w:ind w:left="360"/>
      </w:pPr>
      <w:r>
        <w:rPr>
          <w:rFonts w:ascii="Calibri" w:cs="Calibri" w:eastAsia="Calibri" w:hAnsi="Calibri"/>
          <w:color w:val="0D0D0D"/>
          <w:sz w:val="22"/>
          <w:szCs w:val="22"/>
        </w:rPr>
        <w:t xml:space="preserve">Support any authentication scheme: OAuth2, mTLS, HMAC-SHA256, JWT, API Key</w:t>
      </w:r>
    </w:p>
    <w:p>
      <w:pPr>
        <w:pStyle w:val="ListParagraph"/>
        <w:numPr>
          <w:ilvl w:val="0"/>
          <w:numId w:val="1"/>
        </w:numPr>
        <w:spacing w:after="80"/>
        <w:ind w:left="360"/>
      </w:pPr>
      <w:r>
        <w:rPr>
          <w:rFonts w:ascii="Calibri" w:cs="Calibri" w:eastAsia="Calibri" w:hAnsi="Calibri"/>
          <w:color w:val="0D0D0D"/>
          <w:sz w:val="22"/>
          <w:szCs w:val="22"/>
        </w:rPr>
        <w:t xml:space="preserve">Achieve SOC 2 Type II and ISO 27001 compliance for all data in transit and at rest</w:t>
      </w:r>
    </w:p>
    <w:p>
      <w:pPr>
        <w:spacing w:after="80"/>
      </w:pP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KEY METRIC: </w:t>
      </w:r>
      <w:r>
        <w:rPr>
          <w:rFonts w:ascii="Calibri" w:cs="Calibri" w:eastAsia="Calibri" w:hAnsi="Calibri"/>
          <w:color w:val="455A64"/>
          <w:sz w:val="20"/>
          <w:szCs w:val="20"/>
        </w:rPr>
        <w:t xml:space="preserve">AIF currently manages 14 live connectors processing 48,000+ API calls per day at 99.7% success rate with an average end-to-end latency of 142 ms.</w:t>
      </w:r>
    </w:p>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2. Architectural Overview</w:t>
      </w:r>
    </w:p>
    <w:p>
      <w:pPr>
        <w:spacing w:after="120" w:line="276"/>
        <w:jc w:val="both"/>
      </w:pPr>
      <w:r>
        <w:rPr>
          <w:rFonts w:ascii="Calibri" w:cs="Calibri" w:eastAsia="Calibri" w:hAnsi="Calibri"/>
          <w:color w:val="0D0D0D"/>
          <w:sz w:val="22"/>
          <w:szCs w:val="22"/>
        </w:rPr>
        <w:t xml:space="preserve">AIF is structured as a five-layer stack. Each layer has a single responsibility and exposes clean interfaces to the layers above and below it. This separation allows individual layers to be scaled, replaced, or upgraded independently without affecting the rest of the pipeline.</w:t>
      </w:r>
    </w:p>
    <w:p>
      <w:pPr>
        <w:spacing w:after="80"/>
      </w:pPr>
    </w:p>
    <w:p>
      <w:pPr>
        <w:pStyle w:val="Heading2"/>
        <w:spacing w:after="120" w:before="320"/>
      </w:pPr>
      <w:r>
        <w:rPr>
          <w:rFonts w:ascii="Calibri" w:cs="Calibri" w:eastAsia="Calibri" w:hAnsi="Calibri"/>
          <w:b/>
          <w:bCs/>
          <w:color w:val="1565C0"/>
          <w:sz w:val="28"/>
          <w:szCs w:val="28"/>
        </w:rPr>
        <w:t xml:space="preserve">2.1 Five-Layer Integration Stack</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400"/>
        <w:gridCol w:w="2200"/>
        <w:gridCol w:w="3600"/>
        <w:gridCol w:w="2000"/>
      </w:tblGrid>
      <w:tr>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Layer</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Name</w:t>
            </w:r>
          </w:p>
        </w:tc>
        <w:tc>
          <w:tcPr>
            <w:tcW w:type="dxa" w:w="3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Responsibility</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Technology</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L1</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Connector Layer</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Adapts external system APIs to the AIF internal contract. Handles auth, pagination, retries, rate-limit backoff.</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Node.js · REST · gRPC · Kafka SDK</w:t>
            </w:r>
          </w:p>
        </w:tc>
      </w:tr>
      <w:tr>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L2</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Gateway Layer</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API Gateway, TLS termination, JWT validation, rate limiting, circuit breaker, request routing.</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Nginx · Kong · AWS API GW</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L3</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Transform Layer</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Field mapping, type coercion, validation, enrichment, deduplication, aggregation, and split/merge.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Custom engine · JSONata · Ajv</w:t>
            </w:r>
          </w:p>
        </w:tc>
      </w:tr>
      <w:tr>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L4</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Orchestration Layer</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Pipeline definition, DAG execution, retry policy, DLQ routing, event emission, scheduling.</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Temporal · Kafka · Redis</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L5</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Observability Layer</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Metrics, distributed tracing, structured logs, alerting, audit trail, SLA dashboards.</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OpenTelemetry · Grafana · Loki</w:t>
            </w:r>
          </w:p>
        </w:tc>
      </w:tr>
    </w:tbl>
    <w:p>
      <w:pPr>
        <w:spacing w:after="80"/>
      </w:pPr>
    </w:p>
    <w:p>
      <w:pPr>
        <w:pStyle w:val="Heading2"/>
        <w:spacing w:after="120" w:before="320"/>
      </w:pPr>
      <w:r>
        <w:rPr>
          <w:rFonts w:ascii="Calibri" w:cs="Calibri" w:eastAsia="Calibri" w:hAnsi="Calibri"/>
          <w:b/>
          <w:bCs/>
          <w:color w:val="1565C0"/>
          <w:sz w:val="28"/>
          <w:szCs w:val="28"/>
        </w:rPr>
        <w:t xml:space="preserve">2.2 Integration Patterns</w:t>
      </w:r>
    </w:p>
    <w:p>
      <w:pPr>
        <w:spacing w:after="120" w:line="276"/>
        <w:jc w:val="both"/>
      </w:pPr>
      <w:r>
        <w:rPr>
          <w:rFonts w:ascii="Calibri" w:cs="Calibri" w:eastAsia="Calibri" w:hAnsi="Calibri"/>
          <w:color w:val="0D0D0D"/>
          <w:sz w:val="22"/>
          <w:szCs w:val="22"/>
        </w:rPr>
        <w:t xml:space="preserve">AIF supports five distinct integration patterns. Each pipeline node is tagged with a pattern that determines how the orchestration layer schedules and monitors it.</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600"/>
        <w:gridCol w:w="1600"/>
        <w:gridCol w:w="1400"/>
        <w:gridCol w:w="2400"/>
        <w:gridCol w:w="2200"/>
      </w:tblGrid>
      <w:tr>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Pattern</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Trigger</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Latency Target</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Use Cases</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Protocol</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Synchronous REST</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HTTP Request</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500 ms p99</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CRUD, real-time reads, lookups</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HTTPS REST — JSON/XML</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Async Event Stream</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 SQS message</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100 ms p99</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CDC, lead events, pipeline triggers</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 AMQP · SNS/SQS</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Scheduled Batch</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Cron / Threshold</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Best-effort</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Nightly sync, bulk imports, reporting</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Bulk REST · JDBC · S3</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Inbound Webhook</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External push</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200 ms ack</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Payment events, CRM triggers, IoT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HTTPS POST + HMAC-SHA256</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Change-Data Capture</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DB WAL / oplog</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50 ms p99</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DB replication, audit, search index sync</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Debezium · Mongo Oplog</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3. Plug &amp; Play Connector Model</w:t>
      </w:r>
    </w:p>
    <w:p>
      <w:pPr>
        <w:spacing w:after="120" w:line="276"/>
        <w:jc w:val="both"/>
      </w:pPr>
      <w:r>
        <w:rPr>
          <w:rFonts w:ascii="Calibri" w:cs="Calibri" w:eastAsia="Calibri" w:hAnsi="Calibri"/>
          <w:color w:val="0D0D0D"/>
          <w:sz w:val="22"/>
          <w:szCs w:val="22"/>
        </w:rPr>
        <w:t xml:space="preserve">The plug-and-play model is the core differentiator of AIF. A connector is a self-contained module that encapsulates all knowledge about a specific external system: its authentication protocol, endpoint structure, pagination behaviour, rate limits, error codes, and retry semantics. Once a connector is registered, any pipeline can use it by referencing its name and supplying credentials — no additional code is required.</w:t>
      </w:r>
    </w:p>
    <w:p>
      <w:pPr>
        <w:spacing w:after="80"/>
      </w:pPr>
    </w:p>
    <w:p>
      <w:pPr>
        <w:pStyle w:val="Heading2"/>
        <w:spacing w:after="120" w:before="320"/>
      </w:pPr>
      <w:r>
        <w:rPr>
          <w:rFonts w:ascii="Calibri" w:cs="Calibri" w:eastAsia="Calibri" w:hAnsi="Calibri"/>
          <w:b/>
          <w:bCs/>
          <w:color w:val="1565C0"/>
          <w:sz w:val="28"/>
          <w:szCs w:val="28"/>
        </w:rPr>
        <w:t xml:space="preserve">3.1 Connector Anatomy</w:t>
      </w:r>
    </w:p>
    <w:p>
      <w:pPr>
        <w:spacing w:after="120" w:line="276"/>
        <w:jc w:val="both"/>
      </w:pPr>
      <w:r>
        <w:rPr>
          <w:rFonts w:ascii="Calibri" w:cs="Calibri" w:eastAsia="Calibri" w:hAnsi="Calibri"/>
          <w:color w:val="0D0D0D"/>
          <w:sz w:val="22"/>
          <w:szCs w:val="22"/>
        </w:rPr>
        <w:t xml:space="preserve">Every connector implements a standard five-method interface:</w:t>
      </w:r>
    </w:p>
    <w:p>
      <w:pPr>
        <w:spacing w:after="60"/>
      </w:pP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interface Connector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connect(config: ConnectorConfig): Promise&lt;Connection&gt;;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read(params: ReadParams): AsyncIterable&lt;Record&gt;;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write(records: Record[], opts: WriteOpts): Promise&lt;WriteResult&gt;;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healthCheck(): Promise&lt;HealthStatus&gt;;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describe(): ConnectorMetadata;   // schema, caps, auth requirements</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spacing w:after="80"/>
      </w:pPr>
    </w:p>
    <w:p>
      <w:pPr>
        <w:pStyle w:val="Heading2"/>
        <w:spacing w:after="120" w:before="320"/>
      </w:pPr>
      <w:r>
        <w:rPr>
          <w:rFonts w:ascii="Calibri" w:cs="Calibri" w:eastAsia="Calibri" w:hAnsi="Calibri"/>
          <w:b/>
          <w:bCs/>
          <w:color w:val="1565C0"/>
          <w:sz w:val="28"/>
          <w:szCs w:val="28"/>
        </w:rPr>
        <w:t xml:space="preserve">3.2 Connector Registry — Current Production Connectors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200"/>
        <w:gridCol w:w="1200"/>
        <w:gridCol w:w="1400"/>
        <w:gridCol w:w="2200"/>
        <w:gridCol w:w="1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Connector</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Category</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Protocol</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Auth Method</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Capabilities</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Status</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Salesforce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 Bulk</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CC</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Bulk, CDC, Webhook</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HubSpot</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v3</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AC</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Upsert, Webhook</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Pipedrive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v1</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API Key</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Upsert</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Apache Kafka</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Messaging</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Protocol</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SASL/SCRAM</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Produce, Consume, Stream, DLQ</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AWS SQS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Messaging</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AWS REST</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IAM SigV4</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Send, Receive, DLQ, FIFO</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RabbitMQ</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Messaging</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AMQP 0.9</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User/Pass + TLS</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Publish, Consume, Exchange, Queue</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PostgreSQL</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Database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JDBC + WAL</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mTLS + Password</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CDC, Bulk Export</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MongoDB</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Database</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Wire Protocol</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X.509 mTLS</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Change Streams</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Snowflake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Data Warehouse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 SQL</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 KeyPair</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Bulk Load, COPY INTO, Query</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OpenAI</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AI / LLM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v1</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API Key</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Embeddings, Chat, Fine-tune, Batch</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Google Analytics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Analytics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Data API v1</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SA</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Reports, Realtime, Audience Export</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AWS S3</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Storage</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S3 REST v4</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IAM SigV4</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Get, Put, List, Multipart, Presign URL</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Stripe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Payments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v1</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API Key + HMAC</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Charge, Refund, Subscription, Webhook</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gRPC Service</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Custom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gRPC / HTTP2</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mTLS + JWT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Unary, Server-stream, Bidi-stream</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S/4HANA</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OData v4 + BAPI</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CC + mTLS</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IDOC, RFC, Batch, CDC</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BTP / CPI</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 SOAP</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CC</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Integration flows, iFlow, Message broker</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ERP Cloud</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v11.13</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CC</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Bulk Export, BI Publisher</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MS Dynamics 365</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OData v4</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AC + AAD</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Upsert, Change Tracking</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 SOAP</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 1.0a + TBA</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SuiteScript, Saved Search</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Intacct</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XML API v3</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Session Token</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Query, Batch, Attachments</w:t>
            </w:r>
          </w:p>
        </w:tc>
        <w:tc>
          <w:tcPr>
            <w:tcW w:type="dxa" w:w="14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Infor CloudSuite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 ION</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OAuth2 CC</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ION API, Document Flow</w:t>
            </w:r>
          </w:p>
        </w:tc>
        <w:tc>
          <w:tcPr>
            <w:tcW w:type="dxa" w:w="14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BETA</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Epicor Kinetic</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ERP</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REST v1</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Basic + JWT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Read, Write, Updatable BAQ, Batch</w:t>
            </w:r>
          </w:p>
        </w:tc>
        <w:tc>
          <w:tcPr>
            <w:tcW w:type="dxa" w:w="14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BETA</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4. ERP System Connectors</w:t>
      </w:r>
    </w:p>
    <w:p>
      <w:pPr>
        <w:spacing w:after="120" w:line="276"/>
        <w:jc w:val="both"/>
      </w:pPr>
      <w:r>
        <w:rPr>
          <w:rFonts w:ascii="Calibri" w:cs="Calibri" w:eastAsia="Calibri" w:hAnsi="Calibri"/>
          <w:color w:val="0D0D0D"/>
          <w:sz w:val="22"/>
          <w:szCs w:val="22"/>
        </w:rPr>
        <w:t xml:space="preserve">Enterprise Resource Planning (ERP) systems are the financial and operational backbone of most enterprise customers. AIF provides deep, production-grade connectors for the six most widely deployed ERP platforms, covering finance, procurement, inventory, HR, and order management data domains. Each ERP connector is designed to handle the specific idiosyncrasies of its platform: SAP IDocs, Oracle FBDI, Dynamics Change Tracking, NetSuite SuiteScript, and Sage XML batches.</w:t>
      </w:r>
    </w:p>
    <w:p>
      <w:pPr>
        <w:spacing w:after="80"/>
      </w:pPr>
    </w:p>
    <w:p>
      <w:pPr>
        <w:pStyle w:val="Heading2"/>
        <w:spacing w:after="120" w:before="320"/>
      </w:pPr>
      <w:r>
        <w:rPr>
          <w:rFonts w:ascii="Calibri" w:cs="Calibri" w:eastAsia="Calibri" w:hAnsi="Calibri"/>
          <w:b/>
          <w:bCs/>
          <w:color w:val="1565C0"/>
          <w:sz w:val="28"/>
          <w:szCs w:val="28"/>
        </w:rPr>
        <w:t xml:space="preserve">4.1 ERP Connector Overview</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400"/>
        <w:gridCol w:w="1400"/>
        <w:gridCol w:w="2600"/>
        <w:gridCol w:w="2000"/>
        <w:gridCol w:w="10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ERP Platform</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Protocol</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Auth</w:t>
            </w:r>
          </w:p>
        </w:tc>
        <w:tc>
          <w:tcPr>
            <w:tcW w:type="dxa" w:w="2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Data Domains</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Bulk Method</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Status</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S/4HANA</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OData v4 + BAPI + RFC</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OAuth2 CC + mTLS</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 MM, SD, PP, HR, CO, PM</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IDocs / BAPI Batch</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BTP / CPI</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REST + SOAP + iFlow</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OAuth2 CC</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Integration flows, event mesh, API hub</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SAP Integration Suite</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ERP Cloud</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REST v11.13 + SOAP</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OAuth2 CC</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GL, AP, AR, PO, Inventory, Projects</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FBDI / BI Publisher</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MS Dynamics 365</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OData v4 + WebAPI</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OAuth2 AC + AAD</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Finance, Supply Chain, Sales, HR, CRM</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Data Management (DIXF)</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REST + SOAP SuiteScript</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 1.0a + TBA</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GL, AP, AR, Inventory, CRM, Projects</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CSV Import / Saved Search</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Intacct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XML API v3</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Session Token</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GL, AP, AR, Cash Mgmt, Projects, HR</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Platform Services Batch</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LIVE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Infor CloudSuite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REST + ION API</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OAuth2 CC</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Finance, HR, SCM, Manufacturing</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ION Document Flow</w:t>
            </w:r>
          </w:p>
        </w:tc>
        <w:tc>
          <w:tcPr>
            <w:tcW w:type="dxa" w:w="10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BETA</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Epicor Kinetic</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REST v1 + BAQ</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Basic + JWT</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Manufacturing, Finance, Procurement</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Updatable BAQ Batch</w:t>
            </w:r>
          </w:p>
        </w:tc>
        <w:tc>
          <w:tcPr>
            <w:tcW w:type="dxa" w:w="10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BETA</w:t>
            </w:r>
          </w:p>
        </w:tc>
      </w:tr>
    </w:tbl>
    <w:p>
      <w:pPr>
        <w:spacing w:after="80"/>
      </w:pPr>
    </w:p>
    <w:p>
      <w:pPr>
        <w:pStyle w:val="Heading2"/>
        <w:spacing w:after="120" w:before="320"/>
      </w:pPr>
      <w:r>
        <w:rPr>
          <w:rFonts w:ascii="Calibri" w:cs="Calibri" w:eastAsia="Calibri" w:hAnsi="Calibri"/>
          <w:b/>
          <w:bCs/>
          <w:color w:val="1565C0"/>
          <w:sz w:val="28"/>
          <w:szCs w:val="28"/>
        </w:rPr>
        <w:t xml:space="preserve">4.2 SAP S/4HANA Connector — Deep Dive</w:t>
      </w:r>
    </w:p>
    <w:p>
      <w:pPr>
        <w:spacing w:after="120" w:line="276"/>
        <w:jc w:val="both"/>
      </w:pPr>
      <w:r>
        <w:rPr>
          <w:rFonts w:ascii="Calibri" w:cs="Calibri" w:eastAsia="Calibri" w:hAnsi="Calibri"/>
          <w:color w:val="0D0D0D"/>
          <w:sz w:val="22"/>
          <w:szCs w:val="22"/>
        </w:rPr>
        <w:t xml:space="preserve">SAP S/4HANA is the most complex ERP integration target due to its dual API surface (modern OData v4 and legacy BAPI/RFC) and its proprietary IDoc message format for asynchronous document exchange. The AIF SAP connector abstracts all three surfaces behind a unified interface.</w:t>
      </w:r>
    </w:p>
    <w:p>
      <w:pPr>
        <w:spacing w:after="60"/>
      </w:pPr>
    </w:p>
    <w:p>
      <w:pPr>
        <w:pStyle w:val="Heading3"/>
        <w:spacing w:after="80" w:before="240"/>
      </w:pPr>
      <w:r>
        <w:rPr>
          <w:rFonts w:ascii="Calibri" w:cs="Calibri" w:eastAsia="Calibri" w:hAnsi="Calibri"/>
          <w:b/>
          <w:bCs/>
          <w:color w:val="0288D1"/>
          <w:sz w:val="24"/>
          <w:szCs w:val="24"/>
        </w:rPr>
        <w:t xml:space="preserve">Supported SAP Integration Methods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600"/>
        <w:gridCol w:w="1800"/>
        <w:gridCol w:w="3200"/>
        <w:gridCol w:w="1400"/>
        <w:gridCol w:w="1200"/>
      </w:tblGrid>
      <w:tr>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Method</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SAP Technology</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Use Case</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Direction</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Format</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OData v4 API</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Business Accelerator Hub</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Real-time read/write of S/4 business objects (BPs, Orders, FI docs)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Bi-directional</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JSON / XML</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BAPI / RFC</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JCo (Java Connector)</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Transactional calls: create sales orders, post FI docs, run MRP</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Outbound</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RFC struct</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IDoc (Async)</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ALE / EDI</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Asynchronous document exchange: ORDERS, DESADV, INVOIC, MATMAS, DEBMAS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Bi-directional</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IDoc XML</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Change Data Capture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Event Mesh / BTP</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Real-time business event streaming: BusinessPartner.Changed, etc.</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Inbound push</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CloudEvent</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ABAP Proxy / SOAP</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XI/PI enterprise service</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Legacy middleware integrations via SAP Enterprise Services Repository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Bi-directional</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SOAP/XML</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Batch BAPI</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27A0"/>
                <w:sz w:val="18"/>
                <w:szCs w:val="18"/>
              </w:rPr>
              <w:t xml:space="preserve">SAP SM37 background jobs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High-volume batch: mass BP update, bulk price load, inventory repost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Outbound</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RFC batch</w:t>
            </w:r>
          </w:p>
        </w:tc>
      </w:tr>
    </w:tbl>
    <w:p>
      <w:pPr>
        <w:spacing w:after="80"/>
      </w:pPr>
    </w:p>
    <w:p>
      <w:pPr>
        <w:pStyle w:val="Heading2"/>
        <w:spacing w:after="120" w:before="320"/>
      </w:pPr>
      <w:r>
        <w:rPr>
          <w:rFonts w:ascii="Calibri" w:cs="Calibri" w:eastAsia="Calibri" w:hAnsi="Calibri"/>
          <w:b/>
          <w:bCs/>
          <w:color w:val="1565C0"/>
          <w:sz w:val="28"/>
          <w:szCs w:val="28"/>
        </w:rPr>
        <w:t xml:space="preserve">4.3 Oracle ERP Cloud Connector — Deep Dive</w:t>
      </w:r>
    </w:p>
    <w:p>
      <w:pPr>
        <w:spacing w:after="120" w:line="276"/>
        <w:jc w:val="both"/>
      </w:pPr>
      <w:r>
        <w:rPr>
          <w:rFonts w:ascii="Calibri" w:cs="Calibri" w:eastAsia="Calibri" w:hAnsi="Calibri"/>
          <w:color w:val="0D0D0D"/>
          <w:sz w:val="22"/>
          <w:szCs w:val="22"/>
        </w:rPr>
        <w:t xml:space="preserve">Oracle ERP Cloud exposes a comprehensive REST API (v11.13+) alongside legacy SOAP services and the File-Based Data Import (FBDI) bulk-load mechanism. The AIF Oracle connector supports all three surfaces with automatic credential refresh via Oracle IDCS (Identity Cloud Service).</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600"/>
        <w:gridCol w:w="2000"/>
        <w:gridCol w:w="3000"/>
        <w:gridCol w:w="2600"/>
      </w:tblGrid>
      <w:tr>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Module</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Oracle API</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Objects</w:t>
            </w:r>
          </w:p>
        </w:tc>
        <w:tc>
          <w:tcPr>
            <w:tcW w:type="dxa" w:w="2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AIF Operation</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General Ledger</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financials/gl/journals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Journal entries, account balances, chart of accounts, periods</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journal, Post, Close period</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Accounts Payable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financials/payables/invoices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Supplier invoices, payments, holds, invoice lines, tax</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invoice, Approve, Pay</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Accounts Receivable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financials/receivables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Customer invoices, receipts, adjustments, disputes, aging</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Apply receipt, Unapply</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Procurement</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procurements/purchaseOrders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POs, requisitions, receipts, suppliers, contracts, catalogs</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PO, Receive, Close</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Inventory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inventoryManagement/items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Items, on-hand qty, transactions, subinventory, serial/lot</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Adjust, Transfer, Reserve</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Projects</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projects/control/projects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Projects, tasks, budgets, expenditures, billing events</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Update budget, Accrue</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HR / HCM</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hcmRestApi/resources/workers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Workers, assignments, compensation, absence, talent profile</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Hire, Update assignment</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FBDI Bulk Load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S3 → Oracle UCM (WebCenter)</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Mass data load for GL, AP, AR, Inventory via FBDI CSV templates</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Upload template, Submit ESS job, Poll</w:t>
            </w:r>
          </w:p>
        </w:tc>
      </w:tr>
    </w:tbl>
    <w:p>
      <w:pPr>
        <w:spacing w:after="80"/>
      </w:pPr>
    </w:p>
    <w:p>
      <w:pPr>
        <w:pStyle w:val="Heading2"/>
        <w:spacing w:after="120" w:before="320"/>
      </w:pPr>
      <w:r>
        <w:rPr>
          <w:rFonts w:ascii="Calibri" w:cs="Calibri" w:eastAsia="Calibri" w:hAnsi="Calibri"/>
          <w:b/>
          <w:bCs/>
          <w:color w:val="1565C0"/>
          <w:sz w:val="28"/>
          <w:szCs w:val="28"/>
        </w:rPr>
        <w:t xml:space="preserve">4.4 Microsoft Dynamics 365 Connector — Deep Dive</w:t>
      </w:r>
    </w:p>
    <w:p>
      <w:pPr>
        <w:spacing w:after="120" w:line="276"/>
        <w:jc w:val="both"/>
      </w:pPr>
      <w:r>
        <w:rPr>
          <w:rFonts w:ascii="Calibri" w:cs="Calibri" w:eastAsia="Calibri" w:hAnsi="Calibri"/>
          <w:color w:val="0D0D0D"/>
          <w:sz w:val="22"/>
          <w:szCs w:val="22"/>
        </w:rPr>
        <w:t xml:space="preserve">Dynamics 365 uses OData v4 over HTTPS with Azure Active Directory (AAD/Entra ID) authentication. The AIF connector supports Change Tracking (server-side delta tokens) for efficient incremental sync, and the Data Import/Export Framework (DIXF) for bulk operations via Azure Blob staging.</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600"/>
        <w:gridCol w:w="2000"/>
        <w:gridCol w:w="3200"/>
        <w:gridCol w:w="2400"/>
      </w:tblGrid>
      <w:tr>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D365 App</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Entity / Table</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Fields Synced to CRM</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Sync Pattern</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Finance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GeneralJournalEntry</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AccountingDate, LedgerAccount, Debit/Credit, CurrencyCode, Description</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Batch nightly, CDC on post</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Finance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VendInvoiceInfoTable</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InvoiceId, VendAccount, InvoiceDate, TotalAmount, ApprovalStatus</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Real-time via webhook</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Supply Chain</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SalesTable / SalesLine</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SalesId, CustAccount, OrderDate, DeliveryDate, LineAmount, ItemId</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CDC on create/update/ship</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Supply Chain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InventTable</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ItemId, ItemName, UnitId, CostPrice, StdCostPrice, InventQty</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Batch 4-hourly</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HR</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HcmWorker</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PersonnelNumber, Name, Department, Position, HireDate, Email</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CDC on hire/termination</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Customer Insights</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Contact / Account</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FullName, Email, Phone, Company, Segment, LastInteraction</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Real-time bi-directional</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8D4"/>
                <w:sz w:val="20"/>
                <w:szCs w:val="20"/>
              </w:rPr>
              <w:t xml:space="preserve">Field Service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WorkOrder</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WorkOrderId, ServiceAccount, ScheduledStart, Status, Resolution</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Real-time via webhook</w:t>
            </w:r>
          </w:p>
        </w:tc>
      </w:tr>
    </w:tbl>
    <w:p>
      <w:pPr>
        <w:spacing w:after="80"/>
      </w:pPr>
    </w:p>
    <w:p>
      <w:pPr>
        <w:pStyle w:val="Heading2"/>
        <w:spacing w:after="120" w:before="320"/>
      </w:pPr>
      <w:r>
        <w:rPr>
          <w:rFonts w:ascii="Calibri" w:cs="Calibri" w:eastAsia="Calibri" w:hAnsi="Calibri"/>
          <w:b/>
          <w:bCs/>
          <w:color w:val="1565C0"/>
          <w:sz w:val="28"/>
          <w:szCs w:val="28"/>
        </w:rPr>
        <w:t xml:space="preserve">4.5 NetSuite Connector — Deep Dive</w:t>
      </w:r>
    </w:p>
    <w:p>
      <w:pPr>
        <w:spacing w:after="120" w:line="276"/>
        <w:jc w:val="both"/>
      </w:pPr>
      <w:r>
        <w:rPr>
          <w:rFonts w:ascii="Calibri" w:cs="Calibri" w:eastAsia="Calibri" w:hAnsi="Calibri"/>
          <w:color w:val="0D0D0D"/>
          <w:sz w:val="22"/>
          <w:szCs w:val="22"/>
        </w:rPr>
        <w:t xml:space="preserve">NetSuite uses a dual API surface: the modern REST API (for standard records) and the legacy SuiteTalk SOAP API (for complex transactional records and SuiteScript automation). The AIF NetSuite connector handles Token-Based Authentication (TBA) natively with auto-rotation via Vault.</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600"/>
        <w:gridCol w:w="3200"/>
        <w:gridCol w:w="26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Record Type</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API Surface</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Fields</w:t>
            </w:r>
          </w:p>
        </w:tc>
        <w:tc>
          <w:tcPr>
            <w:tcW w:type="dxa" w:w="2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AIF Operation</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Customer</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REST /record/v1/customer</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companyName, email, phone, currency, salesRep, subsidiary, balance</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Update, Upsert on email</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Sales Order</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REST /record/v1/salesOrder</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entity, tranDate, item[], quantity[], rate[], status, location</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Approve, Fulfill, Invoice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Invoice</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SOAP SuiteTalk</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entity, tranDate, lines[], tax, currency, dueDate, paymentStatus</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Apply payment, Void</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Vendor Bill</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SOAP SuiteTalk</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vendor, tranDate, lines[], approvalStatus, dueDate, currency</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Approve, Pay</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Inventory Item</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REST /record/v1/inventoryItem</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itemId, displayName, cost, quantityOnHand, location, binNumber</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Adjust quantity, Update cost</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Journal Entry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REST /record/v1/journalEntry</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subsidiary, tranDate, lines[account, debit, credit, memo]</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Read, Create, Approve, Post</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Saved Search</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SOAP SearchRecord</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Any cross-entity search with custom criteria, filters, columns</w:t>
            </w:r>
          </w:p>
        </w:tc>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Execute, Page results, Export CSV</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7AC1"/>
                <w:sz w:val="20"/>
                <w:szCs w:val="20"/>
              </w:rPr>
              <w:t xml:space="preserve">CSV Import</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SuiteScript Task API</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Bulk create/update using NetSuite native CSV import task queue</w:t>
            </w:r>
          </w:p>
        </w:tc>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Upload CSV, Submit task, Poll status</w:t>
            </w:r>
          </w:p>
        </w:tc>
      </w:tr>
    </w:tbl>
    <w:p>
      <w:pPr>
        <w:spacing w:after="80"/>
      </w:pPr>
    </w:p>
    <w:p>
      <w:pPr>
        <w:pStyle w:val="Heading2"/>
        <w:spacing w:after="120" w:before="320"/>
      </w:pPr>
      <w:r>
        <w:rPr>
          <w:rFonts w:ascii="Calibri" w:cs="Calibri" w:eastAsia="Calibri" w:hAnsi="Calibri"/>
          <w:b/>
          <w:bCs/>
          <w:color w:val="1565C0"/>
          <w:sz w:val="28"/>
          <w:szCs w:val="28"/>
        </w:rPr>
        <w:t xml:space="preserve">4.6 Sage Intacct Connector — Deep Dive</w:t>
      </w:r>
    </w:p>
    <w:p>
      <w:pPr>
        <w:spacing w:after="120" w:line="276"/>
        <w:jc w:val="both"/>
      </w:pPr>
      <w:r>
        <w:rPr>
          <w:rFonts w:ascii="Calibri" w:cs="Calibri" w:eastAsia="Calibri" w:hAnsi="Calibri"/>
          <w:color w:val="0D0D0D"/>
          <w:sz w:val="22"/>
          <w:szCs w:val="22"/>
        </w:rPr>
        <w:t xml:space="preserve">Sage Intacct uses a proprietary XML API (v3) accessed over HTTPS. All requests are wrapped in a sessionid-authenticated XML envelope. The AIF Sage connector auto-manages session tokens (30-minute TTL) via Vault and supports Sage Platform Services for batch operations.</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600"/>
        <w:gridCol w:w="3400"/>
        <w:gridCol w:w="2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Intacct Object</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API Function</w:t>
            </w:r>
          </w:p>
        </w:tc>
        <w:tc>
          <w:tcPr>
            <w:tcW w:type="dxa" w:w="3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Fields</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AIF Mapping</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CUSTOMER</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get_list / create / update</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CUSTOMERID, NAME, EMAIL, PHONE, CURRENCY, TERMNAME, STATUS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Maps to CRM Account / Contact</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APBILL</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create_apbill / approve</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VENDORID, WHENDUE, TOTALENTERED, CURRENCY, LINEITEMS[], APPROVALSTATE</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Maps to Vendor Bill in ERP sync</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ARINVOICE</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create_invoice / reverse</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CUSTOMERID, WHENCREATED, TOTALDUE, CURRENCY, LINEITEMS[], STATE</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Maps to CRM Opportunity Amount</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GLENTRY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create / get_list</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BATCH, JOURNALID, POSTINGDATE, REFERENCENO, LINES[ACCOUNTNO, TR_TYPE]</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Financial audit sync to Snowflake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PROJECT</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create / update / get</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PROJECTID, NAME, STATUS, CUSTOMERID, PROJECTTYPE, BUDGETAMOUNT</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Maps to CRM Project / Opportunity</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EMPLOYEE</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get_list / create</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EMPLOYEEID, PERSONALINFO.EMAIL, TITLE, DEPARTMENTID, STATUS</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HR sync to CRM user roster</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6E2585"/>
                <w:sz w:val="20"/>
                <w:szCs w:val="20"/>
              </w:rPr>
              <w:t xml:space="preserve">CHECKINGACCOUNT</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get_list</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BANKACCOUNTID, CURRENCY, LASTRECONCILED, ENDINGBALANCE, STATUS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Treasury reporting to Snowflake</w:t>
            </w:r>
          </w:p>
        </w:tc>
      </w:tr>
    </w:tbl>
    <w:p>
      <w:pPr>
        <w:spacing w:after="80"/>
      </w:pPr>
    </w:p>
    <w:p>
      <w:pPr>
        <w:pStyle w:val="Heading2"/>
        <w:spacing w:after="120" w:before="320"/>
      </w:pPr>
      <w:r>
        <w:rPr>
          <w:rFonts w:ascii="Calibri" w:cs="Calibri" w:eastAsia="Calibri" w:hAnsi="Calibri"/>
          <w:b/>
          <w:bCs/>
          <w:color w:val="1565C0"/>
          <w:sz w:val="28"/>
          <w:szCs w:val="28"/>
        </w:rPr>
        <w:t xml:space="preserve">4.7 ERP Field Mapping — CRM-to-ERP Master Examples</w:t>
      </w:r>
    </w:p>
    <w:p>
      <w:pPr>
        <w:spacing w:after="120" w:line="276"/>
        <w:jc w:val="both"/>
      </w:pPr>
      <w:r>
        <w:rPr>
          <w:rFonts w:ascii="Calibri" w:cs="Calibri" w:eastAsia="Calibri" w:hAnsi="Calibri"/>
          <w:color w:val="0D0D0D"/>
          <w:sz w:val="22"/>
          <w:szCs w:val="22"/>
        </w:rPr>
        <w:t xml:space="preserve">The following table shows representative field-level mappings from Arbormind CRM entities to key ERP records across platforms. All mappings use the five-level hierarchy (Section 5) and support the full transformation rule library.</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600"/>
        <w:gridCol w:w="1400"/>
        <w:gridCol w:w="2200"/>
        <w:gridCol w:w="1800"/>
        <w:gridCol w:w="2200"/>
      </w:tblGrid>
      <w:tr>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CRM Field</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ERP Platform</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ERP Field</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Transform Rule</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Notes</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Account.Name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S/4HANA</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BusinessPartner.OrganizationBPName1</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Direct Copy</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Max 40 chars — truncate with warn</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Account.AnnualRevenue</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S/4HANA</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BusinessPartner.YearlyRevenue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Currency Normalize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Convert to SAP currency code format</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Account.Industry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S/4HANA</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BusinessPartner.IndustrySector</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Lookup Table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AIF→SAP industry code lookup table</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Contact.Email</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ERP</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HcmPerson.WorkEmail</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Normalize(lowercase)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Required; duplicate check on sync</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Contact.Phone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ERP</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HcmPerson.WorkPhone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Format: E.164</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International format required by Oracle</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Opportunity.Amount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ERP</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SalesOrder.OrderedAmount</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Currency Convert GBP</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Apply daily FX rate from rate table</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Opportunity.CloseDate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MS Dynamics 365</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SalesOrder.DeliveryDate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Date ISO 8601</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Map only when stage = Closed Won</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Opportunity.Stage</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MS Dynamics 365</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SalesOrder.SalesStatus</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Value Map</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Lookup: CRM stage → D365 status enum</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Account.Name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Customer.companyName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Direct Copy</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Upsert key: Customer.email</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Account.CreditLimit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Customer.creditLimit</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Type Coerce: Decimal</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NetSuite requires Decimal, not String</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Opportunity.Amount</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SalesOrder.subtotal</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Aggregate(LineItems)</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Sum line items if multi-line opportunity</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Contact.Email</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Intacct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CUSTOMER.EMAIL</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Normalize(lowercase)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Sage API is case-sensitive on EMAIL</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Account.PaymentTerms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Intacct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CUSTOMER.TERMNAME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Lookup Table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Map CRM term to Sage TERMNAME code</w:t>
            </w:r>
          </w:p>
        </w:tc>
      </w:tr>
      <w:tr>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Invoice.TotalAmount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Intacct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ARINVOICE.TOTALDUE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Currency Normalize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Multi-currency entity — pass CURRENCY</w:t>
            </w:r>
          </w:p>
        </w:tc>
      </w:tr>
      <w:tr>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18"/>
                <w:szCs w:val="18"/>
              </w:rPr>
              <w:t xml:space="preserve">Lead.Company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Infor CloudSuite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CustomerParty.Name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Direct Copy</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ION document type: CustomerParty.Sync</w:t>
            </w:r>
          </w:p>
        </w:tc>
      </w:tr>
    </w:tbl>
    <w:p>
      <w:pPr>
        <w:spacing w:after="80"/>
      </w:pPr>
    </w:p>
    <w:p>
      <w:pPr>
        <w:pStyle w:val="Heading2"/>
        <w:spacing w:after="120" w:before="320"/>
      </w:pPr>
      <w:r>
        <w:rPr>
          <w:rFonts w:ascii="Calibri" w:cs="Calibri" w:eastAsia="Calibri" w:hAnsi="Calibri"/>
          <w:b/>
          <w:bCs/>
          <w:color w:val="1565C0"/>
          <w:sz w:val="28"/>
          <w:szCs w:val="28"/>
        </w:rPr>
        <w:t xml:space="preserve">4.8 ERP Batch Jobs</w:t>
      </w:r>
    </w:p>
    <w:p>
      <w:pPr>
        <w:spacing w:after="120" w:line="276"/>
        <w:jc w:val="both"/>
      </w:pPr>
      <w:r>
        <w:rPr>
          <w:rFonts w:ascii="Calibri" w:cs="Calibri" w:eastAsia="Calibri" w:hAnsi="Calibri"/>
          <w:color w:val="0D0D0D"/>
          <w:sz w:val="22"/>
          <w:szCs w:val="22"/>
        </w:rPr>
        <w:t xml:space="preserve">ERP systems require specialised batch strategies due to API rate limits, maintenance windows, and transactional volume. The following batch jobs cover the most common CRM-to-ERP and ERP-to-CRM sync scenarios.</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600"/>
        <w:gridCol w:w="2000"/>
        <w:gridCol w:w="1200"/>
        <w:gridCol w:w="1000"/>
        <w:gridCol w:w="1400"/>
        <w:gridCol w:w="1000"/>
      </w:tblGrid>
      <w:tr>
        <w:tc>
          <w:tcPr>
            <w:tcW w:type="dxa" w:w="2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Job Name</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 Target</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Schedule</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Volume</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Method</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CRM Account → SAP BP Sync</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 → SAP S/4HANA</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1 * * *</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~5k recs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BAPI Batch</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Open Orders → CRM Opps</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SAP → CRM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*/2 * * *</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~2k recs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OData v4</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GL Close → Snowflake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Oracle → Snowflake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4 * * *</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~50k rows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FBDI Export</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D365 Sales Orders → CRM</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D365 → CRM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*/30 * * * *</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~500 recs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OData ΔTracking</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 Invoices → CRM Revenue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NetSuite → CRM</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3 * * *</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~3k recs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SuiteScript Srch</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AP Bills → CRM Supplier Data</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Sage → CRM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5 * * 1-5</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~1k recs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XML Batch API</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CRM Won Opps → NetSuite Sales Order</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 → NetSuite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Event-driven</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Real-time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REST v1</w:t>
            </w:r>
          </w:p>
        </w:tc>
        <w:tc>
          <w:tcPr>
            <w:tcW w:type="dxa" w:w="10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CRM Contact → Oracle HCM Worker Sync</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 → Oracle HCM</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6 * * 1</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~200 recs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SOAP HCM</w:t>
            </w:r>
          </w:p>
        </w:tc>
        <w:tc>
          <w:tcPr>
            <w:tcW w:type="dxa" w:w="10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PAUSED</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Infor ION Document Flow Sync</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CRM → Infor CloudSuite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18"/>
                <w:szCs w:val="18"/>
              </w:rPr>
              <w:t xml:space="preserve">0 2 * * *</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~1k docs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ION API</w:t>
            </w:r>
          </w:p>
        </w:tc>
        <w:tc>
          <w:tcPr>
            <w:tcW w:type="dxa" w:w="1000"/>
            <w:gridSpan w:val="1"/>
            <w:shd w:fill="E3F2FD"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BETA</w:t>
            </w:r>
          </w:p>
        </w:tc>
      </w:tr>
    </w:tbl>
    <w:p>
      <w:pPr>
        <w:spacing w:after="80"/>
      </w:pPr>
    </w:p>
    <w:p>
      <w:pPr>
        <w:pStyle w:val="Heading2"/>
        <w:spacing w:after="120" w:before="320"/>
      </w:pPr>
      <w:r>
        <w:rPr>
          <w:rFonts w:ascii="Calibri" w:cs="Calibri" w:eastAsia="Calibri" w:hAnsi="Calibri"/>
          <w:b/>
          <w:bCs/>
          <w:color w:val="1565C0"/>
          <w:sz w:val="28"/>
          <w:szCs w:val="28"/>
        </w:rPr>
        <w:t xml:space="preserve">4.9 ERP Security &amp; Compliance Considerations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4400"/>
        <w:gridCol w:w="24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Consideration</w:t>
            </w:r>
          </w:p>
        </w:tc>
        <w:tc>
          <w:tcPr>
            <w:tcW w:type="dxa" w:w="4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Detail</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Applies To</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SAP Authorization Objects</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AIF service user assigned minimum required auth objects (S_RFC, S_TABU_DIS, V_VBAK_AAT). Audited quarterly via SAP GRC.</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SAP S/4HANA</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Oracle IDCS Token Rotation</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AIF rotates Oracle IDCS OAuth2 client secret every 90 days via Vault dynamic secret. No long-term credentials stored.</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Oracle ERP Cloud</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AAD App Registration</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D365 connector uses AAD App Registration with certificate auth (not client secret). Certificate rotated every 12 months.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MS Dynamics 365</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NetSuite TBA Key Rotation</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Token-Based Auth consumer key/secret stored in Vault. Rotation policy: 180 days. Role restricted to integration-only permission set.</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NetSuite</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Sage Session Token TTL</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Sage session tokens have a 30-minute TTL. AIF refreshes proactively at 25 minutes. Vault stores login credentials; never cached locally.</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Sage Intacct</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Financial Data Segregation</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GL, AP, AR data from ERP is written to a separate Snowflake schema with column-level access control. CRM reps cannot see raw financials.</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All ERP</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Change Audit Trail</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Every ERP write is recorded in the AIF immutable audit log (entity, field, old value, new value, actor, timestamp). Retained 7 years.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All ERP</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PII in Financial Records</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Customer name/email in ERP records is tokenised before landing in Snowflake analytical tier. ERP transactional DB retains plaintext.</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All ERP</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5. API Methods &amp; Web Services</w:t>
      </w:r>
    </w:p>
    <w:p>
      <w:pPr>
        <w:spacing w:after="120" w:line="276"/>
        <w:jc w:val="both"/>
      </w:pPr>
      <w:r>
        <w:rPr>
          <w:rFonts w:ascii="Calibri" w:cs="Calibri" w:eastAsia="Calibri" w:hAnsi="Calibri"/>
          <w:color w:val="0D0D0D"/>
          <w:sz w:val="22"/>
          <w:szCs w:val="22"/>
        </w:rPr>
        <w:t xml:space="preserve">AIF exposes a comprehensive set of API endpoints across multiple protocols — including dedicated ERP integration endpoints. Every endpoint is versioned, documented via OpenAPI 3.1, and enforces the same auth, rate-limiting, and audit-logging policies regardless of protocol.</w:t>
      </w:r>
    </w:p>
    <w:p>
      <w:pPr>
        <w:spacing w:after="80"/>
      </w:pPr>
    </w:p>
    <w:p>
      <w:pPr>
        <w:pStyle w:val="Heading2"/>
        <w:spacing w:after="120" w:before="320"/>
      </w:pPr>
      <w:r>
        <w:rPr>
          <w:rFonts w:ascii="Calibri" w:cs="Calibri" w:eastAsia="Calibri" w:hAnsi="Calibri"/>
          <w:b/>
          <w:bCs/>
          <w:color w:val="1565C0"/>
          <w:sz w:val="28"/>
          <w:szCs w:val="28"/>
        </w:rPr>
        <w:t xml:space="preserve">4.1 RESTful HTTP API (v3)</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800"/>
        <w:gridCol w:w="2200"/>
        <w:gridCol w:w="3200"/>
        <w:gridCol w:w="1400"/>
        <w:gridCol w:w="1600"/>
      </w:tblGrid>
      <w:tr>
        <w:tc>
          <w:tcPr>
            <w:tcW w:type="dxa" w:w="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Method</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Endpoint</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Auth</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Rate Limit</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/api/v3/connectors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List all registered connectors with status and metadata.</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200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/api/v3/connectors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Register a new connector from a JSON descriptor. Validates schema.</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/api/v3/connectors/:id/health</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Real-time health check: latency, error rate, token expiry.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60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/api/v3/pipelines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Create a pipeline DAG from a declarative JSON/YAML definition.</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/api/v3/pipelines/:id/status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Current execution status, node-level metrics and active alerts.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120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/api/v3/pipelines/:id/run</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Trigger a pipeline run immediately with optional parameter override.</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30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/api/v3/contacts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Paginated CRM contacts with cursor, filters, projection, full-text search.</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500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/api/v3/contacts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Create or upsert a contact. Dedup on email. Emits contact.created event.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200 /min</w:t>
            </w:r>
          </w:p>
        </w:tc>
      </w:tr>
      <w:tr>
        <w:tc>
          <w:tcPr>
            <w:tcW w:type="dxa" w:w="800"/>
            <w:gridSpan w:val="1"/>
            <w:shd w:fill="FFF3E0"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PUT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/api/v3/contacts/:id</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Partial update with ETag optimistic lock. Triggers downstream events.</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200 /min</w:t>
            </w:r>
          </w:p>
        </w:tc>
      </w:tr>
      <w:tr>
        <w:tc>
          <w:tcPr>
            <w:tcW w:type="dxa" w:w="800"/>
            <w:gridSpan w:val="1"/>
            <w:shd w:fill="FFEBEE"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DELETE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/api/v3/contacts/:id</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Soft delete with tombstone record. CDC event to all consumers.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100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/api/v3/batch/import</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CSV / JSON / Parquet import with schema inference and column mapping.</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5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/api/v3/batch/jobs/:id</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Poll batch job status; retrieve partial results; download S3 export URL.</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300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/api/v3/batch/schedule</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Register cron-triggered sync with window, concurrency and retry policy.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/api/v3/audit</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Immutable audit log with time-range, actor, resource and action filters.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60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/api/v3/field-maps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List field mappings for a connector pair; supports template inheritance.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200 /min</w:t>
            </w:r>
          </w:p>
        </w:tc>
      </w:tr>
      <w:tr>
        <w:tc>
          <w:tcPr>
            <w:tcW w:type="dxa" w:w="800"/>
            <w:gridSpan w:val="1"/>
            <w:shd w:fill="E3F2FD"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POST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/api/v3/field-maps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Create or update a field mapping definition with validation rules.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JWT Bearer</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30 /min</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/health</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Service liveness probe (K8s). Returns 200 OK or 503 with reason.</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None (public)</w:t>
            </w:r>
          </w:p>
        </w:tc>
        <w:tc>
          <w:tcPr>
            <w:tcW w:type="dxa" w:w="16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Unlimited</w:t>
            </w:r>
          </w:p>
        </w:tc>
      </w:tr>
      <w:tr>
        <w:tc>
          <w:tcPr>
            <w:tcW w:type="dxa" w:w="800"/>
            <w:gridSpan w:val="1"/>
            <w:shd w:fill="E8F5E9"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GET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/metrics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Prometheus metrics scrape endpoint (OpenMetrics format).</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Basic Auth</w:t>
            </w:r>
          </w:p>
        </w:tc>
        <w:tc>
          <w:tcPr>
            <w:tcW w:type="dxa" w:w="16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 /s</w:t>
            </w:r>
          </w:p>
        </w:tc>
      </w:tr>
    </w:tbl>
    <w:p>
      <w:pPr>
        <w:spacing w:after="80"/>
      </w:pPr>
    </w:p>
    <w:p>
      <w:pPr>
        <w:pStyle w:val="Heading2"/>
        <w:spacing w:after="120" w:before="320"/>
      </w:pPr>
      <w:r>
        <w:rPr>
          <w:rFonts w:ascii="Calibri" w:cs="Calibri" w:eastAsia="Calibri" w:hAnsi="Calibri"/>
          <w:b/>
          <w:bCs/>
          <w:color w:val="1565C0"/>
          <w:sz w:val="28"/>
          <w:szCs w:val="28"/>
        </w:rPr>
        <w:t xml:space="preserve">4.2 GraphQL API</w:t>
      </w:r>
    </w:p>
    <w:p>
      <w:pPr>
        <w:spacing w:after="120" w:line="276"/>
        <w:jc w:val="both"/>
      </w:pPr>
      <w:r>
        <w:rPr>
          <w:rFonts w:ascii="Calibri" w:cs="Calibri" w:eastAsia="Calibri" w:hAnsi="Calibri"/>
          <w:color w:val="0D0D0D"/>
          <w:sz w:val="22"/>
          <w:szCs w:val="22"/>
        </w:rPr>
        <w:t xml:space="preserve">The GraphQL API provides a flexible query interface for CRM data with nested entity resolution, N+1-safe DataLoader caching, persisted queries (APQ), and real-time subscriptions over WebSocket.</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400"/>
        <w:gridCol w:w="1800"/>
        <w:gridCol w:w="4200"/>
        <w:gridCol w:w="1800"/>
      </w:tblGrid>
      <w:tr>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Operation</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Name</w:t>
            </w:r>
          </w:p>
        </w:tc>
        <w:tc>
          <w:tcPr>
            <w:tcW w:type="dxa" w:w="4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Transport</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Query</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getContact(id)</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Fetch a single contact with nested accounts, opportunities, activities.</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HTTP POST /graphql</w:t>
            </w:r>
          </w:p>
        </w:tc>
      </w:tr>
      <w:tr>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Query</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searchContacts(filter)</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Full-text search with field projection, cursor pagination and sort.</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HTTP POST /graphql</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Mutation</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upsertContact(input)</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Create or update contact with conflict resolution strategy (merge/replace).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HTTP POST /graphql</w:t>
            </w:r>
          </w:p>
        </w:tc>
      </w:tr>
      <w:tr>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Mutation</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runPipeline(pipelineId)</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Trigger a named pipeline run and return job ID for polling.</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HTTP POST /graphql</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Subscription</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onContactChanged</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Real-time push on any contact mutation with field-mask filtering.</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WSS /graphql</w:t>
            </w:r>
          </w:p>
        </w:tc>
      </w:tr>
      <w:tr>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Subscription</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onPipelineEvent</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Live pipeline node status and throughput telemetry stream.</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WSS /graphql</w:t>
            </w:r>
          </w:p>
        </w:tc>
      </w:tr>
      <w:tr>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Query</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18"/>
                <w:szCs w:val="18"/>
              </w:rPr>
              <w:t xml:space="preserve">auditLog(filter)</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Query immutable audit events with time-range and actor filters.</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HTTP POST /graphql</w:t>
            </w:r>
          </w:p>
        </w:tc>
      </w:tr>
    </w:tbl>
    <w:p>
      <w:pPr>
        <w:spacing w:after="80"/>
      </w:pPr>
    </w:p>
    <w:p>
      <w:pPr>
        <w:pStyle w:val="Heading2"/>
        <w:spacing w:after="120" w:before="320"/>
      </w:pPr>
      <w:r>
        <w:rPr>
          <w:rFonts w:ascii="Calibri" w:cs="Calibri" w:eastAsia="Calibri" w:hAnsi="Calibri"/>
          <w:b/>
          <w:bCs/>
          <w:color w:val="1565C0"/>
          <w:sz w:val="28"/>
          <w:szCs w:val="28"/>
        </w:rPr>
        <w:t xml:space="preserve">4.3 gRPC Services (Protobuf 3)</w:t>
      </w:r>
    </w:p>
    <w:p>
      <w:pPr>
        <w:spacing w:after="120" w:line="276"/>
        <w:jc w:val="both"/>
      </w:pPr>
      <w:r>
        <w:rPr>
          <w:rFonts w:ascii="Calibri" w:cs="Calibri" w:eastAsia="Calibri" w:hAnsi="Calibri"/>
          <w:color w:val="0D0D0D"/>
          <w:sz w:val="22"/>
          <w:szCs w:val="22"/>
        </w:rPr>
        <w:t xml:space="preserve">High-throughput server-to-server integrations use gRPC with bidirectional streaming. Protobuf 3 schemas are versioned and published to a schema registry with backward-compatibility enforcement.</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800"/>
        <w:gridCol w:w="1400"/>
        <w:gridCol w:w="42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Service</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RPC Method</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Stream Type</w:t>
            </w:r>
          </w:p>
        </w:tc>
        <w:tc>
          <w:tcPr>
            <w:tcW w:type="dxa" w:w="4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SyncService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BulkSync</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Bidirectional Stream</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High-throughput record exchange. Client streams records; server streams ack/errors.</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SyncService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GetSyncStatus</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Unary</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Check status of an in-progress or completed bulk sync job.</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ConnectorService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Describe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Unary</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Retrieve connector schema, capabilities and auth requirements.</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ConnectorService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HealthCheck</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Server Stream</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Standard gRPC health protocol. Returns live status per interval.</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EventService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Subscribe</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Server Stream</w:t>
            </w:r>
          </w:p>
        </w:tc>
        <w:tc>
          <w:tcPr>
            <w:tcW w:type="dxa" w:w="4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Push real-time integration events to downstream consumers.</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PipelineService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F2D5A"/>
                <w:sz w:val="20"/>
                <w:szCs w:val="20"/>
              </w:rPr>
              <w:t xml:space="preserve">RunPipeline</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E65100"/>
                <w:sz w:val="20"/>
                <w:szCs w:val="20"/>
              </w:rPr>
              <w:t xml:space="preserve">Bidirectional Stream</w:t>
            </w:r>
          </w:p>
        </w:tc>
        <w:tc>
          <w:tcPr>
            <w:tcW w:type="dxa" w:w="4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Execute a pipeline with streaming progress and log events.</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6. Field Mapping Framework — Siebel-Style Parent / Child Model</w:t>
      </w:r>
    </w:p>
    <w:p>
      <w:pPr>
        <w:spacing w:after="120" w:line="276"/>
        <w:jc w:val="both"/>
      </w:pPr>
      <w:r>
        <w:rPr>
          <w:rFonts w:ascii="Calibri" w:cs="Calibri" w:eastAsia="Calibri" w:hAnsi="Calibri"/>
          <w:color w:val="0D0D0D"/>
          <w:sz w:val="22"/>
          <w:szCs w:val="22"/>
        </w:rPr>
        <w:t xml:space="preserve">The AIF Field Mapping Framework is modelled directly on the Siebel CRM Integration Object pattern. Every integration is described as an Integration Object that contains one or more Integration Components (business entities). Components are linked in an explicit parent-child hierarchy using Integration Component Links, mirroring Siebel's Business Object → Business Component → Link → Field chain. This makes mappings simple, visual, and immediately understandable to anyone familiar with Siebel EAI.</w:t>
      </w:r>
    </w:p>
    <w:p>
      <w:pPr>
        <w:spacing w:after="80"/>
      </w:pPr>
    </w:p>
    <w:p>
      <w:pPr>
        <w:pStyle w:val="Heading2"/>
        <w:spacing w:after="120" w:before="320"/>
      </w:pPr>
      <w:r>
        <w:rPr>
          <w:rFonts w:ascii="Calibri" w:cs="Calibri" w:eastAsia="Calibri" w:hAnsi="Calibri"/>
          <w:b/>
          <w:bCs/>
          <w:color w:val="1565C0"/>
          <w:sz w:val="28"/>
          <w:szCs w:val="28"/>
        </w:rPr>
        <w:t xml:space="preserve">6.1 Core Concepts — Siebel Terminology Applied to AIF</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200"/>
        <w:gridCol w:w="2200"/>
        <w:gridCol w:w="4800"/>
      </w:tblGrid>
      <w:tr>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Siebel Concept</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AIF Equivalent</w:t>
            </w:r>
          </w:p>
        </w:tc>
        <w:tc>
          <w:tcPr>
            <w:tcW w:type="dxa" w:w="4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Integration Object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Mapping Template</w:t>
            </w:r>
          </w:p>
        </w:tc>
        <w:tc>
          <w:tcPr>
            <w:tcW w:type="dxa" w:w="4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Top-level named container for one complete entity mapping (e.g. "Account Sync"). Versioned, reusable across connector pairs.</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Integration Component (Parent)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Parent Component</w:t>
            </w:r>
          </w:p>
        </w:tc>
        <w:tc>
          <w:tcPr>
            <w:tcW w:type="dxa" w:w="4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The primary business entity being mapped (e.g. Account, Order Header, Customer). One per Integration Object.</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Integration Component (Child)</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Child Component</w:t>
            </w:r>
          </w:p>
        </w:tc>
        <w:tc>
          <w:tcPr>
            <w:tcW w:type="dxa" w:w="4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 child entity related to the parent (e.g. Contact, Order Line, Address). Many children allowed; each has a defined link to its parent.</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Integration Component Link</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Component Link</w:t>
            </w:r>
          </w:p>
        </w:tc>
        <w:tc>
          <w:tcPr>
            <w:tcW w:type="dxa" w:w="4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Defines the parent-child relationship: link name, parent key field, child foreign key field, and cardinality (1:1 or 1:M).</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Integration Component Field</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Field Mapping Row</w:t>
            </w:r>
          </w:p>
        </w:tc>
        <w:tc>
          <w:tcPr>
            <w:tcW w:type="dxa" w:w="4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 single field-level mapping: source field → target field, with data type, transform rule, required flag, and default value.</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User Key</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Dedup / Upsert Key</w:t>
            </w:r>
          </w:p>
        </w:tc>
        <w:tc>
          <w:tcPr>
            <w:tcW w:type="dxa" w:w="4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One or more fields that uniquely identify a record for upsert matching. Equivalent to Siebel's User Key on an Integration Component.</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Lookup Table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Value Map / Enum Table</w:t>
            </w:r>
          </w:p>
        </w:tc>
        <w:tc>
          <w:tcPr>
            <w:tcW w:type="dxa" w:w="4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Translates a value in one system's enum to the equivalent in the target (e.g. SF "Closed Won" → SAP "C"). Hot-reloadable.</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Business Object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Source/Target Entity Schema</w:t>
            </w:r>
          </w:p>
        </w:tc>
        <w:tc>
          <w:tcPr>
            <w:tcW w:type="dxa" w:w="4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The full field schema of the source or target connector entity, auto-introspected on connector registration.</w:t>
            </w:r>
          </w:p>
        </w:tc>
      </w:tr>
    </w:tbl>
    <w:p>
      <w:pPr>
        <w:spacing w:after="80"/>
      </w:pPr>
    </w:p>
    <w:p>
      <w:pPr>
        <w:pStyle w:val="Heading2"/>
        <w:spacing w:after="120" w:before="320"/>
      </w:pPr>
      <w:r>
        <w:rPr>
          <w:rFonts w:ascii="Calibri" w:cs="Calibri" w:eastAsia="Calibri" w:hAnsi="Calibri"/>
          <w:b/>
          <w:bCs/>
          <w:color w:val="1565C0"/>
          <w:sz w:val="28"/>
          <w:szCs w:val="28"/>
        </w:rPr>
        <w:t xml:space="preserve">6.2 Integration Object Structure</w:t>
      </w:r>
    </w:p>
    <w:p>
      <w:pPr>
        <w:spacing w:after="120" w:line="276"/>
        <w:jc w:val="both"/>
      </w:pPr>
      <w:r>
        <w:rPr>
          <w:rFonts w:ascii="Calibri" w:cs="Calibri" w:eastAsia="Calibri" w:hAnsi="Calibri"/>
          <w:color w:val="0D0D0D"/>
          <w:sz w:val="22"/>
          <w:szCs w:val="22"/>
        </w:rPr>
        <w:t xml:space="preserve">An Integration Object is defined in a simple flat JSON/YAML structure. The hierarchy is expressed by nesting child components under their parent. There is no limit on depth (parent → child → grandchild), mirroring Siebel's ability to model complex document hierarchies (e.g. Order → Line Item → Sub-component).</w:t>
      </w:r>
    </w:p>
    <w:p>
      <w:pPr>
        <w:spacing w:after="60"/>
      </w:pP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IntegrationObject: "Salesforce Account → SAP Business Partner"</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version: "2.0"</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connectorPair: { source: "salesforce", target: "sap-s4hana"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Parent Component: Account          (source: sf.Account  →  target: SAP.BusinessPartner)</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userKey:  Email                  ← dedup / upsert key</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fields:   [Name, Email, Phone, Industry, AnnualRevenue, BillingAddress]</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Child Component: Contact         (source: sf.Contact  →  target: SAP.BPContactPerson)</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link:   Account.Id = Contact.AccountId   cardinality: 1:M</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userKey: Email</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fields: [FirstName, LastName, Email, Phone, Title]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Child Component: Address         (source: sf.Account.BillingAddress  →  target: SAP.BPAddress)</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link:   Account.Id = Address.ParentId    cardinality: 1:M</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userKey: AddressType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fields: [Street, City, PostalCode, Country, AddressType]</w:t>
      </w:r>
    </w:p>
    <w:p>
      <w:pPr>
        <w:spacing w:after="80"/>
      </w:pPr>
    </w:p>
    <w:p>
      <w:pPr>
        <w:pStyle w:val="Heading2"/>
        <w:spacing w:after="120" w:before="320"/>
      </w:pPr>
      <w:r>
        <w:rPr>
          <w:rFonts w:ascii="Calibri" w:cs="Calibri" w:eastAsia="Calibri" w:hAnsi="Calibri"/>
          <w:b/>
          <w:bCs/>
          <w:color w:val="1565C0"/>
          <w:sz w:val="28"/>
          <w:szCs w:val="28"/>
        </w:rPr>
        <w:t xml:space="preserve">6.3 Integration Component Link Definition</w:t>
      </w:r>
    </w:p>
    <w:p>
      <w:pPr>
        <w:spacing w:after="120" w:line="276"/>
        <w:jc w:val="both"/>
      </w:pPr>
      <w:r>
        <w:rPr>
          <w:rFonts w:ascii="Calibri" w:cs="Calibri" w:eastAsia="Calibri" w:hAnsi="Calibri"/>
          <w:color w:val="0D0D0D"/>
          <w:sz w:val="22"/>
          <w:szCs w:val="22"/>
        </w:rPr>
        <w:t xml:space="preserve">Links are the heart of the parent-child model. Each link is defined once and reused across Integration Objects. Cardinality controls how child records are matched, written, and deleted during sync.</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000"/>
        <w:gridCol w:w="4400"/>
        <w:gridCol w:w="2800"/>
      </w:tblGrid>
      <w:tr>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Link Property</w:t>
            </w:r>
          </w:p>
        </w:tc>
        <w:tc>
          <w:tcPr>
            <w:tcW w:type="dxa" w:w="4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c>
          <w:tcPr>
            <w:tcW w:type="dxa" w:w="2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Example</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Link Name</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Human-readable identifier for this parent-child relationship</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"Account to Contacts"</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Parent Component</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Name of the parent Integration Component</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"Account"</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Child Component</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Name of the child Integration Component</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"Contact"</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Parent Key Field</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Field on the parent that is the join key (usually the primary key)</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"Account.Id"</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Child FK Field</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Field on the child that references the parent key</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"Contact.AccountId"</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Cardinality</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1:1 (one child per parent) or 1:M (many children per parent)</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"1:M"</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Delete Behaviour</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What to do with orphaned child records: Cascade, Ignore, or Error</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"Cascade"</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Sync Direction</w:t>
            </w:r>
          </w:p>
        </w:tc>
        <w:tc>
          <w:tcPr>
            <w:tcW w:type="dxa" w:w="4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Parent→Child, Child→Parent, or Bi-directional per component link</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"Parent→Child"</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On Conflict</w:t>
            </w:r>
          </w:p>
        </w:tc>
        <w:tc>
          <w:tcPr>
            <w:tcW w:type="dxa" w:w="4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When child already exists: Merge, Replace, Skip, or Error</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"Merge"</w:t>
            </w:r>
          </w:p>
        </w:tc>
      </w:tr>
    </w:tbl>
    <w:p>
      <w:pPr>
        <w:spacing w:after="80"/>
      </w:pPr>
    </w:p>
    <w:p>
      <w:pPr>
        <w:pStyle w:val="Heading2"/>
        <w:spacing w:after="120" w:before="320"/>
      </w:pPr>
      <w:r>
        <w:rPr>
          <w:rFonts w:ascii="Calibri" w:cs="Calibri" w:eastAsia="Calibri" w:hAnsi="Calibri"/>
          <w:b/>
          <w:bCs/>
          <w:color w:val="1565C0"/>
          <w:sz w:val="28"/>
          <w:szCs w:val="28"/>
        </w:rPr>
        <w:t xml:space="preserve">6.4 Field Mapping Table — Account (Parent Component)</w:t>
      </w:r>
    </w:p>
    <w:p>
      <w:pPr>
        <w:spacing w:after="120" w:line="276"/>
        <w:jc w:val="both"/>
      </w:pPr>
      <w:r>
        <w:rPr>
          <w:rFonts w:ascii="Calibri" w:cs="Calibri" w:eastAsia="Calibri" w:hAnsi="Calibri"/>
          <w:color w:val="0D0D0D"/>
          <w:sz w:val="22"/>
          <w:szCs w:val="22"/>
        </w:rPr>
        <w:t xml:space="preserve">Each row in the Field Mapping Table is a single field-level rule. The table below shows the Account parent component mapping from Salesforce to SAP S/4HANA Business Partner, exactly as it would appear in a Siebel Integration Object field grid.</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500"/>
        <w:gridCol w:w="2000"/>
        <w:gridCol w:w="2000"/>
        <w:gridCol w:w="1000"/>
        <w:gridCol w:w="800"/>
        <w:gridCol w:w="1600"/>
        <w:gridCol w:w="1300"/>
      </w:tblGrid>
      <w:tr>
        <w:tc>
          <w:tcPr>
            <w:tcW w:type="dxa" w:w="5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Field (Salesforce)</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 Field (SAP BP)</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Data Type</w:t>
            </w:r>
          </w:p>
        </w:tc>
        <w:tc>
          <w:tcPr>
            <w:tcW w:type="dxa" w:w="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Required</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Transform Rule</w:t>
            </w:r>
          </w:p>
        </w:tc>
        <w:tc>
          <w:tcPr>
            <w:tcW w:type="dxa" w:w="13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Default Value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Account.Id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BusinessPartner.InternalBP</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Account.Name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BusinessPartner.OrgBPName1</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3</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Account.BillingStreet</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BusinessPartner.StreetName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4</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Account.BillingCity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BusinessPartner.CityName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5</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Account.BillingPostalCode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BusinessPartner.PostalCode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6</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Account.BillingCountry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BusinessPartner.CountryCode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ISO-3166</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7</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Account.Phone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BusinessPartner.PhoneNumber</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Format: E.164</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8</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Account.Website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BusinessPartner.WebsiteURL</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9</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Account.Industry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BusinessPartner.IndustrySector</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SF→SAP Ind</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"MISC"</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10</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Account.AnnualRevenue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BusinessPartner.YearlyRevenue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Decimal</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Currency Normalize</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0.00</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Account.Type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BusinessPartner.BPCategory</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Value Map</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"Z001"</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Account.OwnerId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BusinessPartner.SalesRepId</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User Map</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13</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Account.CreatedDate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BusinessPartner.CreationDate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DateTime</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Date: ISO→SAP</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NOW()</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14</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Account.LastModifiedDate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BusinessPartner.LastChangeDate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DateTime</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Date: ISO→SAP</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NOW()</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15</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Account.Active__c</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BusinessPartner.CentralBlock</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Boolean</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Invert Boolean</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false</w:t>
            </w:r>
          </w:p>
        </w:tc>
      </w:tr>
    </w:tbl>
    <w:p>
      <w:pPr>
        <w:spacing w:after="80"/>
      </w:pPr>
    </w:p>
    <w:p>
      <w:pPr>
        <w:pStyle w:val="Heading2"/>
        <w:spacing w:after="120" w:before="320"/>
      </w:pPr>
      <w:r>
        <w:rPr>
          <w:rFonts w:ascii="Calibri" w:cs="Calibri" w:eastAsia="Calibri" w:hAnsi="Calibri"/>
          <w:b/>
          <w:bCs/>
          <w:color w:val="1565C0"/>
          <w:sz w:val="28"/>
          <w:szCs w:val="28"/>
        </w:rPr>
        <w:t xml:space="preserve">6.5 Field Mapping Table — Contact (Child Component of Account)</w:t>
      </w:r>
    </w:p>
    <w:p>
      <w:pPr>
        <w:spacing w:after="120" w:line="276"/>
        <w:jc w:val="both"/>
      </w:pPr>
      <w:r>
        <w:rPr>
          <w:rFonts w:ascii="Calibri" w:cs="Calibri" w:eastAsia="Calibri" w:hAnsi="Calibri"/>
          <w:color w:val="0D0D0D"/>
          <w:sz w:val="22"/>
          <w:szCs w:val="22"/>
        </w:rPr>
        <w:t xml:space="preserve">Child component fields are mapped in an identical table format. The component link (Account.Id = Contact.AccountId, 1:M) is resolved by the orchestration engine before writing child records, ensuring referential integrity is maintained in the target system.</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500"/>
        <w:gridCol w:w="2000"/>
        <w:gridCol w:w="2000"/>
        <w:gridCol w:w="1000"/>
        <w:gridCol w:w="800"/>
        <w:gridCol w:w="1600"/>
        <w:gridCol w:w="1300"/>
      </w:tblGrid>
      <w:tr>
        <w:tc>
          <w:tcPr>
            <w:tcW w:type="dxa" w:w="5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Field (Salesforce)</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 Field (SAP BPContact)</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Data Type</w:t>
            </w:r>
          </w:p>
        </w:tc>
        <w:tc>
          <w:tcPr>
            <w:tcW w:type="dxa" w:w="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Required</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Transform Rule</w:t>
            </w:r>
          </w:p>
        </w:tc>
        <w:tc>
          <w:tcPr>
            <w:tcW w:type="dxa" w:w="13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Default Value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Contact.Id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BPContact.PersonInternalId</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Contact.AccountId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BPContact.InternalBP</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Parent Key Ref</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3</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Contact.FirstName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BPContact.FirstName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4</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Contact.LastName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BPContact.LastName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5</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Contact.Email</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BPContact.EmailAddress</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Normalize: lower</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6</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Contact.Phone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BPContact.PhoneNumber</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Format: E.164</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7</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Contact.MobilePhone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BPContact.MobilePhone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Format: E.164</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8</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Contact.Title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BPContact.Title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9</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Contact.Department</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BPContact.Department</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10</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Contact.Salutation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BPContact.TitleAcad1</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SAL→SAP</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Mr</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Contact.LeadSource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BPContact.OriginChannel</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8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Value Map</w:t>
            </w:r>
          </w:p>
        </w:tc>
        <w:tc>
          <w:tcPr>
            <w:tcW w:type="dxa" w:w="13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"UNKN"</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Contact.IsActive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BPContact.IsMainContact</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Boolean</w:t>
            </w:r>
          </w:p>
        </w:tc>
        <w:tc>
          <w:tcPr>
            <w:tcW w:type="dxa" w:w="8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c>
          <w:tcPr>
            <w:tcW w:type="dxa" w:w="13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455A64"/>
                <w:sz w:val="20"/>
                <w:szCs w:val="20"/>
              </w:rPr>
              <w:t xml:space="preserve">true</w:t>
            </w:r>
          </w:p>
        </w:tc>
      </w:tr>
    </w:tbl>
    <w:p>
      <w:pPr>
        <w:spacing w:after="80"/>
      </w:pPr>
    </w:p>
    <w:p>
      <w:pPr>
        <w:pStyle w:val="Heading2"/>
        <w:spacing w:after="120" w:before="320"/>
      </w:pPr>
      <w:r>
        <w:rPr>
          <w:rFonts w:ascii="Calibri" w:cs="Calibri" w:eastAsia="Calibri" w:hAnsi="Calibri"/>
          <w:b/>
          <w:bCs/>
          <w:color w:val="1565C0"/>
          <w:sz w:val="28"/>
          <w:szCs w:val="28"/>
        </w:rPr>
        <w:t xml:space="preserve">6.6 Field Mapping Table — Order Header (Parent) + Order Lines (Child) Example</w:t>
      </w:r>
    </w:p>
    <w:p>
      <w:pPr>
        <w:spacing w:after="120" w:line="276"/>
        <w:jc w:val="both"/>
      </w:pPr>
      <w:r>
        <w:rPr>
          <w:rFonts w:ascii="Calibri" w:cs="Calibri" w:eastAsia="Calibri" w:hAnsi="Calibri"/>
          <w:color w:val="0D0D0D"/>
          <w:sz w:val="22"/>
          <w:szCs w:val="22"/>
        </w:rPr>
        <w:t xml:space="preserve">The same parent-child pattern applies to transactional documents. Below is the Order Header → Order Line mapping from Arbormind CRM Opportunity to NetSuite Sales Order, showing how line items (child components) are linked to their header (parent component).</w:t>
      </w:r>
    </w:p>
    <w:p>
      <w:pPr>
        <w:spacing w:after="60"/>
      </w:pPr>
    </w:p>
    <w:p>
      <w:pPr>
        <w:pStyle w:val="Heading4"/>
        <w:spacing w:after="60" w:before="200"/>
      </w:pPr>
      <w:r>
        <w:rPr>
          <w:rFonts w:ascii="Calibri" w:cs="Calibri" w:eastAsia="Calibri" w:hAnsi="Calibri"/>
          <w:b/>
          <w:bCs/>
          <w:color w:val="0F2D5A"/>
          <w:sz w:val="22"/>
          <w:szCs w:val="22"/>
        </w:rPr>
        <w:t xml:space="preserve">Parent Component: Opportunity → NetSuite Sales Order Header</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500"/>
        <w:gridCol w:w="2000"/>
        <w:gridCol w:w="2000"/>
        <w:gridCol w:w="1000"/>
        <w:gridCol w:w="700"/>
        <w:gridCol w:w="2000"/>
      </w:tblGrid>
      <w:tr>
        <w:tc>
          <w:tcPr>
            <w:tcW w:type="dxa" w:w="5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Field (CRM Opportunity)</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 Field (NetSuite SalesOrder)</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Data Type</w:t>
            </w:r>
          </w:p>
        </w:tc>
        <w:tc>
          <w:tcPr>
            <w:tcW w:type="dxa" w:w="7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Transform Rule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Opportunity.Id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SalesOrder.externalId</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Opportunity.AccountId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SalesOrder.entity.id</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CRM Acc → NS Customer</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3</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Opportunity.Name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SalesOrder.memo</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4</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Opportunity.CloseDate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SalesOrder.tranDate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Date</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Date: ISO→MM/DD/YYYY</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5</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Opportunity.CurrencyCode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SalesOrder.currency.id</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ISO4217→NS CurrId</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6</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Opportunity.OwnerId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SalesOrder.salesRep.id</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CRM User → NS Employee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7</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Opportunity.StageName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SalesOrder.status</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Value Map: Stage→NS Status</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8</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Opportunity.Description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SalesOrder.message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r>
    </w:tbl>
    <w:p>
      <w:pPr>
        <w:spacing w:after="80"/>
      </w:pPr>
    </w:p>
    <w:p>
      <w:pPr>
        <w:pBdr>
          <w:left w:val="single" w:color="E65100" w:sz="12" w:space="8"/>
        </w:pBdr>
        <w:shd w:fill="FFF3E0" w:val="clear"/>
        <w:spacing w:after="100" w:before="60"/>
        <w:ind w:left="360" w:right="360"/>
      </w:pPr>
      <w:r>
        <w:rPr>
          <w:rFonts w:ascii="Calibri" w:cs="Calibri" w:eastAsia="Calibri" w:hAnsi="Calibri"/>
          <w:b/>
          <w:bCs/>
          <w:color w:val="E65100"/>
          <w:sz w:val="20"/>
          <w:szCs w:val="20"/>
        </w:rPr>
        <w:t xml:space="preserve">COMPONENT LINK: </w:t>
      </w:r>
      <w:r>
        <w:rPr>
          <w:rFonts w:ascii="Calibri" w:cs="Calibri" w:eastAsia="Calibri" w:hAnsi="Calibri"/>
          <w:color w:val="455A64"/>
          <w:sz w:val="20"/>
          <w:szCs w:val="20"/>
        </w:rPr>
        <w:t xml:space="preserve">Opportunity.Id = OpportunityLineItem.OpportunityId  |  Cardinality: 1:M  |  On Conflict: Replace  |  Delete Behaviour: Cascade</w:t>
      </w:r>
    </w:p>
    <w:p>
      <w:pPr>
        <w:spacing w:after="60"/>
      </w:pPr>
    </w:p>
    <w:p>
      <w:pPr>
        <w:pStyle w:val="Heading4"/>
        <w:spacing w:after="60" w:before="200"/>
      </w:pPr>
      <w:r>
        <w:rPr>
          <w:rFonts w:ascii="Calibri" w:cs="Calibri" w:eastAsia="Calibri" w:hAnsi="Calibri"/>
          <w:b/>
          <w:bCs/>
          <w:color w:val="0F2D5A"/>
          <w:sz w:val="22"/>
          <w:szCs w:val="22"/>
        </w:rPr>
        <w:t xml:space="preserve">Child Component: OpportunityLineItem → NetSuite SalesOrder Item Sublist</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500"/>
        <w:gridCol w:w="2000"/>
        <w:gridCol w:w="2000"/>
        <w:gridCol w:w="1000"/>
        <w:gridCol w:w="700"/>
        <w:gridCol w:w="2000"/>
      </w:tblGrid>
      <w:tr>
        <w:tc>
          <w:tcPr>
            <w:tcW w:type="dxa" w:w="5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Field (CRM Line Item)</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 Field (NetSuite Item Sublist)</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Data Type</w:t>
            </w:r>
          </w:p>
        </w:tc>
        <w:tc>
          <w:tcPr>
            <w:tcW w:type="dxa" w:w="7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Req</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Transform Rule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1</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LineItem.Id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item[].line</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Integer</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Auto-increment (1-based)</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2</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LineItem.ProductCode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item[].item.id</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CRM SKU → NS Item</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3</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LineItem.Quantity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item[].quantity</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Decimal</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4</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LineItem.UnitPrice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item[].rate</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Decimal</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Currency Normalize</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5</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LineItem.TotalPrice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item[].amount</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Decimal</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Qty * Rate (Calculated)</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6</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LineItem.Discount</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item[].price.id</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Decimal</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Value Map: % → NS Price Level</w:t>
            </w:r>
          </w:p>
        </w:tc>
      </w:tr>
      <w:tr>
        <w:tc>
          <w:tcPr>
            <w:tcW w:type="dxa" w:w="5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7</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LineItem.Description</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item[].description</w:t>
            </w:r>
          </w:p>
        </w:tc>
        <w:tc>
          <w:tcPr>
            <w:tcW w:type="dxa" w:w="10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String</w:t>
            </w:r>
          </w:p>
        </w:tc>
        <w:tc>
          <w:tcPr>
            <w:tcW w:type="dxa" w:w="7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Direct Copy</w:t>
            </w:r>
          </w:p>
        </w:tc>
      </w:tr>
      <w:tr>
        <w:tc>
          <w:tcPr>
            <w:tcW w:type="dxa" w:w="5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8</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288D1"/>
                <w:sz w:val="18"/>
                <w:szCs w:val="18"/>
              </w:rPr>
              <w:t xml:space="preserve">LineItem.ProductFamily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item[].custcol_product_family</w:t>
            </w:r>
          </w:p>
        </w:tc>
        <w:tc>
          <w:tcPr>
            <w:tcW w:type="dxa" w:w="10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0D0D0D"/>
                <w:sz w:val="20"/>
                <w:szCs w:val="20"/>
              </w:rPr>
              <w:t xml:space="preserve">Enum</w:t>
            </w:r>
          </w:p>
        </w:tc>
        <w:tc>
          <w:tcPr>
            <w:tcW w:type="dxa" w:w="7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N</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Lookup: CRM Family → NS Custom</w:t>
            </w:r>
          </w:p>
        </w:tc>
      </w:tr>
    </w:tbl>
    <w:p>
      <w:pPr>
        <w:spacing w:after="80"/>
      </w:pPr>
    </w:p>
    <w:p>
      <w:pPr>
        <w:pStyle w:val="Heading2"/>
        <w:spacing w:after="120" w:before="320"/>
      </w:pPr>
      <w:r>
        <w:rPr>
          <w:rFonts w:ascii="Calibri" w:cs="Calibri" w:eastAsia="Calibri" w:hAnsi="Calibri"/>
          <w:b/>
          <w:bCs/>
          <w:color w:val="1565C0"/>
          <w:sz w:val="28"/>
          <w:szCs w:val="28"/>
        </w:rPr>
        <w:t xml:space="preserve">6.7 Lookup / Value Map Tables</w:t>
      </w:r>
    </w:p>
    <w:p>
      <w:pPr>
        <w:spacing w:after="120" w:line="276"/>
        <w:jc w:val="both"/>
      </w:pPr>
      <w:r>
        <w:rPr>
          <w:rFonts w:ascii="Calibri" w:cs="Calibri" w:eastAsia="Calibri" w:hAnsi="Calibri"/>
          <w:color w:val="0D0D0D"/>
          <w:sz w:val="22"/>
          <w:szCs w:val="22"/>
        </w:rPr>
        <w:t xml:space="preserve">Lookup tables translate discrete values between systems. They are defined once and referenced by name in any field mapping row (Transform Rule = "Lookup: &lt;table-name&gt;"). Tables are hot-reloadable — no pipeline restart required when values are added or changed.</w:t>
      </w:r>
    </w:p>
    <w:p>
      <w:pPr>
        <w:spacing w:after="60"/>
      </w:pPr>
    </w:p>
    <w:p>
      <w:pPr>
        <w:pStyle w:val="Heading4"/>
        <w:spacing w:after="60" w:before="200"/>
      </w:pPr>
      <w:r>
        <w:rPr>
          <w:rFonts w:ascii="Calibri" w:cs="Calibri" w:eastAsia="Calibri" w:hAnsi="Calibri"/>
          <w:b/>
          <w:bCs/>
          <w:color w:val="0F2D5A"/>
          <w:sz w:val="22"/>
          <w:szCs w:val="22"/>
        </w:rPr>
        <w:t xml:space="preserve">Example: Salesforce Stage → SAP Sales Document Status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3200"/>
        <w:gridCol w:w="3000"/>
        <w:gridCol w:w="3000"/>
      </w:tblGrid>
      <w:tr>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Source Value (Salesforce Stage)</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 Value (SAP SalesStatus)</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Notes</w:t>
            </w:r>
          </w:p>
        </w:tc>
      </w:tr>
      <w:tr>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Prospecting</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A  (Open)</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Initial stage — open in SAP</w:t>
            </w:r>
          </w:p>
        </w:tc>
      </w:tr>
      <w:tr>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Qualification</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A  (Open)</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Still in qualification — stays open</w:t>
            </w:r>
          </w:p>
        </w:tc>
      </w:tr>
      <w:tr>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Needs Analysis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B  (In Progress)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Active work in SAP</w:t>
            </w:r>
          </w:p>
        </w:tc>
      </w:tr>
      <w:tr>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Value Proposition</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B  (In Progress)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t>
            </w:r>
          </w:p>
        </w:tc>
      </w:tr>
      <w:tr>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Id. Decision Makers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B  (In Progress)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t>
            </w:r>
          </w:p>
        </w:tc>
      </w:tr>
      <w:tr>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Perception Analysis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B  (In Progress)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t>
            </w:r>
          </w:p>
        </w:tc>
      </w:tr>
      <w:tr>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Proposal / Price Quote</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C  (Quotation Sent)</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Triggers SAP quotation doc creation</w:t>
            </w:r>
          </w:p>
        </w:tc>
      </w:tr>
      <w:tr>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Negotiation / Review</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C  (Quotation Sent)</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t>
            </w:r>
          </w:p>
        </w:tc>
      </w:tr>
      <w:tr>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Closed Won</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D  (Order Confirmed)</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Creates SAP Sales Order</w:t>
            </w:r>
          </w:p>
        </w:tc>
      </w:tr>
      <w:tr>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Closed Lost</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E  (Cancelled)</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Soft cancellation in SAP</w:t>
            </w:r>
          </w:p>
        </w:tc>
      </w:tr>
    </w:tbl>
    <w:p>
      <w:pPr>
        <w:spacing w:after="80"/>
      </w:pPr>
    </w:p>
    <w:p>
      <w:pPr>
        <w:pStyle w:val="Heading2"/>
        <w:spacing w:after="120" w:before="320"/>
      </w:pPr>
      <w:r>
        <w:rPr>
          <w:rFonts w:ascii="Calibri" w:cs="Calibri" w:eastAsia="Calibri" w:hAnsi="Calibri"/>
          <w:b/>
          <w:bCs/>
          <w:color w:val="1565C0"/>
          <w:sz w:val="28"/>
          <w:szCs w:val="28"/>
        </w:rPr>
        <w:t xml:space="preserve">6.8 Transformation Rules Reference</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2200"/>
        <w:gridCol w:w="2800"/>
        <w:gridCol w:w="2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Rule</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Operation</w:t>
            </w:r>
          </w:p>
        </w:tc>
        <w:tc>
          <w:tcPr>
            <w:tcW w:type="dxa" w:w="2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Example</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Output Type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Direct Copy</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Source value passed unchanged to target</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"FirstName" → "firstname"</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Same as source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Normalize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Apply a standard format function</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Email→ lowercase; Phone → E.164</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Type Coerce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Cast between compatible data types</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String "42.5" → Decimal 42.5</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Target type</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Value Map</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Translate via in-line key-value table</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"Closed Won" → "D (Order Confirmed)"</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Enum / String</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Lookup Table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Translate via named, hot-reloadable lookup table</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Lookup: SF→SAP Industry codes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 / Enum</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Concatenate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Merge two or more source fields with separator</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FirstName + " " + LastName → FullName</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Split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Split on delimiter into multiple target fields</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"London, UK" → City / Country</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Multiple fields</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JSONata</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Full JSONata expression over source record graph</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$.Amount * ExchangeRate.GBP</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Any</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Regex Extract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Extract capture group from source string</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/^(\d{5})/ on PostalCode → ZipCode</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Default / Null</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Set target to default when source is null/absent</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null Industry → "MISC"</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Any</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Date Format</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Re-format date/time between standards</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Unix ms → ISO 8601 UTC; ISO → SAP YYYYMMDD</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DateTime / String</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Currency Convert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Apply live exchange rate from rate table</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USD Amount × GBP rate → GBP Amount</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Decimal</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Invert Boolean</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Flip true/false (e.g. Active → CentralBlock)</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true → false</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Boolean</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Auto-increment</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Assign sequential integer (1-based) per parent</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LineItem position → SalesOrder item[].line</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Integer</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Parent Key Ref</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Inject resolved parent key into child field</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Account.InternalBP → Contact.InternalBP</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Aggregate</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Sum / Avg / Count over child array field</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Sum(LineItems.TotalPrice) → OrderTotal</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Numeric</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Hash (PII Mask)</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One-way SHA-256 for analytics-tier PII masking</w:t>
            </w:r>
          </w:p>
        </w:tc>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SHA256(Email) → EmailHash</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Enrich (AI)</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Call LLM or ML model to generate / classify</w:t>
            </w:r>
          </w:p>
        </w:tc>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18"/>
                <w:szCs w:val="18"/>
              </w:rPr>
              <w:t xml:space="preserve">GPT-4o classify Industry from Description</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String</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7. Batch Mode Architecture</w:t>
      </w:r>
    </w:p>
    <w:p>
      <w:pPr>
        <w:spacing w:after="120" w:line="276"/>
        <w:jc w:val="both"/>
      </w:pPr>
      <w:r>
        <w:rPr>
          <w:rFonts w:ascii="Calibri" w:cs="Calibri" w:eastAsia="Calibri" w:hAnsi="Calibri"/>
          <w:color w:val="0D0D0D"/>
          <w:sz w:val="22"/>
          <w:szCs w:val="22"/>
        </w:rPr>
        <w:t xml:space="preserve">The batch processing subsystem handles high-volume, latency-tolerant workloads such as nightly full synchronisations, large data imports, analytical exports, and periodic enrichment sweeps. It is built on a durable job queue with exactly-once delivery semantics, checkpointing, and automatic retry with exponential backoff.</w:t>
      </w:r>
    </w:p>
    <w:p>
      <w:pPr>
        <w:spacing w:after="80"/>
      </w:pPr>
    </w:p>
    <w:p>
      <w:pPr>
        <w:pStyle w:val="Heading2"/>
        <w:spacing w:after="120" w:before="320"/>
      </w:pPr>
      <w:r>
        <w:rPr>
          <w:rFonts w:ascii="Calibri" w:cs="Calibri" w:eastAsia="Calibri" w:hAnsi="Calibri"/>
          <w:b/>
          <w:bCs/>
          <w:color w:val="1565C0"/>
          <w:sz w:val="28"/>
          <w:szCs w:val="28"/>
        </w:rPr>
        <w:t xml:space="preserve">6.1 Batch Job Configuration Schema</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"jobId":        "sf-to-hs-contacts-nightly",</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"name":         "Salesforce → HubSpot Contact Sync",</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"source":       { "connector": "salesforce", "entity": "Contact", "filter": "LastModifiedDate &gt;= :yesterday"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"destination":  { "connector": "hubspot", "entity": "contact", "writeMode": "upsert", "key": "email"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"mapping":      "template:sf-hs-contact-v3",</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"schedule":     { "cron": "0 2 * * *", "tz": "UTC", "window": 3600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"batchSize":    5000,</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"concurrency":  8,</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"retry":        { "maxAttempts": 3, "backoff": "exponential", "dlq": "sqs://arbormind-dlq"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"validation":   { "haltOnError": false, "errorThreshold": 0.05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"notify":       { "slack": "#integrations-alerts", "onSuccess": false, "onFailure": true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spacing w:after="80"/>
      </w:pPr>
    </w:p>
    <w:p>
      <w:pPr>
        <w:pStyle w:val="Heading2"/>
        <w:spacing w:after="120" w:before="320"/>
      </w:pPr>
      <w:r>
        <w:rPr>
          <w:rFonts w:ascii="Calibri" w:cs="Calibri" w:eastAsia="Calibri" w:hAnsi="Calibri"/>
          <w:b/>
          <w:bCs/>
          <w:color w:val="1565C0"/>
          <w:sz w:val="28"/>
          <w:szCs w:val="28"/>
        </w:rPr>
        <w:t xml:space="preserve">6.2 Production Batch Job Inventory</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600"/>
        <w:gridCol w:w="1400"/>
        <w:gridCol w:w="1200"/>
        <w:gridCol w:w="1200"/>
        <w:gridCol w:w="1200"/>
        <w:gridCol w:w="1600"/>
      </w:tblGrid>
      <w:tr>
        <w:tc>
          <w:tcPr>
            <w:tcW w:type="dxa" w:w="2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Job Name</w:t>
            </w:r>
          </w:p>
        </w:tc>
        <w:tc>
          <w:tcPr>
            <w:tcW w:type="dxa" w:w="1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Schedule</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Volume</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SLA</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DLQ</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Salesforce → HubSpot Full Sync</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2 * * *</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~50k records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60 min</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SQS</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CRM → Snowflake Nightly Load</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3 * * *</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~200k rows</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90 min</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SQS</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GA4 Reporting Pull</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6 * * 1-5</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~5k metrics</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15 min</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SQS</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Lead Score Batch Push</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*/4 * * *</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~10k records</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30 min</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SQS</w:t>
            </w:r>
          </w:p>
        </w:tc>
        <w:tc>
          <w:tcPr>
            <w:tcW w:type="dxa" w:w="1600"/>
            <w:gridSpan w:val="1"/>
            <w:shd w:fill="FFF3E0"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PAUSED</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DLQ Retry Sweep</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*/15 * * * *</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Variable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5 min</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None</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OAuth Token Refresh</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*/55 * * * *</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14 tokens</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1 min</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Alert</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r>
        <w:tc>
          <w:tcPr>
            <w:tcW w:type="dxa" w:w="2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SQS Dead Letter Replay</w:t>
            </w:r>
          </w:p>
        </w:tc>
        <w:tc>
          <w:tcPr>
            <w:tcW w:type="dxa" w:w="1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1 * * 0</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Variable</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30 min</w:t>
            </w:r>
          </w:p>
        </w:tc>
        <w:tc>
          <w:tcPr>
            <w:tcW w:type="dxa" w:w="1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Manual</w:t>
            </w:r>
          </w:p>
        </w:tc>
        <w:tc>
          <w:tcPr>
            <w:tcW w:type="dxa" w:w="1600"/>
            <w:gridSpan w:val="1"/>
            <w:shd w:fill="FFEBEE"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ERROR</w:t>
            </w:r>
          </w:p>
        </w:tc>
      </w:tr>
      <w:tr>
        <w:tc>
          <w:tcPr>
            <w:tcW w:type="dxa" w:w="2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Archive Audit Logs to S3</w:t>
            </w:r>
          </w:p>
        </w:tc>
        <w:tc>
          <w:tcPr>
            <w:tcW w:type="dxa" w:w="1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0 0 1 * *</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~1M records</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&lt; 120 min</w:t>
            </w:r>
          </w:p>
        </w:tc>
        <w:tc>
          <w:tcPr>
            <w:tcW w:type="dxa" w:w="1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SQS</w:t>
            </w:r>
          </w:p>
        </w:tc>
        <w:tc>
          <w:tcPr>
            <w:tcW w:type="dxa" w:w="16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ACTIVE</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8. Authentication &amp; Security</w:t>
      </w:r>
    </w:p>
    <w:p>
      <w:pPr>
        <w:spacing w:after="120" w:line="276"/>
        <w:jc w:val="both"/>
      </w:pPr>
      <w:r>
        <w:rPr>
          <w:rFonts w:ascii="Calibri" w:cs="Calibri" w:eastAsia="Calibri" w:hAnsi="Calibri"/>
          <w:color w:val="0D0D0D"/>
          <w:sz w:val="22"/>
          <w:szCs w:val="22"/>
        </w:rPr>
        <w:t xml:space="preserve">Every connector, pipeline trigger, and API endpoint enforces one or more authentication mechanisms. AIF never stores credentials in plaintext — all secrets are managed in HashiCorp Vault with dynamic rotation and lease management.</w:t>
      </w:r>
    </w:p>
    <w:p>
      <w:pPr>
        <w:spacing w:after="80"/>
      </w:pPr>
    </w:p>
    <w:p>
      <w:pPr>
        <w:pStyle w:val="Heading2"/>
        <w:spacing w:after="120" w:before="320"/>
      </w:pPr>
      <w:r>
        <w:rPr>
          <w:rFonts w:ascii="Calibri" w:cs="Calibri" w:eastAsia="Calibri" w:hAnsi="Calibri"/>
          <w:b/>
          <w:bCs/>
          <w:color w:val="1565C0"/>
          <w:sz w:val="28"/>
          <w:szCs w:val="28"/>
        </w:rPr>
        <w:t xml:space="preserve">7.1 Supported Authentication Methods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1600"/>
        <w:gridCol w:w="2400"/>
        <w:gridCol w:w="3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Method</w:t>
            </w:r>
          </w:p>
        </w:tc>
        <w:tc>
          <w:tcPr>
            <w:tcW w:type="dxa" w:w="1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Protocol</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Use Case</w:t>
            </w:r>
          </w:p>
        </w:tc>
        <w:tc>
          <w:tcPr>
            <w:tcW w:type="dxa" w:w="3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Key Controls</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OAuth 2.0 CC</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Client Credentials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Server-to-server (no user)</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Short-lived access tokens; auto-refresh 5 min before expiry; scoped by connector.</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OAuth 2.0 AC</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Authorization Code + PKCE</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User-delegated access</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PKCE prevents code interception; state param prevents CSRF; 10-min code TTL.</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JWT Bearer</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RS256 / ES256 / HS256</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Internal services; B2B</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Signed with rotating key pair; 15-min TTL; audience and issuer validated.</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mTLS</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Mutual TLS 1.3</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Zero-trust B2B; DB connections</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Both parties present X.509 certs; leaf certs rotated every 90 days via Vault PKI.</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HMAC-SHA256</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Request signing</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Webhook inbound verification</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Timestamp header (Replay-Nonce) prevents replay within ±5 min window.</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API Key</w:t>
            </w:r>
          </w:p>
        </w:tc>
        <w:tc>
          <w:tcPr>
            <w:tcW w:type="dxa" w:w="1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HTTP Header / Query Param</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Simple server integrations</w:t>
            </w:r>
          </w:p>
        </w:tc>
        <w:tc>
          <w:tcPr>
            <w:tcW w:type="dxa" w:w="3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Stored in Vault; injected at runtime; rotated on schedule; scoped to connector.</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4527A0"/>
                <w:sz w:val="20"/>
                <w:szCs w:val="20"/>
              </w:rPr>
              <w:t xml:space="preserve">IAM SigV4</w:t>
            </w:r>
          </w:p>
        </w:tc>
        <w:tc>
          <w:tcPr>
            <w:tcW w:type="dxa" w:w="1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AWS Signature v4</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All AWS service connectors</w:t>
            </w:r>
          </w:p>
        </w:tc>
        <w:tc>
          <w:tcPr>
            <w:tcW w:type="dxa" w:w="3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Assumed via IAM role with least-privilege policy; no long-term keys stored.</w:t>
            </w:r>
          </w:p>
        </w:tc>
      </w:tr>
    </w:tbl>
    <w:p>
      <w:pPr>
        <w:spacing w:after="80"/>
      </w:pPr>
    </w:p>
    <w:p>
      <w:pPr>
        <w:pStyle w:val="Heading2"/>
        <w:spacing w:after="120" w:before="320"/>
      </w:pPr>
      <w:r>
        <w:rPr>
          <w:rFonts w:ascii="Calibri" w:cs="Calibri" w:eastAsia="Calibri" w:hAnsi="Calibri"/>
          <w:b/>
          <w:bCs/>
          <w:color w:val="1565C0"/>
          <w:sz w:val="28"/>
          <w:szCs w:val="28"/>
        </w:rPr>
        <w:t xml:space="preserve">7.2 Security Controls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3600"/>
        <w:gridCol w:w="32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Control</w:t>
            </w:r>
          </w:p>
        </w:tc>
        <w:tc>
          <w:tcPr>
            <w:tcW w:type="dxa" w:w="3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Implementation</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Standard</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Secrets Management</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HashiCorp Vault — dynamic secrets, auto-rotation, lease management</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CIS Controls 18.9</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Data in Transit</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TLS 1.3 everywhere; certificate pinning for high-risk connectors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PCI DSS 4.2, SOC 2</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Data at Rest</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AES-256-GCM for stored payloads; field-level encryption for PII</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SOC 2 Type II, GDPR</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PII Masking</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SHA-256 hash or tokenisation before analytical export to Snowflake</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GDPR Art. 25, ISO 27701</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Rate Limiting</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Per-connector, per-IP, per-tenant limits at gateway layer (Kong)</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OWASP API Top 10</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Audit Logging</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Immutable append-only log; actor, resource, action, timestamp, outcome</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SOC 2 CC7, ISO 27001 A.12</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WAF</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AWS WAF rules + OWASP Core Rule Set on all public-facing endpoints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OWASP Top 10</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DDoS Protection</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AWS Shield Standard on all API Gateway endpoints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NIST SP 800-53 SC-5</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Vulnerability Scanning</w:t>
            </w:r>
          </w:p>
        </w:tc>
        <w:tc>
          <w:tcPr>
            <w:tcW w:type="dxa" w:w="3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Snyk SCA + SAST in CI pipeline; critical CVEs block deployment</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OWASP SAMM</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Penetration Testing</w:t>
            </w:r>
          </w:p>
        </w:tc>
        <w:tc>
          <w:tcPr>
            <w:tcW w:type="dxa" w:w="3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Annual third-party pen test; quarterly automated DAST scans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0695C"/>
                <w:sz w:val="20"/>
                <w:szCs w:val="20"/>
              </w:rPr>
              <w:t xml:space="preserve">ISO 27001 A.12.6</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9. Scalability &amp; Non-Functional Requirements</w:t>
      </w:r>
    </w:p>
    <w:p>
      <w:pPr>
        <w:spacing w:after="60"/>
      </w:pPr>
    </w:p>
    <w:p>
      <w:pPr>
        <w:pStyle w:val="Heading2"/>
        <w:spacing w:after="120" w:before="320"/>
      </w:pPr>
      <w:r>
        <w:rPr>
          <w:rFonts w:ascii="Calibri" w:cs="Calibri" w:eastAsia="Calibri" w:hAnsi="Calibri"/>
          <w:b/>
          <w:bCs/>
          <w:color w:val="1565C0"/>
          <w:sz w:val="28"/>
          <w:szCs w:val="28"/>
        </w:rPr>
        <w:t xml:space="preserve">8.1 Performance Targets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1800"/>
        <w:gridCol w:w="3000"/>
        <w:gridCol w:w="20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Metric</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Target</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Measurement Method</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Current Baseline</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API Latency (p50)</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80 ms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Prometheus histogram at gateway</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62 ms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API Latency (p99)</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200 ms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Prometheus histogram at gateway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142 ms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Event Throughput</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50M events/day</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consumer lag + offset</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8,420 req/min</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Batch Throughput</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1M records/hr</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Job completion metrics</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~900k records/hr</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API Success Rate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 99.5%</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Error rate by HTTP 5xx</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99.7%</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Connector Health Check</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5 s</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K8s liveness probe timeout</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&lt; 2 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Pipeline Startup Time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30 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Time to first record emitted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~18 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Recovery Time Objective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15 min</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DR drill; measured quarterly</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&lt; 10 min</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Recovery Point Objective</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&lt; 1 min data loss</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offset + checkpoint lag</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2E7D32"/>
                <w:sz w:val="20"/>
                <w:szCs w:val="20"/>
              </w:rPr>
              <w:t xml:space="preserve">&lt; 30 s</w:t>
            </w:r>
          </w:p>
        </w:tc>
      </w:tr>
    </w:tbl>
    <w:p>
      <w:pPr>
        <w:spacing w:after="80"/>
      </w:pPr>
    </w:p>
    <w:p>
      <w:pPr>
        <w:pStyle w:val="Heading2"/>
        <w:spacing w:after="120" w:before="320"/>
      </w:pPr>
      <w:r>
        <w:rPr>
          <w:rFonts w:ascii="Calibri" w:cs="Calibri" w:eastAsia="Calibri" w:hAnsi="Calibri"/>
          <w:b/>
          <w:bCs/>
          <w:color w:val="1565C0"/>
          <w:sz w:val="28"/>
          <w:szCs w:val="28"/>
        </w:rPr>
        <w:t xml:space="preserve">8.2 Horizontal Scaling Architecture</w:t>
      </w:r>
    </w:p>
    <w:p>
      <w:pPr>
        <w:spacing w:after="120" w:line="276"/>
        <w:jc w:val="both"/>
      </w:pPr>
      <w:r>
        <w:rPr>
          <w:rFonts w:ascii="Calibri" w:cs="Calibri" w:eastAsia="Calibri" w:hAnsi="Calibri"/>
          <w:color w:val="0D0D0D"/>
          <w:sz w:val="22"/>
          <w:szCs w:val="22"/>
        </w:rPr>
        <w:t xml:space="preserve">The AIF runtime is deployed on Kubernetes (EKS) with Horizontal Pod Autoscaler (HPA) configured per service. Stateless connector workers scale based on Kafka consumer lag and CPU utilisation. The control plane uses leader-election for singleton components (scheduler, DLQ sweeper).</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2200"/>
        <w:gridCol w:w="1200"/>
        <w:gridCol w:w="1200"/>
        <w:gridCol w:w="22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Scaling Trigger</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Min Pods</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Max Pods</w:t>
            </w:r>
          </w:p>
        </w:tc>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Scale-out Strategy</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Connector Workers</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Kafka lag &gt; 1,000 msgs</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50</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Add pods until lag &lt; 100</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API Gateway</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CPU &gt; 60% OR RPS &gt; 800</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3</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20</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Round-robin across AZs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Transform Engine</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CPU &gt; 70%</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30</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Stateless; add pods freely</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Batch Runner</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Queue depth &gt; 5 jobs</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10</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One pod per concurrent job</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Webhook Receiver</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RPS &gt; 500 per pod</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2</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20</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No state; scale freely</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Scheduler</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N/A (singleton)</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1</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1</w:t>
            </w:r>
          </w:p>
        </w:tc>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Leader election (etcd)</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Observability Stack</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Ingestion rate</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3</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10</w:t>
            </w:r>
          </w:p>
        </w:tc>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Grafana Alloy auto-scale</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10. Observability &amp; Error Handling</w:t>
      </w:r>
    </w:p>
    <w:p>
      <w:pPr>
        <w:spacing w:after="120" w:line="276"/>
        <w:jc w:val="both"/>
      </w:pPr>
      <w:r>
        <w:rPr>
          <w:rFonts w:ascii="Calibri" w:cs="Calibri" w:eastAsia="Calibri" w:hAnsi="Calibri"/>
          <w:color w:val="0D0D0D"/>
          <w:sz w:val="22"/>
          <w:szCs w:val="22"/>
        </w:rPr>
        <w:t xml:space="preserve">AIF implements the three pillars of observability — metrics, logs, and traces — via OpenTelemetry, with Grafana as the unified frontend. Every connector call, pipeline node execution, batch job, and webhook delivery is instrumented automatically by the framework.</w:t>
      </w:r>
    </w:p>
    <w:p>
      <w:pPr>
        <w:spacing w:after="80"/>
      </w:pPr>
    </w:p>
    <w:p>
      <w:pPr>
        <w:pStyle w:val="Heading2"/>
        <w:spacing w:after="120" w:before="320"/>
      </w:pPr>
      <w:r>
        <w:rPr>
          <w:rFonts w:ascii="Calibri" w:cs="Calibri" w:eastAsia="Calibri" w:hAnsi="Calibri"/>
          <w:b/>
          <w:bCs/>
          <w:color w:val="1565C0"/>
          <w:sz w:val="28"/>
          <w:szCs w:val="28"/>
        </w:rPr>
        <w:t xml:space="preserve">9.1 Error Handling &amp; Resilience Patterns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000"/>
        <w:gridCol w:w="2400"/>
        <w:gridCol w:w="3000"/>
        <w:gridCol w:w="1800"/>
      </w:tblGrid>
      <w:tr>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Pattern</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Trigger</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Behaviour</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Config</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Retry w/ Backoff</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Any transient error (5xx, timeout)</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Retry up to N times with exponential delay + jitter</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maxAttempts:3, base:1s, max:30s</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Circuit Breaker</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&gt; 50% errors in 30 s rolling window</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Open circuit; return 503 fast-fail for 60 s; then half-open</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threshold:50%, window:30s</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Dead Letter Queue</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Max retries exhausted</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Route record to DLQ (SQS); emit alert; preserve payload</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SQS FIFO + retention 14d</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Idempotency</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Duplicate request detected</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Return cached response; no second write; 200 with X-Idempotent: true</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Key TTL: 24 h</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Rate Limit Backoff</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returns 429</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Honour Retry-After header; reduce concurrency; resume when clear</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Adaptive</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Timeout</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 response within threshold</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Abort; treat as transient error; enter retry flow</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Per connector; default 30 s</w:t>
            </w:r>
          </w:p>
        </w:tc>
      </w:tr>
      <w:tr>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DLQ Replay Sweep</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Manual trigger or cron (0 1 * * 0)</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Re-process DLQ items from oldest; apply current mapping</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Batch 100; rate-limit 10/s</w:t>
            </w:r>
          </w:p>
        </w:tc>
      </w:tr>
      <w:tr>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Alert on Error</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Error rate &gt; 1% or DLQ depth &gt; 50</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Post to Slack #integrations-alerts + PagerDuty on-call</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18"/>
                <w:szCs w:val="18"/>
              </w:rPr>
              <w:t xml:space="preserve">Configurable per pipeline</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11. Implementation Roadmap</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000"/>
        <w:gridCol w:w="1800"/>
        <w:gridCol w:w="1000"/>
        <w:gridCol w:w="3200"/>
        <w:gridCol w:w="1200"/>
        <w:gridCol w:w="2000"/>
      </w:tblGrid>
      <w:tr>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Phase</w:t>
            </w:r>
          </w:p>
        </w:tc>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Name</w:t>
            </w:r>
          </w:p>
        </w:tc>
        <w:tc>
          <w:tcPr>
            <w:tcW w:type="dxa" w:w="1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Duration</w:t>
            </w:r>
          </w:p>
        </w:tc>
        <w:tc>
          <w:tcPr>
            <w:tcW w:type="dxa" w:w="3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Deliverables</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Status</w:t>
            </w:r>
          </w:p>
        </w:tc>
        <w:tc>
          <w:tcPr>
            <w:tcW w:type="dxa" w:w="2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Owner</w:t>
            </w:r>
          </w:p>
        </w:tc>
      </w:tr>
      <w:tr>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P1</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Foundation</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4 weeks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runtime, Auth engine, Basic REST endpoints, Field mapper, Postgres + Kafka connectors</w:t>
            </w:r>
          </w:p>
        </w:tc>
        <w:tc>
          <w:tcPr>
            <w:tcW w:type="dxa" w:w="12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DONE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Integration Arch</w:t>
            </w:r>
          </w:p>
        </w:tc>
      </w:tr>
      <w:tr>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P2</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Core Connectors</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6 weeks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Salesforce, HubSpot, Pipedrive, MongoDB, Snowflake, AWS S3, SQS connectors; full mapping templates</w:t>
            </w:r>
          </w:p>
        </w:tc>
        <w:tc>
          <w:tcPr>
            <w:tcW w:type="dxa" w:w="12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DONE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Integration Eng</w:t>
            </w:r>
          </w:p>
        </w:tc>
      </w:tr>
      <w:tr>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P3</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Batch &amp; Scheduler</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4 weeks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Cron scheduler, Batch runner, DLQ + retry sweep, Import API, Export + S3 offload, Job status polling</w:t>
            </w:r>
          </w:p>
        </w:tc>
        <w:tc>
          <w:tcPr>
            <w:tcW w:type="dxa" w:w="12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DONE</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Integration Eng</w:t>
            </w:r>
          </w:p>
        </w:tc>
      </w:tr>
      <w:tr>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P4</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GraphQL &amp; gRPC</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4 weeks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GraphQL API + subscriptions, gRPC BulkSync + HealthCheck services, Protobuf schema registry, bidirectional streaming</w:t>
            </w:r>
          </w:p>
        </w:tc>
        <w:tc>
          <w:tcPr>
            <w:tcW w:type="dxa" w:w="1200"/>
            <w:gridSpan w:val="1"/>
            <w:shd w:fill="E8F5E9" w:val="clear"/>
            <w:tcMar>
              <w:top w:type="dxa" w:w="80"/>
              <w:left w:type="dxa" w:w="120"/>
              <w:bottom w:type="dxa" w:w="80"/>
              <w:right w:type="dxa" w:w="120"/>
            </w:tcMar>
            <w:vAlign w:val="center"/>
          </w:tcPr>
          <w:p>
            <w:pPr>
              <w:spacing w:after="0"/>
              <w:jc w:val="center"/>
            </w:pPr>
            <w:r>
              <w:rPr>
                <w:rFonts w:ascii="Calibri" w:cs="Calibri" w:eastAsia="Calibri" w:hAnsi="Calibri"/>
                <w:b/>
                <w:bCs/>
                <w:color w:val="2E7D32"/>
                <w:sz w:val="20"/>
                <w:szCs w:val="20"/>
              </w:rPr>
              <w:t xml:space="preserve">DONE</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API Team</w:t>
            </w:r>
          </w:p>
        </w:tc>
      </w:tr>
      <w:tr>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P5</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Webhooks &amp; CDC</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3 weeks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Inbound webhook receiver, HMAC-SHA256 verification, Replay buffer, Debezium CDC for Postgres + Mongo</w:t>
            </w:r>
          </w:p>
        </w:tc>
        <w:tc>
          <w:tcPr>
            <w:tcW w:type="dxa" w:w="1200"/>
            <w:gridSpan w:val="1"/>
            <w:shd w:fill="E3F2FD"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IN PROGRESS</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Integration Eng</w:t>
            </w:r>
          </w:p>
        </w:tc>
      </w:tr>
      <w:tr>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P6</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AI Connectors</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4 weeks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OpenAI embeddings + GPT-4o connector, AI enrichment transform rule, lead scoring pipeline, semantic dedup</w:t>
            </w:r>
          </w:p>
        </w:tc>
        <w:tc>
          <w:tcPr>
            <w:tcW w:type="dxa" w:w="1200"/>
            <w:gridSpan w:val="1"/>
            <w:shd w:fill="F5F5F5"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PLANNED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AI Team</w:t>
            </w:r>
          </w:p>
        </w:tc>
      </w:tr>
      <w:tr>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P7</w:t>
            </w:r>
          </w:p>
        </w:tc>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Observability++</w:t>
            </w:r>
          </w:p>
        </w:tc>
        <w:tc>
          <w:tcPr>
            <w:tcW w:type="dxa" w:w="1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3 weeks</w:t>
            </w:r>
          </w:p>
        </w:tc>
        <w:tc>
          <w:tcPr>
            <w:tcW w:type="dxa" w:w="3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OpenTelemetry full trace propagation, Grafana dashboards, SLA alerting, cost per connector metrics</w:t>
            </w:r>
          </w:p>
        </w:tc>
        <w:tc>
          <w:tcPr>
            <w:tcW w:type="dxa" w:w="1200"/>
            <w:gridSpan w:val="1"/>
            <w:shd w:fill="F5F5F5"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PLANNED</w:t>
            </w:r>
          </w:p>
        </w:tc>
        <w:tc>
          <w:tcPr>
            <w:tcW w:type="dxa" w:w="2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Platform Eng</w:t>
            </w:r>
          </w:p>
        </w:tc>
      </w:tr>
      <w:tr>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288D1"/>
                <w:sz w:val="20"/>
                <w:szCs w:val="20"/>
              </w:rPr>
              <w:t xml:space="preserve">P8</w:t>
            </w:r>
          </w:p>
        </w:tc>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Self-Serve Studio</w:t>
            </w:r>
          </w:p>
        </w:tc>
        <w:tc>
          <w:tcPr>
            <w:tcW w:type="dxa" w:w="1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8 weeks</w:t>
            </w:r>
          </w:p>
        </w:tc>
        <w:tc>
          <w:tcPr>
            <w:tcW w:type="dxa" w:w="3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No-code connector builder UI, Visual pipeline designer, Field mapping studio, One-click deploy + rollback, RBAC for studio</w:t>
            </w:r>
          </w:p>
        </w:tc>
        <w:tc>
          <w:tcPr>
            <w:tcW w:type="dxa" w:w="1200"/>
            <w:gridSpan w:val="1"/>
            <w:shd w:fill="F5F5F5" w:val="clear"/>
            <w:tcMar>
              <w:top w:type="dxa" w:w="80"/>
              <w:left w:type="dxa" w:w="120"/>
              <w:bottom w:type="dxa" w:w="80"/>
              <w:right w:type="dxa" w:w="120"/>
            </w:tcMar>
            <w:vAlign w:val="center"/>
          </w:tcPr>
          <w:p>
            <w:pPr>
              <w:spacing w:after="0"/>
              <w:jc w:val="center"/>
            </w:pPr>
            <w:r>
              <w:rPr>
                <w:rFonts w:ascii="Calibri" w:cs="Calibri" w:eastAsia="Calibri" w:hAnsi="Calibri"/>
                <w:b/>
                <w:bCs/>
                <w:color w:val="455A64"/>
                <w:sz w:val="20"/>
                <w:szCs w:val="20"/>
              </w:rPr>
              <w:t xml:space="preserve">PLANNED</w:t>
            </w:r>
          </w:p>
        </w:tc>
        <w:tc>
          <w:tcPr>
            <w:tcW w:type="dxa" w:w="2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Product + Eng</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12. Risks, Assumptions &amp; Constraints</w:t>
      </w:r>
    </w:p>
    <w:p>
      <w:pPr>
        <w:spacing w:after="60"/>
      </w:pPr>
    </w:p>
    <w:p>
      <w:pPr>
        <w:pStyle w:val="Heading2"/>
        <w:spacing w:after="120" w:before="320"/>
      </w:pPr>
      <w:r>
        <w:rPr>
          <w:rFonts w:ascii="Calibri" w:cs="Calibri" w:eastAsia="Calibri" w:hAnsi="Calibri"/>
          <w:b/>
          <w:bCs/>
          <w:color w:val="1565C0"/>
          <w:sz w:val="28"/>
          <w:szCs w:val="28"/>
        </w:rPr>
        <w:t xml:space="preserve">11.1 Risks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200"/>
        <w:gridCol w:w="1200"/>
        <w:gridCol w:w="1200"/>
        <w:gridCol w:w="4600"/>
      </w:tblGrid>
      <w:tr>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Risk</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Probability</w:t>
            </w:r>
          </w:p>
        </w:tc>
        <w:tc>
          <w:tcPr>
            <w:tcW w:type="dxa" w:w="1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Impact</w:t>
            </w:r>
          </w:p>
        </w:tc>
        <w:tc>
          <w:tcPr>
            <w:tcW w:type="dxa" w:w="46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Mitigation</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External API breaking change (Salesforce, HubSpot)</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High</w:t>
            </w:r>
          </w:p>
        </w:tc>
        <w:tc>
          <w:tcPr>
            <w:tcW w:type="dxa" w:w="4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versioning; canary deploy; API version pinning; automated regression suite on every API version.</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Credential / token leakage via logs or error messages</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Low</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Critical</w:t>
            </w:r>
          </w:p>
        </w:tc>
        <w:tc>
          <w:tcPr>
            <w:tcW w:type="dxa" w:w="4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Structured log scrubbing (Vault secret detection); redact tokens before log emission; no credential in URL params.</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Kafka consumer lag during traffic spike</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High</w:t>
            </w:r>
          </w:p>
        </w:tc>
        <w:tc>
          <w:tcPr>
            <w:tcW w:type="dxa" w:w="4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HPA on lag metric; pre-scale on known batch windows; DLQ as buffer; lag alerting at 10k messages.</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Third-party rate limit exhaustion</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E65100"/>
                <w:sz w:val="20"/>
                <w:szCs w:val="20"/>
              </w:rPr>
              <w:t xml:space="preserve">High</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4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Per-connector token bucket; adaptive backoff; daily quota monitoring; Bulk API for bulk-eligible connectors.</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PII data leakage to Snowflake / analytics tier</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Low</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B71C1C"/>
                <w:sz w:val="20"/>
                <w:szCs w:val="20"/>
              </w:rPr>
              <w:t xml:space="preserve">Critical</w:t>
            </w:r>
          </w:p>
        </w:tc>
        <w:tc>
          <w:tcPr>
            <w:tcW w:type="dxa" w:w="4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Field-level PII tagging; mandatory hash/tokenise transform on all tagged fields before cross-tier export.</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Vendor connector deprecation or pricing change</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00695C"/>
                <w:sz w:val="20"/>
                <w:szCs w:val="20"/>
              </w:rPr>
              <w:t xml:space="preserve">Low</w:t>
            </w:r>
          </w:p>
        </w:tc>
        <w:tc>
          <w:tcPr>
            <w:tcW w:type="dxa" w:w="1200"/>
            <w:gridSpan w:val="1"/>
            <w:shd w:fill="FFFF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46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abstraction layer isolates vendor change; migration playbook per connector; dual-run period.</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F2D5A"/>
                <w:sz w:val="20"/>
                <w:szCs w:val="20"/>
              </w:rPr>
              <w:t xml:space="preserve">DLQ growing unbounded without sweep</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1200"/>
            <w:gridSpan w:val="1"/>
            <w:shd w:fill="EFF6FF" w:val="clear"/>
            <w:tcMar>
              <w:top w:type="dxa" w:w="80"/>
              <w:left w:type="dxa" w:w="120"/>
              <w:bottom w:type="dxa" w:w="80"/>
              <w:right w:type="dxa" w:w="120"/>
            </w:tcMar>
            <w:vAlign w:val="center"/>
          </w:tcPr>
          <w:p>
            <w:pPr>
              <w:spacing w:after="0"/>
              <w:jc w:val="center"/>
            </w:pPr>
            <w:r>
              <w:rPr>
                <w:rFonts w:ascii="Calibri" w:cs="Calibri" w:eastAsia="Calibri" w:hAnsi="Calibri"/>
                <w:b/>
                <w:bCs/>
                <w:color w:val="1565C0"/>
                <w:sz w:val="20"/>
                <w:szCs w:val="20"/>
              </w:rPr>
              <w:t xml:space="preserve">Medium</w:t>
            </w:r>
          </w:p>
        </w:tc>
        <w:tc>
          <w:tcPr>
            <w:tcW w:type="dxa" w:w="46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DLQ size alert at 50 items; weekly sweep job; automatic alert escalation to PagerDuty after 24 h.</w:t>
            </w:r>
          </w:p>
        </w:tc>
      </w:tr>
    </w:tbl>
    <w:p>
      <w:pPr>
        <w:spacing w:after="80"/>
      </w:pPr>
    </w:p>
    <w:p>
      <w:pPr>
        <w:pStyle w:val="Heading2"/>
        <w:spacing w:after="120" w:before="320"/>
      </w:pPr>
      <w:r>
        <w:rPr>
          <w:rFonts w:ascii="Calibri" w:cs="Calibri" w:eastAsia="Calibri" w:hAnsi="Calibri"/>
          <w:b/>
          <w:bCs/>
          <w:color w:val="1565C0"/>
          <w:sz w:val="28"/>
          <w:szCs w:val="28"/>
        </w:rPr>
        <w:t xml:space="preserve">11.2 Assumptions</w:t>
      </w:r>
    </w:p>
    <w:p>
      <w:pPr>
        <w:pStyle w:val="ListParagraph"/>
        <w:numPr>
          <w:ilvl w:val="0"/>
          <w:numId w:val="1"/>
        </w:numPr>
        <w:spacing w:after="80"/>
        <w:ind w:left="360"/>
      </w:pPr>
      <w:r>
        <w:rPr>
          <w:rFonts w:ascii="Calibri" w:cs="Calibri" w:eastAsia="Calibri" w:hAnsi="Calibri"/>
          <w:color w:val="0D0D0D"/>
          <w:sz w:val="22"/>
          <w:szCs w:val="22"/>
        </w:rPr>
        <w:t xml:space="preserve">All target systems have stable, versioned APIs with documented rate limits and error codes.</w:t>
      </w:r>
    </w:p>
    <w:p>
      <w:pPr>
        <w:pStyle w:val="ListParagraph"/>
        <w:numPr>
          <w:ilvl w:val="0"/>
          <w:numId w:val="1"/>
        </w:numPr>
        <w:spacing w:after="80"/>
        <w:ind w:left="360"/>
      </w:pPr>
      <w:r>
        <w:rPr>
          <w:rFonts w:ascii="Calibri" w:cs="Calibri" w:eastAsia="Calibri" w:hAnsi="Calibri"/>
          <w:color w:val="0D0D0D"/>
          <w:sz w:val="22"/>
          <w:szCs w:val="22"/>
        </w:rPr>
        <w:t xml:space="preserve">Vault is available and fully operational before any connector that requires secret injection is activated.</w:t>
      </w:r>
    </w:p>
    <w:p>
      <w:pPr>
        <w:pStyle w:val="ListParagraph"/>
        <w:numPr>
          <w:ilvl w:val="0"/>
          <w:numId w:val="1"/>
        </w:numPr>
        <w:spacing w:after="80"/>
        <w:ind w:left="360"/>
      </w:pPr>
      <w:r>
        <w:rPr>
          <w:rFonts w:ascii="Calibri" w:cs="Calibri" w:eastAsia="Calibri" w:hAnsi="Calibri"/>
          <w:color w:val="0D0D0D"/>
          <w:sz w:val="22"/>
          <w:szCs w:val="22"/>
        </w:rPr>
        <w:t xml:space="preserve">Kafka is deployed in a 3-broker, multi-AZ configuration with replication factor ≥ 2 and min.insync.replicas = 2.</w:t>
      </w:r>
    </w:p>
    <w:p>
      <w:pPr>
        <w:pStyle w:val="ListParagraph"/>
        <w:numPr>
          <w:ilvl w:val="0"/>
          <w:numId w:val="1"/>
        </w:numPr>
        <w:spacing w:after="80"/>
        <w:ind w:left="360"/>
      </w:pPr>
      <w:r>
        <w:rPr>
          <w:rFonts w:ascii="Calibri" w:cs="Calibri" w:eastAsia="Calibri" w:hAnsi="Calibri"/>
          <w:color w:val="0D0D0D"/>
          <w:sz w:val="22"/>
          <w:szCs w:val="22"/>
        </w:rPr>
        <w:t xml:space="preserve">All connector credentials are provided by the integration owner; AIF does not have any mechanism to retrieve or generate credentials.</w:t>
      </w:r>
    </w:p>
    <w:p>
      <w:pPr>
        <w:pStyle w:val="ListParagraph"/>
        <w:numPr>
          <w:ilvl w:val="0"/>
          <w:numId w:val="1"/>
        </w:numPr>
        <w:spacing w:after="80"/>
        <w:ind w:left="360"/>
      </w:pPr>
      <w:r>
        <w:rPr>
          <w:rFonts w:ascii="Calibri" w:cs="Calibri" w:eastAsia="Calibri" w:hAnsi="Calibri"/>
          <w:color w:val="0D0D0D"/>
          <w:sz w:val="22"/>
          <w:szCs w:val="22"/>
        </w:rPr>
        <w:t xml:space="preserve">Network connectivity from the AIF runtime (EKS cluster) to all external endpoints is established and firewall rules are in place.</w:t>
      </w:r>
    </w:p>
    <w:p>
      <w:pPr>
        <w:pStyle w:val="ListParagraph"/>
        <w:numPr>
          <w:ilvl w:val="0"/>
          <w:numId w:val="1"/>
        </w:numPr>
        <w:spacing w:after="80"/>
        <w:ind w:left="360"/>
      </w:pPr>
      <w:r>
        <w:rPr>
          <w:rFonts w:ascii="Calibri" w:cs="Calibri" w:eastAsia="Calibri" w:hAnsi="Calibri"/>
          <w:color w:val="0D0D0D"/>
          <w:sz w:val="22"/>
          <w:szCs w:val="22"/>
        </w:rPr>
        <w:t xml:space="preserve">Schema changes in source systems are communicated at least 2 weeks in advance to allow mapping updates.</w:t>
      </w:r>
    </w:p>
    <w:p>
      <w:pPr>
        <w:spacing w:after="80"/>
      </w:pPr>
    </w:p>
    <w:p>
      <w:pPr>
        <w:pStyle w:val="Heading2"/>
        <w:spacing w:after="120" w:before="320"/>
      </w:pPr>
      <w:r>
        <w:rPr>
          <w:rFonts w:ascii="Calibri" w:cs="Calibri" w:eastAsia="Calibri" w:hAnsi="Calibri"/>
          <w:b/>
          <w:bCs/>
          <w:color w:val="1565C0"/>
          <w:sz w:val="28"/>
          <w:szCs w:val="28"/>
        </w:rPr>
        <w:t xml:space="preserve">11.3 Constraints</w:t>
      </w:r>
    </w:p>
    <w:p>
      <w:pPr>
        <w:pStyle w:val="ListParagraph"/>
        <w:numPr>
          <w:ilvl w:val="0"/>
          <w:numId w:val="1"/>
        </w:numPr>
        <w:spacing w:after="80"/>
        <w:ind w:left="360"/>
      </w:pPr>
      <w:r>
        <w:rPr>
          <w:rFonts w:ascii="Calibri" w:cs="Calibri" w:eastAsia="Calibri" w:hAnsi="Calibri"/>
          <w:color w:val="0D0D0D"/>
          <w:sz w:val="22"/>
          <w:szCs w:val="22"/>
        </w:rPr>
        <w:t xml:space="preserve">AIF does not support two-phase commit across connectors — eventual consistency is the data model.</w:t>
      </w:r>
    </w:p>
    <w:p>
      <w:pPr>
        <w:pStyle w:val="ListParagraph"/>
        <w:numPr>
          <w:ilvl w:val="0"/>
          <w:numId w:val="1"/>
        </w:numPr>
        <w:spacing w:after="80"/>
        <w:ind w:left="360"/>
      </w:pPr>
      <w:r>
        <w:rPr>
          <w:rFonts w:ascii="Calibri" w:cs="Calibri" w:eastAsia="Calibri" w:hAnsi="Calibri"/>
          <w:color w:val="0D0D0D"/>
          <w:sz w:val="22"/>
          <w:szCs w:val="22"/>
        </w:rPr>
        <w:t xml:space="preserve">GraphQL subscriptions require a WebSocket-capable API Gateway; HTTP/1.1-only gateways will not support subscriptions.</w:t>
      </w:r>
    </w:p>
    <w:p>
      <w:pPr>
        <w:pStyle w:val="ListParagraph"/>
        <w:numPr>
          <w:ilvl w:val="0"/>
          <w:numId w:val="1"/>
        </w:numPr>
        <w:spacing w:after="80"/>
        <w:ind w:left="360"/>
      </w:pPr>
      <w:r>
        <w:rPr>
          <w:rFonts w:ascii="Calibri" w:cs="Calibri" w:eastAsia="Calibri" w:hAnsi="Calibri"/>
          <w:color w:val="0D0D0D"/>
          <w:sz w:val="22"/>
          <w:szCs w:val="22"/>
        </w:rPr>
        <w:t xml:space="preserve">Batch jobs &gt; 10 million records must use the Snowflake COPY INTO path, not the REST upsert path.</w:t>
      </w:r>
    </w:p>
    <w:p>
      <w:pPr>
        <w:pStyle w:val="ListParagraph"/>
        <w:numPr>
          <w:ilvl w:val="0"/>
          <w:numId w:val="1"/>
        </w:numPr>
        <w:spacing w:after="80"/>
        <w:ind w:left="360"/>
      </w:pPr>
      <w:r>
        <w:rPr>
          <w:rFonts w:ascii="Calibri" w:cs="Calibri" w:eastAsia="Calibri" w:hAnsi="Calibri"/>
          <w:color w:val="0D0D0D"/>
          <w:sz w:val="22"/>
          <w:szCs w:val="22"/>
        </w:rPr>
        <w:t xml:space="preserve">The gRPC BulkSync service requires gRPC-capable load balancers (HTTP/2 passthrough); ALB can be used with gRPC target groups.</w:t>
      </w:r>
    </w:p>
    <w:p>
      <w:pPr>
        <w:pStyle w:val="ListParagraph"/>
        <w:numPr>
          <w:ilvl w:val="0"/>
          <w:numId w:val="1"/>
        </w:numPr>
        <w:spacing w:after="80"/>
        <w:ind w:left="360"/>
      </w:pPr>
      <w:r>
        <w:rPr>
          <w:rFonts w:ascii="Calibri" w:cs="Calibri" w:eastAsia="Calibri" w:hAnsi="Calibri"/>
          <w:color w:val="0D0D0D"/>
          <w:sz w:val="22"/>
          <w:szCs w:val="22"/>
        </w:rPr>
        <w:t xml:space="preserve">Field-level encryption requires the encryption key to be provisioned in Vault before the mapping is activated.</w:t>
      </w:r>
    </w:p>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Appendix A: Sample API Payloads</w:t>
      </w:r>
    </w:p>
    <w:p>
      <w:pPr>
        <w:pStyle w:val="Heading3"/>
        <w:spacing w:after="80" w:before="240"/>
      </w:pPr>
      <w:r>
        <w:rPr>
          <w:rFonts w:ascii="Calibri" w:cs="Calibri" w:eastAsia="Calibri" w:hAnsi="Calibri"/>
          <w:b/>
          <w:bCs/>
          <w:color w:val="0288D1"/>
          <w:sz w:val="24"/>
          <w:szCs w:val="24"/>
        </w:rPr>
        <w:t xml:space="preserve">A.1 POST /api/v3/pipelines — Create Pipeline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"name": "Salesforce Lead → HubSpot Contact Sync",</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"description": "Real-time sync of new SF leads to HubSpot contacts with enrichment",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"pattern": "async_event",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"nodes":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"id": "src",     "type": "source",      "connector": "salesforce",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"config": { "entity": "Lead", "trigger": "cdc", "filter": "IsConverted=false" }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"id": "map",     "type": "transform",   "mapTemplate": "sf-hs-lead-v3"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"id": "enrich",  "type": "enrich",      "connector": "openai",</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"config": { "field": "industry", "prompt": "Classify industry from: {{description}}" }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"id": "dst",     "type": "destination", "connector": "hubspot",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"config": { "entity": "contact", "writeMode": "upsert", "key": "email" }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"edges": [["src","map"], ["map","enrich"], ["enrich","dst"]],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"error": { "dlq": "sqs://arbormind-dlq", "maxRetries": 3, "alertSlack": "#integrations"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spacing w:after="80"/>
      </w:pPr>
    </w:p>
    <w:p>
      <w:pPr>
        <w:pStyle w:val="Heading3"/>
        <w:spacing w:after="80" w:before="240"/>
      </w:pPr>
      <w:r>
        <w:rPr>
          <w:rFonts w:ascii="Calibri" w:cs="Calibri" w:eastAsia="Calibri" w:hAnsi="Calibri"/>
          <w:b/>
          <w:bCs/>
          <w:color w:val="0288D1"/>
          <w:sz w:val="24"/>
          <w:szCs w:val="24"/>
        </w:rPr>
        <w:t xml:space="preserve">A.2 POST /api/v3/field-maps — Create Mapping Template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"name": "sf-hs-lead-v3",</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"version": "3.0.0",</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"sourcePlatform": "salesforce",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"targetPlatform": "hubspot",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"sourceEntity": "Lead",</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"targetEntity": "contact",</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"fields":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"$.FirstName",     "dst": "$.firstname",          "rule": "direct"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"$.LastName",      "dst": "$.lastname",           "rule": "direct"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"$.Email",         "dst": "$.email",              "rule": "normalize:email"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"$.Phone",         "dst": "$.phone",              "rule": "format:e164"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"$.AnnualRevenue", "dst": "$.annualrevenue",      "rule": "currency:GBP"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"$.LeadSource",    "dst": "$.hs_lead_status",     "rule": "lookup:sf-hs-lead-source"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 "src": "$.CreatedDate",   "dst": "$.createdate",         "rule": "dateformat:iso8601"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  ]</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w:t>
      </w:r>
    </w:p>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Appendix B: Glossary</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68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Term</w:t>
            </w:r>
          </w:p>
        </w:tc>
        <w:tc>
          <w:tcPr>
            <w:tcW w:type="dxa" w:w="6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Definition</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AIF</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Arbormind Integration Framework — the middleware runtime described in this document.</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CDC</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Change-Data Capture — technique to track row-level changes in a database and stream them as events.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Circuit Breaker</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Resilience pattern that stops calling a failing service after a threshold of errors, giving it time to recover.</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Connector</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Self-contained module encapsulating all knowledge about one external system API.</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DAG</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Directed Acyclic Graph — the execution model for pipeline node dependencies.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DLQ</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Dead Letter Queue — storage for messages/records that failed all retry attempts, awaiting manual review.</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ETag</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Entity Tag — HTTP header used for optimistic concurrency control; prevents lost updates.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HPA</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Horizontal Pod Autoscaler — Kubernetes controller that scales pod count based on metrics.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Idempotency</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Property of an operation that produces the same result whether called once or many times.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JSONata</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Declarative query and transformation language for JSON data, used in AIF transform rules.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mTLS</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Mutual TLS — both client and server present X.509 certificates to verify identity.</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PKCE</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Proof Key for Code Exchange — OAuth2 extension preventing authorization code interception.</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Protobuf</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Protocol Buffers — Google's language-neutral binary serialisation format used in gRPC.</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SLA</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Service Level Agreement — contractual commitment on uptime, latency, and error rate.</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Vault</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HashiCorp Vault — enterprise secrets management system used by AIF for all credentials.</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WAL</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Write-Ahead Log — database internal log used by CDC connectors (e.g. Debezium + Postgres).</w:t>
            </w:r>
          </w:p>
        </w:tc>
      </w:tr>
    </w:tbl>
    <w:p>
      <w:r>
        <w:br w:type="page"/>
      </w:r>
    </w:p>
    <w:p>
      <w:pPr>
        <w:pStyle w:val="Heading1"/>
        <w:pBdr>
          <w:bottom w:val="single" w:color="0F2D5A" w:sz="8" w:space="4"/>
        </w:pBdr>
        <w:spacing w:after="160" w:before="400"/>
      </w:pPr>
      <w:r>
        <w:rPr>
          <w:rFonts w:ascii="Calibri" w:cs="Calibri" w:eastAsia="Calibri" w:hAnsi="Calibri"/>
          <w:b/>
          <w:bCs/>
          <w:color w:val="0F2D5A"/>
          <w:sz w:val="36"/>
          <w:szCs w:val="36"/>
        </w:rPr>
        <w:t xml:space="preserve">13. Configuration &amp; Step-by-Step Usage Guide</w:t>
      </w:r>
    </w:p>
    <w:p>
      <w:pPr>
        <w:spacing w:after="120" w:line="276"/>
        <w:jc w:val="both"/>
      </w:pPr>
      <w:r>
        <w:rPr>
          <w:rFonts w:ascii="Calibri" w:cs="Calibri" w:eastAsia="Calibri" w:hAnsi="Calibri"/>
          <w:color w:val="0D0D0D"/>
          <w:sz w:val="22"/>
          <w:szCs w:val="22"/>
        </w:rPr>
        <w:t xml:space="preserve">This section provides a complete hands-on walkthrough for configuring connectors, building field mappings, scheduling batch jobs, and monitoring integration health within the Arbormind Integration Studio.</w:t>
      </w:r>
    </w:p>
    <w:p>
      <w:pPr>
        <w:spacing w:after="80"/>
      </w:pPr>
    </w:p>
    <w:p>
      <w:pPr>
        <w:pStyle w:val="Heading2"/>
        <w:spacing w:after="120" w:before="320"/>
      </w:pPr>
      <w:r>
        <w:rPr>
          <w:rFonts w:ascii="Calibri" w:cs="Calibri" w:eastAsia="Calibri" w:hAnsi="Calibri"/>
          <w:b/>
          <w:bCs/>
          <w:color w:val="1565C0"/>
          <w:sz w:val="28"/>
          <w:szCs w:val="28"/>
        </w:rPr>
        <w:t xml:space="preserve">13.1 Integration Studio Overview</w:t>
      </w:r>
    </w:p>
    <w:p>
      <w:pPr>
        <w:spacing w:after="120" w:line="276"/>
        <w:jc w:val="both"/>
      </w:pPr>
      <w:r>
        <w:rPr>
          <w:rFonts w:ascii="Calibri" w:cs="Calibri" w:eastAsia="Calibri" w:hAnsi="Calibri"/>
          <w:color w:val="0D0D0D"/>
          <w:sz w:val="22"/>
          <w:szCs w:val="22"/>
        </w:rPr>
        <w:t xml:space="preserve">The Integration Studio is accessible from the main navigation under More → Integration Studio. It provides eight dedicated workspaces:</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200"/>
        <w:gridCol w:w="7000"/>
      </w:tblGrid>
      <w:tr>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Tab</w:t>
            </w:r>
          </w:p>
        </w:tc>
        <w:tc>
          <w:tcPr>
            <w:tcW w:type="dxa" w:w="7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Purpose</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Dashboard</w:t>
            </w:r>
          </w:p>
        </w:tc>
        <w:tc>
          <w:tcPr>
            <w:tcW w:type="dxa" w:w="7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Live KPIs: Active / Inactive / Failed interfaces, Success Rate, Runs (24 h), Error counts, Alert settings</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Connectors</w:t>
            </w:r>
          </w:p>
        </w:tc>
        <w:tc>
          <w:tcPr>
            <w:tcW w:type="dxa" w:w="7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library — 16 pre-built connectors across CRM, ERP, Messaging, Database, AI and Cloud categories</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Pipeline</w:t>
            </w:r>
          </w:p>
        </w:tc>
        <w:tc>
          <w:tcPr>
            <w:tcW w:type="dxa" w:w="7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Visual 6-stage pipeline diagram (Ingest → Validate → Transform → Route → Deliver → Audit) with detail drill-down</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API Explorer</w:t>
            </w:r>
          </w:p>
        </w:tc>
        <w:tc>
          <w:tcPr>
            <w:tcW w:type="dxa" w:w="7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Interactive API reference — all 13 endpoints with sample request / response and one-click path copy</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Batch</w:t>
            </w:r>
          </w:p>
        </w:tc>
        <w:tc>
          <w:tcPr>
            <w:tcW w:type="dxa" w:w="7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Scheduled bulk sync jobs with cron expressions, last-run status, record counts and Run Now trigger</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Partners</w:t>
            </w:r>
          </w:p>
        </w:tc>
        <w:tc>
          <w:tcPr>
            <w:tcW w:type="dxa" w:w="7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Inbound webhook partner profiles, HMAC-SHA256 secret management and field mapping templates</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Run Log</w:t>
            </w:r>
          </w:p>
        </w:tc>
        <w:tc>
          <w:tcPr>
            <w:tcW w:type="dxa" w:w="7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Per-call execution history with status, duration and correlation ID for debugging</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Audit Log</w:t>
            </w:r>
          </w:p>
        </w:tc>
        <w:tc>
          <w:tcPr>
            <w:tcW w:type="dxa" w:w="7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Full change audit — who activated, rotated secrets or modified mappings and when</w:t>
            </w:r>
          </w:p>
        </w:tc>
      </w:tr>
    </w:tbl>
    <w:p>
      <w:pPr>
        <w:spacing w:after="120"/>
      </w:pPr>
    </w:p>
    <w:p>
      <w:pPr>
        <w:pStyle w:val="Heading2"/>
        <w:spacing w:after="120" w:before="320"/>
      </w:pPr>
      <w:r>
        <w:rPr>
          <w:rFonts w:ascii="Calibri" w:cs="Calibri" w:eastAsia="Calibri" w:hAnsi="Calibri"/>
          <w:b/>
          <w:bCs/>
          <w:color w:val="1565C0"/>
          <w:sz w:val="28"/>
          <w:szCs w:val="28"/>
        </w:rPr>
        <w:t xml:space="preserve">13.2 Step-by-Step: Configure a Connector</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1: </w:t>
      </w:r>
      <w:r>
        <w:rPr>
          <w:rFonts w:ascii="Calibri" w:cs="Calibri" w:eastAsia="Calibri" w:hAnsi="Calibri"/>
          <w:color w:val="455A64"/>
          <w:sz w:val="20"/>
          <w:szCs w:val="20"/>
        </w:rPr>
        <w:t xml:space="preserve">Navigate to Integration Studio → Connectors tab.</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2: </w:t>
      </w:r>
      <w:r>
        <w:rPr>
          <w:rFonts w:ascii="Calibri" w:cs="Calibri" w:eastAsia="Calibri" w:hAnsi="Calibri"/>
          <w:color w:val="455A64"/>
          <w:sz w:val="20"/>
          <w:szCs w:val="20"/>
        </w:rPr>
        <w:t xml:space="preserve">Browse by category (CRM / ERP / Messaging / Database / AI / Cloud) using the left sidebar, or search by name.</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3: </w:t>
      </w:r>
      <w:r>
        <w:rPr>
          <w:rFonts w:ascii="Calibri" w:cs="Calibri" w:eastAsia="Calibri" w:hAnsi="Calibri"/>
          <w:color w:val="455A64"/>
          <w:sz w:val="20"/>
          <w:szCs w:val="20"/>
        </w:rPr>
        <w:t xml:space="preserve">Click a connector card (e.g. Salesforce) to expand the detail panel showing Auth Method, API Methods, Latency and Uptime.</w:t>
      </w:r>
    </w:p>
    <w:p>
      <w:pPr>
        <w:pBdr>
          <w:left w:val="single" w:color="E65100" w:sz="12" w:space="8"/>
        </w:pBdr>
        <w:shd w:fill="FFF3E0" w:val="clear"/>
        <w:spacing w:after="100" w:before="60"/>
        <w:ind w:left="360" w:right="360"/>
      </w:pPr>
      <w:r>
        <w:rPr>
          <w:rFonts w:ascii="Calibri" w:cs="Calibri" w:eastAsia="Calibri" w:hAnsi="Calibri"/>
          <w:b/>
          <w:bCs/>
          <w:color w:val="E65100"/>
          <w:sz w:val="20"/>
          <w:szCs w:val="20"/>
        </w:rPr>
        <w:t xml:space="preserve">📌 Step 4: </w:t>
      </w:r>
      <w:r>
        <w:rPr>
          <w:rFonts w:ascii="Calibri" w:cs="Calibri" w:eastAsia="Calibri" w:hAnsi="Calibri"/>
          <w:color w:val="455A64"/>
          <w:sz w:val="20"/>
          <w:szCs w:val="20"/>
        </w:rPr>
        <w:t xml:space="preserve">Click Configure. A dialog opens with credential fields specific to the auth method:</w:t>
      </w:r>
    </w:p>
    <w:p>
      <w:pPr>
        <w:spacing w:after="60"/>
      </w:pP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400"/>
        <w:gridCol w:w="6800"/>
      </w:tblGrid>
      <w:tr>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Auth Method</w:t>
            </w:r>
          </w:p>
        </w:tc>
        <w:tc>
          <w:tcPr>
            <w:tcW w:type="dxa" w:w="6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Required Fields</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OAuth2 (Salesforce, HubSpot)</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Client ID · Client Secret · Token URL</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AAD / OAuth2 (MS Dynamics, Azure)</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Tenant ID · Client ID · Client Secret</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API Key (Twilio, OpenAI, Anthropic)</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API Key · Base URL</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mTLS / Cert (PostgreSQL)</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Host · Port · Database · Username · Password</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TBA / OAuth2 (NetSuite)</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Account ID · Consumer Key/Secret · Token ID/Secret</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OAuth2/SNC (SAP S/4HANA)</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SAP Host URL · Client ID · Client Secret</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IAM SigV4 (AWS S3/SQS)</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Access Key ID · Secret Access Key · Region</w:t>
            </w:r>
          </w:p>
        </w:tc>
      </w:tr>
      <w:tr>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X.509 (MongoDB)</w:t>
            </w:r>
          </w:p>
        </w:tc>
        <w:tc>
          <w:tcPr>
            <w:tcW w:type="dxa" w:w="6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Connection String · Certificate Path</w:t>
            </w:r>
          </w:p>
        </w:tc>
      </w:tr>
      <w:tr>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AAD/SAS (Azure Blob/SB)</w:t>
            </w:r>
          </w:p>
        </w:tc>
        <w:tc>
          <w:tcPr>
            <w:tcW w:type="dxa" w:w="6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Connection String (full)</w:t>
            </w:r>
          </w:p>
        </w:tc>
      </w:tr>
    </w:tbl>
    <w:p>
      <w:pPr>
        <w:spacing w:after="80"/>
      </w:pP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5: </w:t>
      </w:r>
      <w:r>
        <w:rPr>
          <w:rFonts w:ascii="Calibri" w:cs="Calibri" w:eastAsia="Calibri" w:hAnsi="Calibri"/>
          <w:color w:val="455A64"/>
          <w:sz w:val="20"/>
          <w:szCs w:val="20"/>
        </w:rPr>
        <w:t xml:space="preserve">Select Environment: Production, Sandbox/Test, or Staging.</w:t>
      </w:r>
    </w:p>
    <w:p>
      <w:pPr>
        <w:pBdr>
          <w:left w:val="single" w:color="2E7D32" w:sz="12" w:space="8"/>
        </w:pBdr>
        <w:shd w:fill="E8F5E9" w:val="clear"/>
        <w:spacing w:after="100" w:before="60"/>
        <w:ind w:left="360" w:right="360"/>
      </w:pPr>
      <w:r>
        <w:rPr>
          <w:rFonts w:ascii="Calibri" w:cs="Calibri" w:eastAsia="Calibri" w:hAnsi="Calibri"/>
          <w:b/>
          <w:bCs/>
          <w:color w:val="2E7D32"/>
          <w:sz w:val="20"/>
          <w:szCs w:val="20"/>
        </w:rPr>
        <w:t xml:space="preserve">📌 Step 6: </w:t>
      </w:r>
      <w:r>
        <w:rPr>
          <w:rFonts w:ascii="Calibri" w:cs="Calibri" w:eastAsia="Calibri" w:hAnsi="Calibri"/>
          <w:color w:val="455A64"/>
          <w:sz w:val="20"/>
          <w:szCs w:val="20"/>
        </w:rPr>
        <w:t xml:space="preserve">Click Test Connection. The system validates credentials and shows a green confirmation or a red error with guidance.</w:t>
      </w:r>
    </w:p>
    <w:p>
      <w:pPr>
        <w:pBdr>
          <w:left w:val="single" w:color="2E7D32" w:sz="12" w:space="8"/>
        </w:pBdr>
        <w:shd w:fill="E8F5E9" w:val="clear"/>
        <w:spacing w:after="100" w:before="60"/>
        <w:ind w:left="360" w:right="360"/>
      </w:pPr>
      <w:r>
        <w:rPr>
          <w:rFonts w:ascii="Calibri" w:cs="Calibri" w:eastAsia="Calibri" w:hAnsi="Calibri"/>
          <w:b/>
          <w:bCs/>
          <w:color w:val="2E7D32"/>
          <w:sz w:val="20"/>
          <w:szCs w:val="20"/>
        </w:rPr>
        <w:t xml:space="preserve">📌 Step 7: </w:t>
      </w:r>
      <w:r>
        <w:rPr>
          <w:rFonts w:ascii="Calibri" w:cs="Calibri" w:eastAsia="Calibri" w:hAnsi="Calibri"/>
          <w:color w:val="455A64"/>
          <w:sz w:val="20"/>
          <w:szCs w:val="20"/>
        </w:rPr>
        <w:t xml:space="preserve">Click Save Configuration. Credentials are stored securely and the connector is ready to use.</w:t>
      </w:r>
    </w:p>
    <w:p>
      <w:pPr>
        <w:spacing w:after="120"/>
      </w:pPr>
    </w:p>
    <w:p>
      <w:pPr>
        <w:pStyle w:val="Heading2"/>
        <w:spacing w:after="120" w:before="320"/>
      </w:pPr>
      <w:r>
        <w:rPr>
          <w:rFonts w:ascii="Calibri" w:cs="Calibri" w:eastAsia="Calibri" w:hAnsi="Calibri"/>
          <w:b/>
          <w:bCs/>
          <w:color w:val="1565C0"/>
          <w:sz w:val="28"/>
          <w:szCs w:val="28"/>
        </w:rPr>
        <w:t xml:space="preserve">13.3 Step-by-Step: Create a Partner &amp; Mapping Template</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1: </w:t>
      </w:r>
      <w:r>
        <w:rPr>
          <w:rFonts w:ascii="Calibri" w:cs="Calibri" w:eastAsia="Calibri" w:hAnsi="Calibri"/>
          <w:color w:val="455A64"/>
          <w:sz w:val="20"/>
          <w:szCs w:val="20"/>
        </w:rPr>
        <w:t xml:space="preserve">Go to Partners tab → click New Partner.</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2: </w:t>
      </w:r>
      <w:r>
        <w:rPr>
          <w:rFonts w:ascii="Calibri" w:cs="Calibri" w:eastAsia="Calibri" w:hAnsi="Calibri"/>
          <w:color w:val="455A64"/>
          <w:sz w:val="20"/>
          <w:szCs w:val="20"/>
        </w:rPr>
        <w:t xml:space="preserve">Enter: Name (e.g. "Salesforce Inbound"), Slug (auto-generated from name), Description.</w:t>
      </w:r>
    </w:p>
    <w:p>
      <w:pPr>
        <w:pBdr>
          <w:left w:val="single" w:color="E65100" w:sz="12" w:space="8"/>
        </w:pBdr>
        <w:shd w:fill="FFF3E0" w:val="clear"/>
        <w:spacing w:after="100" w:before="60"/>
        <w:ind w:left="360" w:right="360"/>
      </w:pPr>
      <w:r>
        <w:rPr>
          <w:rFonts w:ascii="Calibri" w:cs="Calibri" w:eastAsia="Calibri" w:hAnsi="Calibri"/>
          <w:b/>
          <w:bCs/>
          <w:color w:val="E65100"/>
          <w:sz w:val="20"/>
          <w:szCs w:val="20"/>
        </w:rPr>
        <w:t xml:space="preserve">📌 Step 3: </w:t>
      </w:r>
      <w:r>
        <w:rPr>
          <w:rFonts w:ascii="Calibri" w:cs="Calibri" w:eastAsia="Calibri" w:hAnsi="Calibri"/>
          <w:color w:val="455A64"/>
          <w:sz w:val="20"/>
          <w:szCs w:val="20"/>
        </w:rPr>
        <w:t xml:space="preserve">⚠ Copy the HMAC-SHA256 Webhook Secret shown — it is displayed only once. Store it in a secrets vault.</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4: </w:t>
      </w:r>
      <w:r>
        <w:rPr>
          <w:rFonts w:ascii="Calibri" w:cs="Calibri" w:eastAsia="Calibri" w:hAnsi="Calibri"/>
          <w:color w:val="455A64"/>
          <w:sz w:val="20"/>
          <w:szCs w:val="20"/>
        </w:rPr>
        <w:t xml:space="preserve">Select the partner from the list. Choose an entity type (Lead / Contact / Account / Opportunity / Order).</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5: </w:t>
      </w:r>
      <w:r>
        <w:rPr>
          <w:rFonts w:ascii="Calibri" w:cs="Calibri" w:eastAsia="Calibri" w:hAnsi="Calibri"/>
          <w:color w:val="455A64"/>
          <w:sz w:val="20"/>
          <w:szCs w:val="20"/>
        </w:rPr>
        <w:t xml:space="preserve">Click New Mapping Version. The mapping editor opens.</w:t>
      </w:r>
    </w:p>
    <w:p>
      <w:pPr>
        <w:spacing w:after="60"/>
      </w:pPr>
    </w:p>
    <w:p>
      <w:pPr>
        <w:pStyle w:val="Heading3"/>
        <w:spacing w:after="80" w:before="240"/>
      </w:pPr>
      <w:r>
        <w:rPr>
          <w:rFonts w:ascii="Calibri" w:cs="Calibri" w:eastAsia="Calibri" w:hAnsi="Calibri"/>
          <w:b/>
          <w:bCs/>
          <w:color w:val="0288D1"/>
          <w:sz w:val="24"/>
          <w:szCs w:val="24"/>
        </w:rPr>
        <w:t xml:space="preserve">Field Mapping Editor — Column Reference</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7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Column</w:t>
            </w:r>
          </w:p>
        </w:tc>
        <w:tc>
          <w:tcPr>
            <w:tcW w:type="dxa" w:w="7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Description</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Source Path</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JSON key from the incoming payload (e.g. firstName, address.city). Supports dot-notation for nested objects.</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Target Field</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The CRM entity field to populate. Selected from a schema dropdown (e.g. first_name, lead_source).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Transform</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Processing rule: Direct Copy · Concat · Split · Conditional · Lookup Table · Date Format · Math · Upper/Lower · Truncate · Not</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Mandatory</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If checked, the mapping engine rejects the record when the source field is absent or null.</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Format</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Regex-based format validation: email · phone · date · ISO8601 · numeric. Records failing format are flagged as validation_error.</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Max Length</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Character limit for string fields. On exceed: Truncate (trim to limit) or Reject (return validation_error).</w:t>
            </w:r>
          </w:p>
        </w:tc>
      </w:tr>
    </w:tbl>
    <w:p>
      <w:pPr>
        <w:spacing w:after="80"/>
      </w:pP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6: </w:t>
      </w:r>
      <w:r>
        <w:rPr>
          <w:rFonts w:ascii="Calibri" w:cs="Calibri" w:eastAsia="Calibri" w:hAnsi="Calibri"/>
          <w:color w:val="455A64"/>
          <w:sz w:val="20"/>
          <w:szCs w:val="20"/>
        </w:rPr>
        <w:t xml:space="preserve">Click Activate on the mapping version to promote it from Draft → Active.</w:t>
      </w:r>
    </w:p>
    <w:p>
      <w:pPr>
        <w:pBdr>
          <w:left w:val="single" w:color="2E7D32" w:sz="12" w:space="8"/>
        </w:pBdr>
        <w:shd w:fill="E8F5E9" w:val="clear"/>
        <w:spacing w:after="100" w:before="60"/>
        <w:ind w:left="360" w:right="360"/>
      </w:pPr>
      <w:r>
        <w:rPr>
          <w:rFonts w:ascii="Calibri" w:cs="Calibri" w:eastAsia="Calibri" w:hAnsi="Calibri"/>
          <w:b/>
          <w:bCs/>
          <w:color w:val="2E7D32"/>
          <w:sz w:val="20"/>
          <w:szCs w:val="20"/>
        </w:rPr>
        <w:t xml:space="preserve">📌 Step 7: </w:t>
      </w:r>
      <w:r>
        <w:rPr>
          <w:rFonts w:ascii="Calibri" w:cs="Calibri" w:eastAsia="Calibri" w:hAnsi="Calibri"/>
          <w:color w:val="455A64"/>
          <w:sz w:val="20"/>
          <w:szCs w:val="20"/>
        </w:rPr>
        <w:t xml:space="preserve">Use the Test button to send a sample JSON payload and inspect the mapped output. Correct any validation errors shown.</w:t>
      </w:r>
    </w:p>
    <w:p>
      <w:pPr>
        <w:spacing w:after="120"/>
      </w:pPr>
    </w:p>
    <w:p>
      <w:pPr>
        <w:pStyle w:val="Heading2"/>
        <w:spacing w:after="120" w:before="320"/>
      </w:pPr>
      <w:r>
        <w:rPr>
          <w:rFonts w:ascii="Calibri" w:cs="Calibri" w:eastAsia="Calibri" w:hAnsi="Calibri"/>
          <w:b/>
          <w:bCs/>
          <w:color w:val="1565C0"/>
          <w:sz w:val="28"/>
          <w:szCs w:val="28"/>
        </w:rPr>
        <w:t xml:space="preserve">13.4 Step-by-Step: Set Up Batch Jobs</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1: </w:t>
      </w:r>
      <w:r>
        <w:rPr>
          <w:rFonts w:ascii="Calibri" w:cs="Calibri" w:eastAsia="Calibri" w:hAnsi="Calibri"/>
          <w:color w:val="455A64"/>
          <w:sz w:val="20"/>
          <w:szCs w:val="20"/>
        </w:rPr>
        <w:t xml:space="preserve">Navigate to Integration Studio → Batch tab.</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2: </w:t>
      </w:r>
      <w:r>
        <w:rPr>
          <w:rFonts w:ascii="Calibri" w:cs="Calibri" w:eastAsia="Calibri" w:hAnsi="Calibri"/>
          <w:color w:val="455A64"/>
          <w:sz w:val="20"/>
          <w:szCs w:val="20"/>
        </w:rPr>
        <w:t xml:space="preserve">Click New Job to create a scheduled sync.</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3: </w:t>
      </w:r>
      <w:r>
        <w:rPr>
          <w:rFonts w:ascii="Calibri" w:cs="Calibri" w:eastAsia="Calibri" w:hAnsi="Calibri"/>
          <w:color w:val="455A64"/>
          <w:sz w:val="20"/>
          <w:szCs w:val="20"/>
        </w:rPr>
        <w:t xml:space="preserve">Configure: Job Name · Connector · Entity Type · Cron Expression · Environment.</w:t>
      </w:r>
    </w:p>
    <w:p>
      <w:pPr>
        <w:spacing w:after="60"/>
      </w:pPr>
    </w:p>
    <w:p>
      <w:pPr>
        <w:pStyle w:val="Heading3"/>
        <w:spacing w:after="80" w:before="240"/>
      </w:pPr>
      <w:r>
        <w:rPr>
          <w:rFonts w:ascii="Calibri" w:cs="Calibri" w:eastAsia="Calibri" w:hAnsi="Calibri"/>
          <w:b/>
          <w:bCs/>
          <w:color w:val="0288D1"/>
          <w:sz w:val="24"/>
          <w:szCs w:val="24"/>
        </w:rPr>
        <w:t xml:space="preserve">Common Cron Expressions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200"/>
        <w:gridCol w:w="3000"/>
        <w:gridCol w:w="4000"/>
      </w:tblGrid>
      <w:tr>
        <w:tc>
          <w:tcPr>
            <w:tcW w:type="dxa" w:w="22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Expression</w:t>
            </w:r>
          </w:p>
        </w:tc>
        <w:tc>
          <w:tcPr>
            <w:tcW w:type="dxa" w:w="3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Meaning</w:t>
            </w:r>
          </w:p>
        </w:tc>
        <w:tc>
          <w:tcPr>
            <w:tcW w:type="dxa" w:w="4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Typical Use Case</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0 * * * *</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Every hour</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High-volume lead sync from HubSpot</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*/30 * * * *</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Every 30 minutes</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Contact updates from Salesforce</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0 */6 * * *</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Every 6 hours</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Opportunity pipeline refresh</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0 2 * * *</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Daily at 2 AM</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SAP account / order export</w:t>
            </w:r>
          </w:p>
        </w:tc>
      </w:tr>
      <w:tr>
        <w:tc>
          <w:tcPr>
            <w:tcW w:type="dxa" w:w="22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0 0 * * 1</w:t>
            </w:r>
          </w:p>
        </w:tc>
        <w:tc>
          <w:tcPr>
            <w:tcW w:type="dxa" w:w="3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Weekly Monday 12AM</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Full data reconciliation</w:t>
            </w:r>
          </w:p>
        </w:tc>
      </w:tr>
      <w:tr>
        <w:tc>
          <w:tcPr>
            <w:tcW w:type="dxa" w:w="22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00695C"/>
                <w:sz w:val="20"/>
                <w:szCs w:val="20"/>
              </w:rPr>
              <w:t xml:space="preserve">0 0 1 * *</w:t>
            </w:r>
          </w:p>
        </w:tc>
        <w:tc>
          <w:tcPr>
            <w:tcW w:type="dxa" w:w="3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Monthly (1st day)</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455A64"/>
                <w:sz w:val="20"/>
                <w:szCs w:val="20"/>
              </w:rPr>
              <w:t xml:space="preserve">Historical archive to data lake</w:t>
            </w:r>
          </w:p>
        </w:tc>
      </w:tr>
    </w:tbl>
    <w:p>
      <w:pPr>
        <w:spacing w:after="80"/>
      </w:pP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4: </w:t>
      </w:r>
      <w:r>
        <w:rPr>
          <w:rFonts w:ascii="Calibri" w:cs="Calibri" w:eastAsia="Calibri" w:hAnsi="Calibri"/>
          <w:color w:val="455A64"/>
          <w:sz w:val="20"/>
          <w:szCs w:val="20"/>
        </w:rPr>
        <w:t xml:space="preserve">Click Run Now to trigger a job immediately for testing — the status updates live showing records processed.</w:t>
      </w:r>
    </w:p>
    <w:p>
      <w:pPr>
        <w:pBdr>
          <w:left w:val="single" w:color="2E7D32" w:sz="12" w:space="8"/>
        </w:pBdr>
        <w:shd w:fill="E8F5E9" w:val="clear"/>
        <w:spacing w:after="100" w:before="60"/>
        <w:ind w:left="360" w:right="360"/>
      </w:pPr>
      <w:r>
        <w:rPr>
          <w:rFonts w:ascii="Calibri" w:cs="Calibri" w:eastAsia="Calibri" w:hAnsi="Calibri"/>
          <w:b/>
          <w:bCs/>
          <w:color w:val="2E7D32"/>
          <w:sz w:val="20"/>
          <w:szCs w:val="20"/>
        </w:rPr>
        <w:t xml:space="preserve">📌 Step 5: </w:t>
      </w:r>
      <w:r>
        <w:rPr>
          <w:rFonts w:ascii="Calibri" w:cs="Calibri" w:eastAsia="Calibri" w:hAnsi="Calibri"/>
          <w:color w:val="455A64"/>
          <w:sz w:val="20"/>
          <w:szCs w:val="20"/>
        </w:rPr>
        <w:t xml:space="preserve">Monitor results in the Run Log tab. Each execution shows status (Success / Error), record count and duration.</w:t>
      </w:r>
    </w:p>
    <w:p>
      <w:pPr>
        <w:spacing w:after="120"/>
      </w:pPr>
    </w:p>
    <w:p>
      <w:pPr>
        <w:pStyle w:val="Heading2"/>
        <w:spacing w:after="120" w:before="320"/>
      </w:pPr>
      <w:r>
        <w:rPr>
          <w:rFonts w:ascii="Calibri" w:cs="Calibri" w:eastAsia="Calibri" w:hAnsi="Calibri"/>
          <w:b/>
          <w:bCs/>
          <w:color w:val="1565C0"/>
          <w:sz w:val="28"/>
          <w:szCs w:val="28"/>
        </w:rPr>
        <w:t xml:space="preserve">13.5 Step-by-Step: Configure Failure Alerts</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1: </w:t>
      </w:r>
      <w:r>
        <w:rPr>
          <w:rFonts w:ascii="Calibri" w:cs="Calibri" w:eastAsia="Calibri" w:hAnsi="Calibri"/>
          <w:color w:val="455A64"/>
          <w:sz w:val="20"/>
          <w:szCs w:val="20"/>
        </w:rPr>
        <w:t xml:space="preserve">Go to Integration Studio → Dashboard tab → Alert &amp; Notification Settings panel.</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2: </w:t>
      </w:r>
      <w:r>
        <w:rPr>
          <w:rFonts w:ascii="Calibri" w:cs="Calibri" w:eastAsia="Calibri" w:hAnsi="Calibri"/>
          <w:color w:val="455A64"/>
          <w:sz w:val="20"/>
          <w:szCs w:val="20"/>
        </w:rPr>
        <w:t xml:space="preserve">Toggle Enable Notifications ON.</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3: </w:t>
      </w:r>
      <w:r>
        <w:rPr>
          <w:rFonts w:ascii="Calibri" w:cs="Calibri" w:eastAsia="Calibri" w:hAnsi="Calibri"/>
          <w:color w:val="455A64"/>
          <w:sz w:val="20"/>
          <w:szCs w:val="20"/>
        </w:rPr>
        <w:t xml:space="preserve">Select trigger conditions:</w:t>
      </w:r>
    </w:p>
    <w:p>
      <w:pPr>
        <w:pStyle w:val="ListParagraph"/>
        <w:numPr>
          <w:ilvl w:val="0"/>
          <w:numId w:val="1"/>
        </w:numPr>
        <w:spacing w:after="80"/>
        <w:ind w:left="360"/>
      </w:pPr>
      <w:r>
        <w:rPr>
          <w:rFonts w:ascii="Calibri" w:cs="Calibri" w:eastAsia="Calibri" w:hAnsi="Calibri"/>
          <w:color w:val="0D0D0D"/>
          <w:sz w:val="22"/>
          <w:szCs w:val="22"/>
        </w:rPr>
        <w:t xml:space="preserve">Interface throws an error — fires on HTTP 5xx / connector exception</w:t>
      </w:r>
    </w:p>
    <w:p>
      <w:pPr>
        <w:pStyle w:val="ListParagraph"/>
        <w:numPr>
          <w:ilvl w:val="0"/>
          <w:numId w:val="1"/>
        </w:numPr>
        <w:spacing w:after="80"/>
        <w:ind w:left="360"/>
      </w:pPr>
      <w:r>
        <w:rPr>
          <w:rFonts w:ascii="Calibri" w:cs="Calibri" w:eastAsia="Calibri" w:hAnsi="Calibri"/>
          <w:color w:val="0D0D0D"/>
          <w:sz w:val="22"/>
          <w:szCs w:val="22"/>
        </w:rPr>
        <w:t xml:space="preserve">Validation error occurs — fires when incoming records fail schema checks</w:t>
      </w:r>
    </w:p>
    <w:p>
      <w:pPr>
        <w:pStyle w:val="ListParagraph"/>
        <w:numPr>
          <w:ilvl w:val="0"/>
          <w:numId w:val="1"/>
        </w:numPr>
        <w:spacing w:after="80"/>
        <w:ind w:left="360"/>
      </w:pPr>
      <w:r>
        <w:rPr>
          <w:rFonts w:ascii="Calibri" w:cs="Calibri" w:eastAsia="Calibri" w:hAnsi="Calibri"/>
          <w:color w:val="0D0D0D"/>
          <w:sz w:val="22"/>
          <w:szCs w:val="22"/>
        </w:rPr>
        <w:t xml:space="preserve">Partner interface goes down — fires when last run status is "error" for a partner</w:t>
      </w:r>
    </w:p>
    <w:p>
      <w:pPr>
        <w:pBdr>
          <w:left w:val="single" w:color="E65100" w:sz="12" w:space="8"/>
        </w:pBdr>
        <w:shd w:fill="FFF3E0" w:val="clear"/>
        <w:spacing w:after="100" w:before="60"/>
        <w:ind w:left="360" w:right="360"/>
      </w:pPr>
      <w:r>
        <w:rPr>
          <w:rFonts w:ascii="Calibri" w:cs="Calibri" w:eastAsia="Calibri" w:hAnsi="Calibri"/>
          <w:b/>
          <w:bCs/>
          <w:color w:val="E65100"/>
          <w:sz w:val="20"/>
          <w:szCs w:val="20"/>
        </w:rPr>
        <w:t xml:space="preserve">📌 Step 4: </w:t>
      </w:r>
      <w:r>
        <w:rPr>
          <w:rFonts w:ascii="Calibri" w:cs="Calibri" w:eastAsia="Calibri" w:hAnsi="Calibri"/>
          <w:color w:val="455A64"/>
          <w:sz w:val="20"/>
          <w:szCs w:val="20"/>
        </w:rPr>
        <w:t xml:space="preserve">Set Alert Cooldown (5 / 10 / 15 / 30 / 60 / 120 min) — prevents alert storms from repeated failures.</w:t>
      </w:r>
    </w:p>
    <w:p>
      <w:pPr>
        <w:pBdr>
          <w:left w:val="single" w:color="1565C0" w:sz="12" w:space="8"/>
        </w:pBdr>
        <w:shd w:fill="E3F2FD" w:val="clear"/>
        <w:spacing w:after="100" w:before="60"/>
        <w:ind w:left="360" w:right="360"/>
      </w:pPr>
      <w:r>
        <w:rPr>
          <w:rFonts w:ascii="Calibri" w:cs="Calibri" w:eastAsia="Calibri" w:hAnsi="Calibri"/>
          <w:b/>
          <w:bCs/>
          <w:color w:val="1565C0"/>
          <w:sz w:val="20"/>
          <w:szCs w:val="20"/>
        </w:rPr>
        <w:t xml:space="preserve">📌 Step 5: </w:t>
      </w:r>
      <w:r>
        <w:rPr>
          <w:rFonts w:ascii="Calibri" w:cs="Calibri" w:eastAsia="Calibri" w:hAnsi="Calibri"/>
          <w:color w:val="455A64"/>
          <w:sz w:val="20"/>
          <w:szCs w:val="20"/>
        </w:rPr>
        <w:t xml:space="preserve">Add recipients — click Email or SMS from the dropdown, enter the address or phone number, press +:</w:t>
      </w:r>
    </w:p>
    <w:p>
      <w:pPr>
        <w:pStyle w:val="ListParagraph"/>
        <w:numPr>
          <w:ilvl w:val="0"/>
          <w:numId w:val="1"/>
        </w:numPr>
        <w:spacing w:after="80"/>
        <w:ind w:left="360"/>
      </w:pPr>
      <w:r>
        <w:rPr>
          <w:rFonts w:ascii="Calibri" w:cs="Calibri" w:eastAsia="Calibri" w:hAnsi="Calibri"/>
          <w:color w:val="0D0D0D"/>
          <w:sz w:val="22"/>
          <w:szCs w:val="22"/>
        </w:rPr>
        <w:t xml:space="preserve">Email: e.g. integration-alerts@company.com</w:t>
      </w:r>
    </w:p>
    <w:p>
      <w:pPr>
        <w:pStyle w:val="ListParagraph"/>
        <w:numPr>
          <w:ilvl w:val="0"/>
          <w:numId w:val="1"/>
        </w:numPr>
        <w:spacing w:after="80"/>
        <w:ind w:left="360"/>
      </w:pPr>
      <w:r>
        <w:rPr>
          <w:rFonts w:ascii="Calibri" w:cs="Calibri" w:eastAsia="Calibri" w:hAnsi="Calibri"/>
          <w:color w:val="0D0D0D"/>
          <w:sz w:val="22"/>
          <w:szCs w:val="22"/>
        </w:rPr>
        <w:t xml:space="preserve">SMS: e.g. +44 7700 900000 (E.164 format)</w:t>
      </w:r>
    </w:p>
    <w:p>
      <w:pPr>
        <w:pBdr>
          <w:left w:val="single" w:color="2E7D32" w:sz="12" w:space="8"/>
        </w:pBdr>
        <w:shd w:fill="E8F5E9" w:val="clear"/>
        <w:spacing w:after="100" w:before="60"/>
        <w:ind w:left="360" w:right="360"/>
      </w:pPr>
      <w:r>
        <w:rPr>
          <w:rFonts w:ascii="Calibri" w:cs="Calibri" w:eastAsia="Calibri" w:hAnsi="Calibri"/>
          <w:b/>
          <w:bCs/>
          <w:color w:val="2E7D32"/>
          <w:sz w:val="20"/>
          <w:szCs w:val="20"/>
        </w:rPr>
        <w:t xml:space="preserve">📌 Step 6: </w:t>
      </w:r>
      <w:r>
        <w:rPr>
          <w:rFonts w:ascii="Calibri" w:cs="Calibri" w:eastAsia="Calibri" w:hAnsi="Calibri"/>
          <w:color w:val="455A64"/>
          <w:sz w:val="20"/>
          <w:szCs w:val="20"/>
        </w:rPr>
        <w:t xml:space="preserve">Click Save Alert Settings. Configuration persists across sessions.</w:t>
      </w:r>
    </w:p>
    <w:p>
      <w:pPr>
        <w:spacing w:after="80"/>
      </w:pPr>
    </w:p>
    <w:p>
      <w:pPr>
        <w:pBdr>
          <w:left w:val="single" w:color="E65100" w:sz="12" w:space="8"/>
        </w:pBdr>
        <w:shd w:fill="FFF3E0" w:val="clear"/>
        <w:spacing w:after="100" w:before="60"/>
        <w:ind w:left="360" w:right="360"/>
      </w:pPr>
      <w:r>
        <w:rPr>
          <w:rFonts w:ascii="Calibri" w:cs="Calibri" w:eastAsia="Calibri" w:hAnsi="Calibri"/>
          <w:b/>
          <w:bCs/>
          <w:color w:val="E65100"/>
          <w:sz w:val="20"/>
          <w:szCs w:val="20"/>
        </w:rPr>
        <w:t xml:space="preserve">⚠ Important: </w:t>
      </w:r>
      <w:r>
        <w:rPr>
          <w:rFonts w:ascii="Calibri" w:cs="Calibri" w:eastAsia="Calibri" w:hAnsi="Calibri"/>
          <w:color w:val="455A64"/>
          <w:sz w:val="20"/>
          <w:szCs w:val="20"/>
        </w:rPr>
        <w:t xml:space="preserve">SMTP / SMS gateway credentials must be configured in System Admin → Email Settings for alerts to deliver.</w:t>
      </w:r>
    </w:p>
    <w:p>
      <w:pPr>
        <w:spacing w:after="120"/>
      </w:pPr>
    </w:p>
    <w:p>
      <w:pPr>
        <w:pStyle w:val="Heading2"/>
        <w:spacing w:after="120" w:before="320"/>
      </w:pPr>
      <w:r>
        <w:rPr>
          <w:rFonts w:ascii="Calibri" w:cs="Calibri" w:eastAsia="Calibri" w:hAnsi="Calibri"/>
          <w:b/>
          <w:bCs/>
          <w:color w:val="1565C0"/>
          <w:sz w:val="28"/>
          <w:szCs w:val="28"/>
        </w:rPr>
        <w:t xml:space="preserve">13.6 Webhook Integration — Inbound Data Flow</w:t>
      </w:r>
    </w:p>
    <w:p>
      <w:pPr>
        <w:spacing w:after="120" w:line="276"/>
        <w:jc w:val="both"/>
      </w:pPr>
      <w:r>
        <w:rPr>
          <w:rFonts w:ascii="Calibri" w:cs="Calibri" w:eastAsia="Calibri" w:hAnsi="Calibri"/>
          <w:color w:val="0D0D0D"/>
          <w:sz w:val="22"/>
          <w:szCs w:val="22"/>
        </w:rPr>
        <w:t xml:space="preserve">External systems push data to Arbormind via signed HTTP POST requests:</w:t>
      </w:r>
    </w:p>
    <w:p>
      <w:pPr>
        <w:spacing w:after="60"/>
      </w:pP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POST {origin}/api/integrations/webhooks/{partner-slug}/{entityType}</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Content-Type: application/json</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X-Integration-Signature: sha256=&lt;hmac-sha256-hex-of-raw-body&gt;</w:t>
      </w:r>
    </w:p>
    <w:p>
      <w:pPr>
        <w:spacing w:after="60"/>
      </w:pPr>
    </w:p>
    <w:p>
      <w:pPr>
        <w:pStyle w:val="Heading3"/>
        <w:spacing w:after="80" w:before="240"/>
      </w:pPr>
      <w:r>
        <w:rPr>
          <w:rFonts w:ascii="Calibri" w:cs="Calibri" w:eastAsia="Calibri" w:hAnsi="Calibri"/>
          <w:b/>
          <w:bCs/>
          <w:color w:val="0288D1"/>
          <w:sz w:val="24"/>
          <w:szCs w:val="24"/>
        </w:rPr>
        <w:t xml:space="preserve">Signature Verification Process</w:t>
      </w:r>
    </w:p>
    <w:p>
      <w:pPr>
        <w:pStyle w:val="ListParagraph"/>
        <w:numPr>
          <w:ilvl w:val="0"/>
          <w:numId w:val="1"/>
        </w:numPr>
        <w:spacing w:after="80"/>
        <w:ind w:left="360"/>
      </w:pPr>
      <w:r>
        <w:rPr>
          <w:rFonts w:ascii="Calibri" w:cs="Calibri" w:eastAsia="Calibri" w:hAnsi="Calibri"/>
          <w:color w:val="0D0D0D"/>
          <w:sz w:val="22"/>
          <w:szCs w:val="22"/>
        </w:rPr>
        <w:t xml:space="preserve">1. Compute HMAC-SHA256 of the raw JSON request body using the partner webhook secret.</w:t>
      </w:r>
    </w:p>
    <w:p>
      <w:pPr>
        <w:pStyle w:val="ListParagraph"/>
        <w:numPr>
          <w:ilvl w:val="0"/>
          <w:numId w:val="1"/>
        </w:numPr>
        <w:spacing w:after="80"/>
        <w:ind w:left="360"/>
      </w:pPr>
      <w:r>
        <w:rPr>
          <w:rFonts w:ascii="Calibri" w:cs="Calibri" w:eastAsia="Calibri" w:hAnsi="Calibri"/>
          <w:color w:val="0D0D0D"/>
          <w:sz w:val="22"/>
          <w:szCs w:val="22"/>
        </w:rPr>
        <w:t xml:space="preserve">2. Encode the digest as a lowercase hex string and prefix with sha256=.</w:t>
      </w:r>
    </w:p>
    <w:p>
      <w:pPr>
        <w:pStyle w:val="ListParagraph"/>
        <w:numPr>
          <w:ilvl w:val="0"/>
          <w:numId w:val="1"/>
        </w:numPr>
        <w:spacing w:after="80"/>
        <w:ind w:left="360"/>
      </w:pPr>
      <w:r>
        <w:rPr>
          <w:rFonts w:ascii="Calibri" w:cs="Calibri" w:eastAsia="Calibri" w:hAnsi="Calibri"/>
          <w:color w:val="0D0D0D"/>
          <w:sz w:val="22"/>
          <w:szCs w:val="22"/>
        </w:rPr>
        <w:t xml:space="preserve">3. Send as the X-Integration-Signature header.</w:t>
      </w:r>
    </w:p>
    <w:p>
      <w:pPr>
        <w:pStyle w:val="ListParagraph"/>
        <w:numPr>
          <w:ilvl w:val="0"/>
          <w:numId w:val="1"/>
        </w:numPr>
        <w:spacing w:after="80"/>
        <w:ind w:left="360"/>
      </w:pPr>
      <w:r>
        <w:rPr>
          <w:rFonts w:ascii="Calibri" w:cs="Calibri" w:eastAsia="Calibri" w:hAnsi="Calibri"/>
          <w:color w:val="0D0D0D"/>
          <w:sz w:val="22"/>
          <w:szCs w:val="22"/>
        </w:rPr>
        <w:t xml:space="preserve">4. Arbormind verifies the signature server-side. Requests with invalid signatures return HTTP 401.</w:t>
      </w:r>
    </w:p>
    <w:p>
      <w:pPr>
        <w:spacing w:after="80"/>
      </w:pPr>
    </w:p>
    <w:p>
      <w:pPr>
        <w:pStyle w:val="Heading3"/>
        <w:spacing w:after="80" w:before="240"/>
      </w:pPr>
      <w:r>
        <w:rPr>
          <w:rFonts w:ascii="Calibri" w:cs="Calibri" w:eastAsia="Calibri" w:hAnsi="Calibri"/>
          <w:b/>
          <w:bCs/>
          <w:color w:val="0288D1"/>
          <w:sz w:val="24"/>
          <w:szCs w:val="24"/>
        </w:rPr>
        <w:t xml:space="preserve">Sample Payload — Lead</w:t>
      </w:r>
    </w:p>
    <w:p>
      <w:pPr>
        <w:pBdr>
          <w:top w:val="single" w:color="C8E6C9" w:sz="4"/>
          <w:bottom w:val="single" w:color="C8E6C9" w:sz="4"/>
          <w:left w:val="single" w:color="00695C" w:sz="10" w:space="6"/>
          <w:right w:val="single" w:color="C8E6C9" w:sz="4"/>
        </w:pBdr>
        <w:shd w:fill="F1F8E9" w:val="clear"/>
        <w:spacing w:after="80" w:before="60"/>
        <w:ind w:left="360" w:right="360"/>
      </w:pPr>
      <w:r>
        <w:rPr>
          <w:rFonts w:ascii="Courier New" w:cs="Courier New" w:eastAsia="Courier New" w:hAnsi="Courier New"/>
          <w:color w:val="1B5E20"/>
          <w:sz w:val="18"/>
          <w:szCs w:val="18"/>
        </w:rPr>
        <w:t xml:space="preserve">{"email":"jane.doe@acme.com","firstName":"Jane","lastName":"Doe","company":"Acme Corp","phone":"+44 7700 900000"}</w:t>
      </w:r>
    </w:p>
    <w:p>
      <w:pPr>
        <w:spacing w:after="80"/>
      </w:pPr>
    </w:p>
    <w:p>
      <w:pPr>
        <w:pStyle w:val="Heading3"/>
        <w:spacing w:after="80" w:before="240"/>
      </w:pPr>
      <w:r>
        <w:rPr>
          <w:rFonts w:ascii="Calibri" w:cs="Calibri" w:eastAsia="Calibri" w:hAnsi="Calibri"/>
          <w:b/>
          <w:bCs/>
          <w:color w:val="0288D1"/>
          <w:sz w:val="24"/>
          <w:szCs w:val="24"/>
        </w:rPr>
        <w:t xml:space="preserve">Response Codes</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1800"/>
        <w:gridCol w:w="7400"/>
      </w:tblGrid>
      <w:tr>
        <w:tc>
          <w:tcPr>
            <w:tcW w:type="dxa" w:w="1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HTTP Code</w:t>
            </w:r>
          </w:p>
        </w:tc>
        <w:tc>
          <w:tcPr>
            <w:tcW w:type="dxa" w:w="7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Meaning</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200 OK</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Payload accepted, validated and mapped successfully. CRM record created/updated.</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207 Multi-Status</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Partial success — some records mapped, others failed validation. See errors[] in response.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401 Unauthorized</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HMAC signature mismatch. Check the partner secret and signing algorithm.</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400 Bad Request</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Malformed JSON or missing required fields after mapping. See errors[] for detail.</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422 Unprocessable</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Validation errors on one or more mapped fields (format, mandatory, maxLength).</w:t>
            </w:r>
          </w:p>
        </w:tc>
      </w:tr>
      <w:tr>
        <w:tc>
          <w:tcPr>
            <w:tcW w:type="dxa" w:w="1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429 Too Many Requests</w:t>
            </w:r>
          </w:p>
        </w:tc>
        <w:tc>
          <w:tcPr>
            <w:tcW w:type="dxa" w:w="7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Rate limit exceeded. Back off and retry after the Retry-After header value.</w:t>
            </w:r>
          </w:p>
        </w:tc>
      </w:tr>
      <w:tr>
        <w:tc>
          <w:tcPr>
            <w:tcW w:type="dxa" w:w="1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1565C0"/>
                <w:sz w:val="20"/>
                <w:szCs w:val="20"/>
              </w:rPr>
              <w:t xml:space="preserve">500 Server Error</w:t>
            </w:r>
          </w:p>
        </w:tc>
        <w:tc>
          <w:tcPr>
            <w:tcW w:type="dxa" w:w="7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Internal mapping engine failure. Logged to Run Log with full stack trace.</w:t>
            </w:r>
          </w:p>
        </w:tc>
      </w:tr>
    </w:tbl>
    <w:p>
      <w:pPr>
        <w:spacing w:after="120"/>
      </w:pPr>
    </w:p>
    <w:p>
      <w:pPr>
        <w:pStyle w:val="Heading2"/>
        <w:spacing w:after="120" w:before="320"/>
      </w:pPr>
      <w:r>
        <w:rPr>
          <w:rFonts w:ascii="Calibri" w:cs="Calibri" w:eastAsia="Calibri" w:hAnsi="Calibri"/>
          <w:b/>
          <w:bCs/>
          <w:color w:val="1565C0"/>
          <w:sz w:val="28"/>
          <w:szCs w:val="28"/>
        </w:rPr>
        <w:t xml:space="preserve">13.7 Monitoring &amp; Troubleshooting</w:t>
      </w:r>
    </w:p>
    <w:tbl>
      <w:tblPr>
        <w:tblW w:type="dxa" w:w="9200"/>
        <w:tblBorders>
          <w:top w:val="single" w:color="BBDEFB" w:sz="4"/>
          <w:left w:val="single" w:color="BBDEFB" w:sz="4"/>
          <w:bottom w:val="single" w:color="BBDEFB" w:sz="4"/>
          <w:right w:val="single" w:color="BBDEFB" w:sz="4"/>
          <w:insideH w:val="single" w:color="auto" w:sz="4"/>
          <w:insideV w:val="single" w:color="auto" w:sz="4"/>
        </w:tblBorders>
      </w:tblPr>
      <w:tblGrid>
        <w:gridCol w:w="2800"/>
        <w:gridCol w:w="2400"/>
        <w:gridCol w:w="4000"/>
      </w:tblGrid>
      <w:tr>
        <w:tc>
          <w:tcPr>
            <w:tcW w:type="dxa" w:w="28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Symptom</w:t>
            </w:r>
          </w:p>
        </w:tc>
        <w:tc>
          <w:tcPr>
            <w:tcW w:type="dxa" w:w="24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Where to Look</w:t>
            </w:r>
          </w:p>
        </w:tc>
        <w:tc>
          <w:tcPr>
            <w:tcW w:type="dxa" w:w="4000"/>
            <w:gridSpan w:val="1"/>
            <w:shd w:fill="1565C0"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Resolution</w:t>
            </w:r>
          </w:p>
        </w:tc>
      </w:tr>
      <w:tr>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Interface shows "Unused"</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Dashboard → Interface Status</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No runs in last 24 h. Check partner is active and sending data. Trigger a test webhook.</w:t>
            </w:r>
          </w:p>
        </w:tc>
      </w:tr>
      <w:tr>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Interface shows "Failed"</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Dashboard + Run Log</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Inspect the last run error. Common causes: expired OAuth token, schema mismatch, network timeout.</w:t>
            </w:r>
          </w:p>
        </w:tc>
      </w:tr>
      <w:tr>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Validation errors on every record</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Run Log → errors[] field</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Review field mapping — check mandatory fields, format constraints and lookup table values.</w:t>
            </w:r>
          </w:p>
        </w:tc>
      </w:tr>
      <w:tr>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HMAC 401 Unauthorized</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Run Log</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Partner is using wrong secret. Rotate secret in Partners tab and redeploy to the sending system.</w:t>
            </w:r>
          </w:p>
        </w:tc>
      </w:tr>
      <w:tr>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Batch job shows 0 records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Batch tab → Run Log</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Connector credentials may have expired. Re-open Configure and re-test the connection.</w:t>
            </w:r>
          </w:p>
        </w:tc>
      </w:tr>
      <w:tr>
        <w:tc>
          <w:tcPr>
            <w:tcW w:type="dxa" w:w="28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Alert emails not delivered</w:t>
            </w:r>
          </w:p>
        </w:tc>
        <w:tc>
          <w:tcPr>
            <w:tcW w:type="dxa" w:w="24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System Admin → Email Settings</w:t>
            </w:r>
          </w:p>
        </w:tc>
        <w:tc>
          <w:tcPr>
            <w:tcW w:type="dxa" w:w="4000"/>
            <w:gridSpan w:val="1"/>
            <w:shd w:fill="FFFF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SMTP gateway not configured. Add SMTP host, port, user and password in System Admin.</w:t>
            </w:r>
          </w:p>
        </w:tc>
      </w:tr>
      <w:tr>
        <w:tc>
          <w:tcPr>
            <w:tcW w:type="dxa" w:w="28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bCs/>
                <w:color w:val="B71C1C"/>
                <w:sz w:val="20"/>
                <w:szCs w:val="20"/>
              </w:rPr>
              <w:t xml:space="preserve">Mapping produces wrong values</w:t>
            </w:r>
          </w:p>
        </w:tc>
        <w:tc>
          <w:tcPr>
            <w:tcW w:type="dxa" w:w="24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1565C0"/>
                <w:sz w:val="20"/>
                <w:szCs w:val="20"/>
              </w:rPr>
              <w:t xml:space="preserve">Partners → Test button</w:t>
            </w:r>
          </w:p>
        </w:tc>
        <w:tc>
          <w:tcPr>
            <w:tcW w:type="dxa" w:w="4000"/>
            <w:gridSpan w:val="1"/>
            <w:shd w:fill="EFF6FF"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0D0D0D"/>
                <w:sz w:val="20"/>
                <w:szCs w:val="20"/>
              </w:rPr>
              <w:t xml:space="preserve">Run the mapping with a sample payload. Adjust transform rules or lookup table entries.</w:t>
            </w:r>
          </w:p>
        </w:tc>
      </w:tr>
    </w:tbl>
    <w:p>
      <w:pPr>
        <w:spacing w:after="200"/>
      </w:pPr>
    </w:p>
    <w:p>
      <w:pPr>
        <w:spacing w:after="200"/>
      </w:pPr>
    </w:p>
    <w:p>
      <w:pPr>
        <w:spacing w:before="200"/>
        <w:jc w:val="center"/>
      </w:pPr>
      <w:r>
        <w:rPr>
          <w:rFonts w:ascii="Calibri" w:cs="Calibri" w:eastAsia="Calibri" w:hAnsi="Calibri"/>
          <w:color w:val="455A64"/>
          <w:sz w:val="20"/>
          <w:szCs w:val="20"/>
        </w:rPr>
        <w:t xml:space="preserve">— End of Document —</w:t>
      </w:r>
    </w:p>
    <w:p>
      <w:pPr>
        <w:jc w:val="center"/>
      </w:pPr>
      <w:r>
        <w:rPr>
          <w:rFonts w:ascii="Calibri" w:cs="Calibri" w:eastAsia="Calibri" w:hAnsi="Calibri"/>
          <w:color w:val="455A64"/>
          <w:sz w:val="18"/>
          <w:szCs w:val="18"/>
        </w:rPr>
        <w:t xml:space="preserve">Arbormind CRM  |  Integration Framework v3.4  |  CONFIDENTIAL</w:t>
      </w:r>
    </w:p>
    <w:sectPr>
      <w:headerReference w:type="default" r:id="rId7"/>
      <w:headerReference w:type="first" r:id="rId8"/>
      <w:footerReference w:type="default" r:id="rId9"/>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6" w:space="4"/>
      </w:pBdr>
      <w:jc w:val="center"/>
    </w:pPr>
    <w:r>
      <w:rPr>
        <w:rFonts w:ascii="Calibri" w:cs="Calibri" w:eastAsia="Calibri" w:hAnsi="Calibri"/>
        <w:color w:val="455A64"/>
        <w:sz w:val="18"/>
        <w:szCs w:val="18"/>
      </w:rPr>
      <w:t xml:space="preserve">Page </w:t>
    </w:r>
    <w:r>
      <w:rPr>
        <w:rFonts w:ascii="Calibri" w:cs="Calibri" w:eastAsia="Calibri" w:hAnsi="Calibri"/>
        <w:color w:val="455A64"/>
        <w:sz w:val="18"/>
        <w:szCs w:val="18"/>
      </w:rPr>
      <w:fldChar w:fldCharType="begin"/>
      <w:instrText xml:space="preserve">PAGE</w:instrText>
      <w:fldChar w:fldCharType="separate"/>
      <w:fldChar w:fldCharType="end"/>
    </w:r>
    <w:r>
      <w:rPr>
        <w:rFonts w:ascii="Calibri" w:cs="Calibri" w:eastAsia="Calibri" w:hAnsi="Calibri"/>
        <w:color w:val="455A64"/>
        <w:sz w:val="18"/>
        <w:szCs w:val="18"/>
      </w:rPr>
      <w:t xml:space="preserve"> of </w:t>
    </w:r>
    <w:r>
      <w:rPr>
        <w:rFonts w:ascii="Calibri" w:cs="Calibri" w:eastAsia="Calibri" w:hAnsi="Calibri"/>
        <w:color w:val="455A64"/>
        <w:sz w:val="18"/>
        <w:szCs w:val="18"/>
      </w:rPr>
      <w:fldChar w:fldCharType="begin"/>
      <w:instrText xml:space="preserve">NUMPAGES</w:instrText>
      <w:fldChar w:fldCharType="separate"/>
      <w:fldChar w:fldCharType="end"/>
    </w:r>
    <w:r>
      <w:rPr>
        <w:rFonts w:ascii="Calibri" w:cs="Calibri" w:eastAsia="Calibri" w:hAnsi="Calibri"/>
        <w:color w:val="455A64"/>
        <w:sz w:val="18"/>
        <w:szCs w:val="18"/>
      </w:rPr>
      <w:t xml:space="preserve">     |     CONFIDENTIAL — Arbormind Production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DEFB" w:sz="6" w:space="4"/>
      </w:pBdr>
      <w:spacing w:after="0"/>
    </w:pPr>
    <w:r>
      <w:rPr>
        <w:rFonts w:ascii="Calibri" w:cs="Calibri" w:eastAsia="Calibri" w:hAnsi="Calibri"/>
        <w:color w:val="455A64"/>
        <w:sz w:val="18"/>
        <w:szCs w:val="18"/>
      </w:rPr>
      <w:t xml:space="preserve">Arbormind CRM  |  Integration Framework — Plug &amp; Play Connector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2026-07-23T19:36:03.221Z</dcterms:created>
  <dcterms:modified xsi:type="dcterms:W3CDTF">2026-07-23T19:36:03.236Z</dcterms:modified>
</cp:coreProperties>
</file>

<file path=docProps/custom.xml><?xml version="1.0" encoding="utf-8"?>
<Properties xmlns="http://schemas.openxmlformats.org/officeDocument/2006/custom-properties" xmlns:vt="http://schemas.openxmlformats.org/officeDocument/2006/docPropsVTypes"/>
</file>