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rPr>
          <w:color w:val="auto"/>
          <w:shd w:val="clear" w:color="auto" w:fill="auto"/>
        </w:rPr>
      </w:pPr>
      <w:r>
        <w:rPr>
          <w:rFonts w:ascii="黑体" w:hAnsi="黑体" w:eastAsia="黑体" w:cs="黑体"/>
          <w:color w:val="auto"/>
          <w:sz w:val="28"/>
          <w:szCs w:val="28"/>
          <w:shd w:val="clear" w:color="auto" w:fill="auto"/>
        </w:rPr>
        <w:t>富硒叶面肥，是安徽硒无忧现代农业技有限公司司经过多年的实践应用，根据同一作物，在不同地区，多年 的实用对比，最终制定的一种配方，适应大多数环境和土壤，生产出的富硒产品，有机硒含量，符合国家标 准或地方标准。富硒叶面肥，使用方便，效果显著，适用于缺硒地区的广大人群，为缺硒地区群众补硒带来 方便，一份投入，健康全家。</w:t>
      </w:r>
    </w:p>
    <w:p>
      <w:pPr>
        <w:pStyle w:val="2"/>
        <w:keepNext w:val="0"/>
        <w:keepLines w:val="0"/>
        <w:widowControl/>
        <w:suppressLineNumbers w:val="0"/>
        <w:rPr>
          <w:color w:val="auto"/>
          <w:shd w:val="clear" w:color="auto" w:fill="auto"/>
        </w:rPr>
      </w:pP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    安徽硒无忧现代农业技有限公司“硒产品研究组”历经九年时间，研制开发出以植物生长所需的发酵氨基 酸活性生物酶与大量有益微量元素结合，再通过现代生物工程技术，精制而成的一种生物制剂——“土伯有 机硒肥”产品。本产品作用于叶面后，通过植物吸收和体内的生物机能转化，使植物体内大量生成有机硒蛋 白，同时植物体抗病性提高，每亩果实产量增收百分之五至二十以上。产品经国家权威部门检验定，经“ 土伯有机硒肥”处理后的植物果实，有机硒含量增长十至五十倍以上，效果显著，完全符合富硒产业的发展 需求，是生产富硒食品的首选产品。在此基础上，根据不同地区，不同作物的生长特性，又开发了更具有针 对性和独特功效的基地专用型：果树专用硒肥、谷类专用硒肥、蔬菜叶菜类专用硒肥、蔬菜根茎类专用硒肥 、食用菌类专用硒肥等十多种系列产品，科技含量高、安全、高效、无副作用，便于人体对硒的安全吸收。 真正体现高科技产品的优势，符合国家提倡的健康农业，以人为本的精神。</w:t>
      </w:r>
    </w:p>
    <w:p>
      <w:pPr>
        <w:pStyle w:val="2"/>
        <w:keepNext w:val="0"/>
        <w:keepLines w:val="0"/>
        <w:widowControl/>
        <w:suppressLineNumbers w:val="0"/>
        <w:rPr>
          <w:color w:val="auto"/>
          <w:shd w:val="clear" w:color="auto" w:fill="auto"/>
        </w:rPr>
      </w:pP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适用于白菜、芹菜、空心菜等作物，能显著提高抗病性，增强光合作用，提高维生素、叶绿素的含量，增加干物质的积累，增产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10-20%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，能有效抑制砷、铅、镉、汞等重金属的吸收，提高品质，产品中蛋白硒的含量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30-100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微克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/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千克。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br w:type="textWrapping"/>
      </w:r>
      <w:r>
        <w:rPr>
          <w:rStyle w:val="4"/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使用方法：</w:t>
      </w:r>
    </w:p>
    <w:p>
      <w:pPr>
        <w:pStyle w:val="2"/>
        <w:keepNext w:val="0"/>
        <w:keepLines w:val="0"/>
        <w:widowControl/>
        <w:suppressLineNumbers w:val="0"/>
        <w:rPr>
          <w:color w:val="auto"/>
          <w:shd w:val="clear" w:color="auto" w:fill="auto"/>
        </w:rPr>
      </w:pP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   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在叶片生长旺盛期，连续使用二次，间隔七天，每次每亩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100ml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兑水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50</w:t>
      </w:r>
      <w:r>
        <w:rPr>
          <w:rFonts w:hint="eastAsia" w:ascii="黑体" w:hAnsi="黑体" w:eastAsia="黑体" w:cs="黑体"/>
          <w:color w:val="auto"/>
          <w:sz w:val="28"/>
          <w:szCs w:val="28"/>
          <w:shd w:val="clear" w:color="auto" w:fill="auto"/>
        </w:rPr>
        <w:t>公斤均匀喷施于作物表面。</w:t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273040"/>
            <wp:effectExtent l="0" t="0" r="3810" b="3810"/>
            <wp:docPr id="1" name="图片 1" descr="9648465680_1416335559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648465680_1416335559[1]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273040"/>
            <wp:effectExtent l="0" t="0" r="3810" b="3810"/>
            <wp:docPr id="2" name="图片 2" descr="9648456897_1416335559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648456897_1416335559[1]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44975" cy="4471035"/>
            <wp:effectExtent l="0" t="0" r="3175" b="5715"/>
            <wp:docPr id="3" name="图片 3" descr="4523115847_161495425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523115847_1614954258[1]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83660" cy="7997825"/>
            <wp:effectExtent l="0" t="0" r="2540" b="3175"/>
            <wp:docPr id="4" name="图片 4" descr="8580692013_161495425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580692013_1614954258[1]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5201920"/>
            <wp:effectExtent l="0" t="0" r="4445" b="17780"/>
            <wp:docPr id="6" name="图片 6" descr="4519207330_161495425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519207330_1614954258[1]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13" name="图片 13" descr="3237605091_1655619071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237605091_1655619071[1]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06520"/>
            <wp:effectExtent l="0" t="0" r="10160" b="17780"/>
            <wp:docPr id="14" name="图片 14" descr="3078010202_1655619071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078010202_1655619071[1]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439285"/>
            <wp:effectExtent l="0" t="0" r="5080" b="18415"/>
            <wp:docPr id="15" name="图片 15" descr="2681799563_1655619071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681799563_1655619071[1]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3175" b="16510"/>
            <wp:docPr id="16" name="图片 16" descr="2498013306_1655619071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498013306_1655619071[1]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10160" b="12065"/>
            <wp:docPr id="17" name="图片 17" descr="1844702145_1655619071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844702145_1655619071[1]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pStyle w:val="2"/>
        <w:keepNext w:val="0"/>
        <w:keepLines w:val="0"/>
        <w:widowControl/>
        <w:suppressLineNumbers w:val="0"/>
      </w:pPr>
      <w:r>
        <w:rPr>
          <w:sz w:val="28"/>
          <w:szCs w:val="28"/>
          <w:shd w:val="clear" w:fill="DDE9DD"/>
        </w:rPr>
        <w:t>富硒水稻</w:t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refly-dpl-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bar-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uggest_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ight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ck_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ck-icon_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16024F"/>
    <w:rsid w:val="4CFA0425"/>
    <w:rsid w:val="68160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customStyle="1" w:styleId="6">
    <w:name w:val="close"/>
    <w:basedOn w:val="3"/>
    <w:uiPriority w:val="0"/>
  </w:style>
  <w:style w:type="character" w:customStyle="1" w:styleId="7">
    <w:name w:val="meter-bar"/>
    <w:basedOn w:val="3"/>
    <w:uiPriority w:val="0"/>
  </w:style>
  <w:style w:type="character" w:customStyle="1" w:styleId="8">
    <w:name w:val="strength-txt"/>
    <w:basedOn w:val="3"/>
    <w:uiPriority w:val="0"/>
  </w:style>
  <w:style w:type="character" w:customStyle="1" w:styleId="9">
    <w:name w:val="close4"/>
    <w:basedOn w:val="3"/>
    <w:uiPriority w:val="0"/>
  </w:style>
  <w:style w:type="character" w:customStyle="1" w:styleId="10">
    <w:name w:val="close1"/>
    <w:basedOn w:val="3"/>
    <w:uiPriority w:val="0"/>
  </w:style>
  <w:style w:type="character" w:customStyle="1" w:styleId="11">
    <w:name w:val="wp-custom-style-link"/>
    <w:basedOn w:val="3"/>
    <w:uiPriority w:val="0"/>
    <w:rPr>
      <w:color w:val="2F2F2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2019-03-01T02:06:00Z</dcterms:created>
  <dc:creator>Administrator</dc:creator>
  <cp:lastModifiedBy>Administrator</cp:lastModifiedBy>
  <dcterms:modified xsi:type="dcterms:W3CDTF">2019-03-01T02:30:59Z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