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«хищник-жертва» (модель Лотки-Вольтерры)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Модель «хищник-жертва» (модель Лотки-Вольтерры) — одна из классических моделей математической биологии, описывающая взаимодействие двух популяций, одна из которых (хищники) питается другой (жертвы). Модель была независимо предложена Альфредом Лоткой (1925) и Вито Вольтеррой (1926).</w:t>
      </w:r>
    </w:p>
    <w:p>
      <w:pPr>
        <w:pStyle w:val="BodyText"/>
      </w:pPr>
      <w:r>
        <w:t xml:space="preserve">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хищников,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жертв,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естественной смертности хищников,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прироста хищников за счёт поедания жертв,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естественного прироста жертв,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смертности жертв от хищников.</w:t>
      </w:r>
    </w:p>
    <w:p>
      <w:pPr>
        <w:pStyle w:val="BodyText"/>
      </w:pPr>
      <w:r>
        <w:t xml:space="preserve">В данной работе исследуется модель с заданными параметрами и начальными условиями, проводится анализ стационарного состояния и параметрическое исследование.</w:t>
      </w:r>
    </w:p>
    <w:bookmarkEnd w:id="20"/>
    <w:bookmarkStart w:id="21" w:name="мой-вариант"/>
    <w:p>
      <w:pPr>
        <w:pStyle w:val="Heading1"/>
      </w:pPr>
      <w:r>
        <w:t xml:space="preserve">Мой вариант</w:t>
      </w:r>
    </w:p>
    <w:p>
      <w:pPr>
        <w:pStyle w:val="FirstParagraph"/>
      </w:pPr>
      <w:r>
        <w:rPr>
          <w:b/>
          <w:bCs/>
        </w:rPr>
        <w:t xml:space="preserve">Номер варианта: 56</w:t>
      </w:r>
    </w:p>
    <w:p>
      <w:pPr>
        <w:pStyle w:val="BodyText"/>
      </w:pPr>
      <w:r>
        <w:rPr>
          <w:b/>
          <w:bCs/>
        </w:rPr>
        <w:t xml:space="preserve">Параметры модели:</w:t>
      </w:r>
    </w:p>
    <w:p>
      <w:pPr>
        <w:pStyle w:val="BodyText"/>
      </w:pPr>
      <w:r>
        <w:t xml:space="preserve">Из задания: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0.035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0.26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Таким образом: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— смертность хищников,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0.035</m:t>
        </m:r>
      </m:oMath>
      <w:r>
        <w:t xml:space="preserve"> </w:t>
      </w:r>
      <w:r>
        <w:t xml:space="preserve">— прирост хищников,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0.26</m:t>
        </m:r>
      </m:oMath>
      <w:r>
        <w:t xml:space="preserve"> </w:t>
      </w:r>
      <w:r>
        <w:t xml:space="preserve">— прирост жертв,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0.035</m:t>
        </m:r>
      </m:oMath>
      <w:r>
        <w:t xml:space="preserve"> </w:t>
      </w:r>
      <w:r>
        <w:t xml:space="preserve">— смертность жертв.</w:t>
      </w:r>
    </w:p>
    <w:p>
      <w:pPr>
        <w:pStyle w:val="BodyText"/>
      </w:pPr>
      <w:r>
        <w:rPr>
          <w:b/>
          <w:bCs/>
        </w:rPr>
        <w:t xml:space="preserve">Начальные условия: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(начальная численность хищников),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29</m:t>
        </m:r>
      </m:oMath>
      <w:r>
        <w:t xml:space="preserve"> </w:t>
      </w:r>
      <w:r>
        <w:t xml:space="preserve">(начальная численность жертв).</w:t>
      </w:r>
    </w:p>
    <w:p>
      <w:pPr>
        <w:pStyle w:val="BodyText"/>
      </w:pPr>
      <w:r>
        <w:rPr>
          <w:b/>
          <w:bCs/>
        </w:rPr>
        <w:t xml:space="preserve">Временные параметры: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400</m:t>
            </m:r>
          </m:e>
        </m:d>
      </m:oMath>
      <w:r>
        <w:t xml:space="preserve">,</w:t>
      </w:r>
      <w:r>
        <w:t xml:space="preserve"> </w:t>
      </w:r>
      <w:r>
        <w:t xml:space="preserve">- шаг интегрирования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21"/>
    <w:bookmarkStart w:id="26" w:name="подготовка-рабочего-пространства"/>
    <w:p>
      <w:pPr>
        <w:pStyle w:val="Heading1"/>
      </w:pPr>
      <w:r>
        <w:t xml:space="preserve">Подготовка рабочего пространства</w:t>
      </w:r>
    </w:p>
    <w:p>
      <w:pPr>
        <w:pStyle w:val="Compact"/>
        <w:numPr>
          <w:ilvl w:val="0"/>
          <w:numId w:val="1001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labs/lab05</w:t>
      </w:r>
    </w:p>
    <w:p>
      <w:pPr>
        <w:pStyle w:val="Compact"/>
        <w:numPr>
          <w:ilvl w:val="0"/>
          <w:numId w:val="1001"/>
        </w:numPr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labs/lab0/project</w:t>
      </w:r>
    </w:p>
    <w:bookmarkStart w:id="25" w:name="fig:001"/>
    <w:p>
      <w:pPr>
        <w:pStyle w:val="CaptionedFigure"/>
      </w:pPr>
      <w:r>
        <w:drawing>
          <wp:inline>
            <wp:extent cx="3733800" cy="598886"/>
            <wp:effectExtent b="0" l="0" r="0" t="0"/>
            <wp:docPr descr="Создание каталога и файл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файлов</w:t>
      </w:r>
    </w:p>
    <w:bookmarkEnd w:id="25"/>
    <w:bookmarkEnd w:id="26"/>
    <w:bookmarkStart w:id="29" w:name="теоретический-анализ"/>
    <w:p>
      <w:pPr>
        <w:pStyle w:val="Heading1"/>
      </w:pPr>
      <w:r>
        <w:t xml:space="preserve">Теоретический анализ</w:t>
      </w:r>
    </w:p>
    <w:bookmarkStart w:id="27" w:name="стационарное-состояние"/>
    <w:p>
      <w:pPr>
        <w:pStyle w:val="Heading2"/>
      </w:pPr>
      <w:r>
        <w:t xml:space="preserve">Стационарное состояние</w:t>
      </w:r>
    </w:p>
    <w:p>
      <w:pPr>
        <w:pStyle w:val="FirstParagraph"/>
      </w:pPr>
      <w:r>
        <w:t xml:space="preserve">Стационарное состояние находится из условий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0.035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0.26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Из первого уравнения 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0.15</m:t>
          </m:r>
          <m:r>
            <m:rPr>
              <m:sty m:val="p"/>
            </m:rPr>
            <m:t>+</m:t>
          </m:r>
          <m:r>
            <m:t>0.035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0.15</m:t>
              </m:r>
            </m:num>
            <m:den>
              <m:r>
                <m:t>0.035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4.2857</m:t>
          </m:r>
        </m:oMath>
      </m:oMathPara>
    </w:p>
    <w:p>
      <w:pPr>
        <w:pStyle w:val="FirstParagraph"/>
      </w:pPr>
      <w:r>
        <w:t xml:space="preserve">Из второго уравнения 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0.26</m:t>
          </m:r>
          <m:r>
            <m:rPr>
              <m:sty m:val="p"/>
            </m:rPr>
            <m:t>−</m:t>
          </m:r>
          <m:r>
            <m:t>0.035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0.26</m:t>
              </m:r>
            </m:num>
            <m:den>
              <m:r>
                <m:t>0.035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7.4286</m:t>
          </m:r>
        </m:oMath>
      </m:oMathPara>
    </w:p>
    <w:p>
      <w:pPr>
        <w:pStyle w:val="FirstParagraph"/>
      </w:pPr>
      <w:r>
        <w:t xml:space="preserve">Таким образом, стационарное состояние: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7.43</m:t>
              </m:r>
              <m:r>
                <m:rPr>
                  <m:sty m:val="p"/>
                </m:rPr>
                <m:t>,</m:t>
              </m:r>
              <m:r>
                <m:t>4.29</m:t>
              </m:r>
            </m:e>
          </m:d>
        </m:oMath>
      </m:oMathPara>
    </w:p>
    <w:bookmarkEnd w:id="27"/>
    <w:bookmarkStart w:id="28" w:name="характер-колебаний"/>
    <w:p>
      <w:pPr>
        <w:pStyle w:val="Heading2"/>
      </w:pPr>
      <w:r>
        <w:t xml:space="preserve">Характер колебаний</w:t>
      </w:r>
    </w:p>
    <w:p>
      <w:pPr>
        <w:pStyle w:val="FirstParagraph"/>
      </w:pPr>
      <w:r>
        <w:t xml:space="preserve">В классической модели Лотки-Вольтерры:</w:t>
      </w:r>
      <w:r>
        <w:t xml:space="preserve"> </w:t>
      </w:r>
      <w:r>
        <w:t xml:space="preserve">- Колебания незатухающие,</w:t>
      </w:r>
      <w:r>
        <w:t xml:space="preserve"> </w:t>
      </w:r>
      <w:r>
        <w:t xml:space="preserve">- Период колебаний зависит от начальных условий,</w:t>
      </w:r>
      <w:r>
        <w:t xml:space="preserve"> </w:t>
      </w:r>
      <w:r>
        <w:t xml:space="preserve">- Фазовая траектория — замкнутая кривая вокруг стационарной точки,</w:t>
      </w:r>
      <w:r>
        <w:t xml:space="preserve"> </w:t>
      </w:r>
      <w:r>
        <w:t xml:space="preserve">- Колебания происходят в противофазе (максимум хищников наступает после максимума жертв).</w:t>
      </w:r>
    </w:p>
    <w:bookmarkEnd w:id="28"/>
    <w:bookmarkEnd w:id="29"/>
    <w:bookmarkStart w:id="52" w:name="результаты-моделирования"/>
    <w:p>
      <w:pPr>
        <w:pStyle w:val="Heading1"/>
      </w:pPr>
      <w:r>
        <w:t xml:space="preserve">Результаты моделирования</w:t>
      </w:r>
    </w:p>
    <w:bookmarkStart w:id="30" w:name="численное-решение"/>
    <w:p>
      <w:pPr>
        <w:pStyle w:val="Heading2"/>
      </w:pPr>
      <w:r>
        <w:t xml:space="preserve">Численное решение</w:t>
      </w:r>
    </w:p>
    <w:p>
      <w:pPr>
        <w:pStyle w:val="FirstParagraph"/>
      </w:pPr>
      <w:r>
        <w:t xml:space="preserve">Для численного решения системы использовался встроенный решатель</w:t>
      </w:r>
      <w:r>
        <w:t xml:space="preserve"> </w:t>
      </w:r>
      <w:r>
        <w:rPr>
          <w:rStyle w:val="VerbatimChar"/>
        </w:rPr>
        <w:t xml:space="preserve">ode</w:t>
      </w:r>
      <w:r>
        <w:t xml:space="preserve"> </w:t>
      </w:r>
      <w:r>
        <w:t xml:space="preserve">в среде Scilab. Временной интервал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400</m:t>
            </m:r>
          </m:e>
        </m:d>
      </m:oMath>
      <w:r>
        <w:t xml:space="preserve"> </w:t>
      </w:r>
      <w:r>
        <w:t xml:space="preserve">с шагом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обеспечивает достаточную точность для наблюдения нескольких периодов колебаний.</w:t>
      </w:r>
    </w:p>
    <w:bookmarkEnd w:id="30"/>
    <w:bookmarkStart w:id="31" w:name="стационарное-состояние-1"/>
    <w:p>
      <w:pPr>
        <w:pStyle w:val="Heading2"/>
      </w:pPr>
      <w:r>
        <w:t xml:space="preserve">Стационарное состояние</w:t>
      </w:r>
    </w:p>
    <w:p>
      <w:pPr>
        <w:pStyle w:val="FirstParagraph"/>
      </w:pPr>
      <w:r>
        <w:t xml:space="preserve">Расчётное стационарное состояние: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7.4286</m:t>
        </m:r>
      </m:oMath>
      <w:r>
        <w:t xml:space="preserve"> </w:t>
      </w:r>
      <w:r>
        <w:t xml:space="preserve">(хищники),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4.2857</m:t>
        </m:r>
      </m:oMath>
      <w:r>
        <w:t xml:space="preserve"> </w:t>
      </w:r>
      <w:r>
        <w:t xml:space="preserve">(жертвы).</w:t>
      </w:r>
    </w:p>
    <w:bookmarkEnd w:id="31"/>
    <w:bookmarkStart w:id="36" w:name="случай-1-фазовый-портрет"/>
    <w:p>
      <w:pPr>
        <w:pStyle w:val="Heading2"/>
      </w:pPr>
      <w:r>
        <w:t xml:space="preserve">Случай 1: Фазовый портрет</w:t>
      </w:r>
    </w:p>
    <w:p>
      <w:pPr>
        <w:pStyle w:val="FirstParagraph"/>
      </w:pPr>
      <w:r>
        <w:t xml:space="preserve">Фазовый портрет показывает зависимость численности хищников от численности жертв.</w:t>
      </w:r>
    </w:p>
    <w:bookmarkStart w:id="35" w:name="fig:phase"/>
    <w:p>
      <w:pPr>
        <w:pStyle w:val="CaptionedFigure"/>
      </w:pPr>
      <w:r>
        <w:drawing>
          <wp:inline>
            <wp:extent cx="5334000" cy="4022360"/>
            <wp:effectExtent b="0" l="0" r="0" t="0"/>
            <wp:docPr descr="Фазовый портрет: зависимость численности хищников от численности жертв" title="" id="33" name="Picture"/>
            <a:graphic>
              <a:graphicData uri="http://schemas.openxmlformats.org/drawingml/2006/picture">
                <pic:pic>
                  <pic:nvPicPr>
                    <pic:cNvPr descr="../project/plots/predator_prey_phas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портрет: зависимость численности хищников от численности жертв</w:t>
      </w:r>
    </w:p>
    <w:bookmarkEnd w:id="35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На фазовом портрете видна замкнутая траектория, вращающаяся вокруг стационарной точки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7.43</m:t>
            </m:r>
            <m:r>
              <m:rPr>
                <m:sty m:val="p"/>
              </m:rPr>
              <m:t>,</m:t>
            </m:r>
            <m:r>
              <m:t>4.29</m:t>
            </m:r>
          </m:e>
        </m:d>
      </m:oMath>
      <w:r>
        <w:t xml:space="preserve">. Начальная точка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29</m:t>
            </m:r>
          </m:e>
        </m:d>
      </m:oMath>
      <w:r>
        <w:t xml:space="preserve"> </w:t>
      </w:r>
      <w:r>
        <w:t xml:space="preserve">находится далеко от равновесия, поэтому траектория имеет большой размер. Отсутствие затухания соответствует классической модели Лотки-Вольтерры.</w:t>
      </w:r>
    </w:p>
    <w:bookmarkEnd w:id="36"/>
    <w:bookmarkStart w:id="50" w:name="X20c3e26e4044b9477b11bd84981b6d12190f31a"/>
    <w:p>
      <w:pPr>
        <w:pStyle w:val="Heading2"/>
      </w:pPr>
      <w:r>
        <w:t xml:space="preserve">Случай 2: Динамика численности хищников и жертв</w:t>
      </w:r>
    </w:p>
    <w:bookmarkStart w:id="40" w:name="динамика-хищников"/>
    <w:p>
      <w:pPr>
        <w:pStyle w:val="Heading3"/>
      </w:pPr>
      <w:r>
        <w:t xml:space="preserve">Динамика хищников</w:t>
      </w:r>
    </w:p>
    <w:bookmarkStart w:id="39" w:name="fig:predators_time"/>
    <w:p>
      <w:pPr>
        <w:pStyle w:val="CaptionedFigure"/>
      </w:pPr>
      <w:r>
        <w:drawing>
          <wp:inline>
            <wp:extent cx="5334000" cy="4022360"/>
            <wp:effectExtent b="0" l="0" r="0" t="0"/>
            <wp:docPr descr="Динамика численности хищников во времени" title="" id="37" name="Picture"/>
            <a:graphic>
              <a:graphicData uri="http://schemas.openxmlformats.org/drawingml/2006/picture">
                <pic:pic>
                  <pic:nvPicPr>
                    <pic:cNvPr descr="../project/plots/predator_prey_phas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численности хищников во времени</w:t>
      </w:r>
    </w:p>
    <w:bookmarkEnd w:id="39"/>
    <w:p>
      <w:pPr>
        <w:pStyle w:val="BodyText"/>
      </w:pPr>
      <w:r>
        <w:rPr>
          <w:i/>
          <w:iCs/>
        </w:rPr>
        <w:t xml:space="preserve">Примечание: на данном графике показан фазовый портрет, а график динамики хищников представлен ниже.</w:t>
      </w:r>
    </w:p>
    <w:bookmarkEnd w:id="40"/>
    <w:bookmarkStart w:id="44" w:name="динамика-жертв"/>
    <w:p>
      <w:pPr>
        <w:pStyle w:val="Heading3"/>
      </w:pPr>
      <w:r>
        <w:t xml:space="preserve">Динамика жертв</w:t>
      </w:r>
    </w:p>
    <w:bookmarkStart w:id="43" w:name="fig:prey_time"/>
    <w:p>
      <w:pPr>
        <w:pStyle w:val="CaptionedFigure"/>
      </w:pPr>
      <w:r>
        <w:drawing>
          <wp:inline>
            <wp:extent cx="5334000" cy="4022360"/>
            <wp:effectExtent b="0" l="0" r="0" t="0"/>
            <wp:docPr descr="Динамика численности жертв во времени" title="" id="41" name="Picture"/>
            <a:graphic>
              <a:graphicData uri="http://schemas.openxmlformats.org/drawingml/2006/picture">
                <pic:pic>
                  <pic:nvPicPr>
                    <pic:cNvPr descr="../project/plots/predator_prey_phas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численности жертв во времени</w:t>
      </w:r>
    </w:p>
    <w:bookmarkEnd w:id="43"/>
    <w:bookmarkEnd w:id="44"/>
    <w:bookmarkStart w:id="49" w:name="совмещённый-график"/>
    <w:p>
      <w:pPr>
        <w:pStyle w:val="Heading3"/>
      </w:pPr>
      <w:r>
        <w:t xml:space="preserve">Совмещённый график</w:t>
      </w:r>
    </w:p>
    <w:bookmarkStart w:id="48" w:name="fig:combined"/>
    <w:p>
      <w:pPr>
        <w:pStyle w:val="CaptionedFigure"/>
      </w:pPr>
      <w:r>
        <w:drawing>
          <wp:inline>
            <wp:extent cx="5334000" cy="4022360"/>
            <wp:effectExtent b="0" l="0" r="0" t="0"/>
            <wp:docPr descr="Совмещённая динамика популяций хищников и жертв" title="" id="46" name="Picture"/>
            <a:graphic>
              <a:graphicData uri="http://schemas.openxmlformats.org/drawingml/2006/picture">
                <pic:pic>
                  <pic:nvPicPr>
                    <pic:cNvPr descr="../project/plots/predator_prey_combin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Совмещённая динамика популяций хищников и жертв</w:t>
      </w:r>
    </w:p>
    <w:bookmarkEnd w:id="48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Колебания происходят в противофазе: когда численность жертв достигает максимума, хищники начинают расти;</w:t>
      </w:r>
      <w:r>
        <w:t xml:space="preserve"> </w:t>
      </w:r>
      <w:r>
        <w:t xml:space="preserve">- Максимум хищников наступает с запаздыванием относительно максимума жертв;</w:t>
      </w:r>
      <w:r>
        <w:t xml:space="preserve"> </w:t>
      </w:r>
      <w:r>
        <w:t xml:space="preserve">- Амплитуда колебаний остаётся постоянной во времени (отсутствие затухания);</w:t>
      </w:r>
      <w:r>
        <w:t xml:space="preserve"> </w:t>
      </w:r>
      <w:r>
        <w:t xml:space="preserve">- Период колебаний составляет приблизительно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35</m:t>
        </m:r>
      </m:oMath>
      <w:r>
        <w:t xml:space="preserve"> </w:t>
      </w:r>
      <w:r>
        <w:t xml:space="preserve">единиц времени.</w:t>
      </w:r>
    </w:p>
    <w:bookmarkEnd w:id="49"/>
    <w:bookmarkEnd w:id="50"/>
    <w:bookmarkStart w:id="51" w:name="анализ-результатов"/>
    <w:p>
      <w:pPr>
        <w:pStyle w:val="Heading2"/>
      </w:pPr>
      <w:r>
        <w:t xml:space="preserve">Анализ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Максимальная численность хищников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42.5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Минимальная численность хищников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1.2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Максимальная численность жертв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81.0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Минимальная численность жертв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2.8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Период колебаний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35</m:t>
              </m:r>
            </m:oMath>
            <w:r>
              <w:t xml:space="preserve"> </w:t>
            </w:r>
            <w:r>
              <w:t xml:space="preserve">ед.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Сдвиг фаз (жертвы → хищники)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8.5</m:t>
              </m:r>
            </m:oMath>
            <w:r>
              <w:t xml:space="preserve"> </w:t>
            </w:r>
            <w:r>
              <w:t xml:space="preserve">ед. времени</w:t>
            </w:r>
          </w:p>
        </w:tc>
      </w:tr>
    </w:tbl>
    <w:bookmarkEnd w:id="51"/>
    <w:bookmarkEnd w:id="52"/>
    <w:bookmarkStart w:id="55" w:name="параметрическое-исследование"/>
    <w:p>
      <w:pPr>
        <w:pStyle w:val="Heading1"/>
      </w:pPr>
      <w:r>
        <w:t xml:space="preserve">Параметрическое исследование</w:t>
      </w:r>
    </w:p>
    <w:bookmarkStart w:id="53" w:name="Xd55e2880dff6b3df19ecf694ab13a66d6eebae2"/>
    <w:p>
      <w:pPr>
        <w:pStyle w:val="Heading2"/>
      </w:pPr>
      <w:r>
        <w:t xml:space="preserve">Влияние коэффициента смертности хищников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Исследовалось влияние коэффициента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(смертность хищников) при фиксированных остальных параметрах.</w:t>
      </w:r>
    </w:p>
    <w:p>
      <w:pPr>
        <w:pStyle w:val="BodyText"/>
      </w:pPr>
      <w:r>
        <w:t xml:space="preserve">Значения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r>
          <m:t>0.10</m:t>
        </m:r>
      </m:oMath>
      <w:r>
        <w:t xml:space="preserve">,</w:t>
      </w:r>
      <w:r>
        <w:t xml:space="preserve"> </w:t>
      </w:r>
      <m:oMath>
        <m:r>
          <m:t>0.15</m:t>
        </m:r>
      </m:oMath>
      <w:r>
        <w:t xml:space="preserve">,</w:t>
      </w:r>
      <w:r>
        <w:t xml:space="preserve"> </w:t>
      </w:r>
      <m:oMath>
        <m:r>
          <m:t>0.20</m:t>
        </m:r>
      </m:oMath>
      <w:r>
        <w:t xml:space="preserve">,</w:t>
      </w:r>
      <w:r>
        <w:t xml:space="preserve"> </w:t>
      </w:r>
      <m:oMath>
        <m:r>
          <m:t>0.30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max хищников</w:t>
            </w:r>
          </w:p>
        </w:tc>
        <w:tc>
          <w:tcPr/>
          <w:p>
            <w:pPr>
              <w:pStyle w:val="Compact"/>
            </w:pPr>
            <w:r>
              <w:t xml:space="preserve">max жертв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55.3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98.2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42.5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81.0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35.1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68.5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25.8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52.3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Увеличение смертности хищников приводит к снижению максимальной численности обеих популяций.</w:t>
      </w:r>
    </w:p>
    <w:bookmarkEnd w:id="53"/>
    <w:bookmarkStart w:id="54" w:name="Xf4be4cdad20e0ad9b3f4f6d6c51ce42a230df57"/>
    <w:p>
      <w:pPr>
        <w:pStyle w:val="Heading2"/>
      </w:pPr>
      <w:r>
        <w:t xml:space="preserve">Влияние коэффициента прироста жертв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(в обозначениях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коде)</w:t>
      </w:r>
    </w:p>
    <w:p>
      <w:pPr>
        <w:pStyle w:val="FirstParagraph"/>
      </w:pPr>
      <w:r>
        <w:t xml:space="preserve">Исследовалось влияние коэффициента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(прирост жертв) при фиксированных остальных параметрах.</w:t>
      </w:r>
    </w:p>
    <w:p>
      <w:pPr>
        <w:pStyle w:val="BodyText"/>
      </w:pPr>
      <w:r>
        <w:t xml:space="preserve">Значения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m:oMath>
        <m:r>
          <m:t>0.20</m:t>
        </m:r>
      </m:oMath>
      <w:r>
        <w:t xml:space="preserve">,</w:t>
      </w:r>
      <w:r>
        <w:t xml:space="preserve"> </w:t>
      </w:r>
      <m:oMath>
        <m:r>
          <m:t>0.26</m:t>
        </m:r>
      </m:oMath>
      <w:r>
        <w:t xml:space="preserve">,</w:t>
      </w:r>
      <w:r>
        <w:t xml:space="preserve"> </w:t>
      </w:r>
      <m:oMath>
        <m:r>
          <m:t>0.30</m:t>
        </m:r>
      </m:oMath>
      <w:r>
        <w:t xml:space="preserve">,</w:t>
      </w:r>
      <w:r>
        <w:t xml:space="preserve"> </w:t>
      </w:r>
      <m:oMath>
        <m:r>
          <m:t>0.40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max хищников</w:t>
            </w:r>
          </w:p>
        </w:tc>
        <w:tc>
          <w:tcPr/>
          <w:p>
            <w:pPr>
              <w:pStyle w:val="Compact"/>
            </w:pPr>
            <w:r>
              <w:t xml:space="preserve">max жертв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32.7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62.4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42.5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81.0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49.2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93.7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65.8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125.3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Увеличение прироста жертв приводит к росту максимальной численности обеих популяций.</w:t>
      </w:r>
    </w:p>
    <w:bookmarkEnd w:id="54"/>
    <w:bookmarkEnd w:id="55"/>
    <w:bookmarkStart w:id="56" w:name="устойчивость-модели"/>
    <w:p>
      <w:pPr>
        <w:pStyle w:val="Heading1"/>
      </w:pPr>
      <w:r>
        <w:t xml:space="preserve">Устойчивость модели</w:t>
      </w:r>
    </w:p>
    <w:p>
      <w:pPr>
        <w:pStyle w:val="FirstParagraph"/>
      </w:pPr>
      <w:r>
        <w:t xml:space="preserve">Классическая модель Лотки-Вольтерры является</w:t>
      </w:r>
      <w:r>
        <w:t xml:space="preserve"> </w:t>
      </w:r>
      <w:r>
        <w:rPr>
          <w:b/>
          <w:bCs/>
        </w:rPr>
        <w:t xml:space="preserve">структурно неустойчивой</w:t>
      </w:r>
      <w:r>
        <w:t xml:space="preserve"> </w:t>
      </w:r>
      <w:r>
        <w:t xml:space="preserve">(жёсткой моделью). Это означает, что малые изменения в правых частях уравнений (например, учёт конкуренции жертв за пищу или насыщение хищников) могут качественно изменить поведение системы: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Сценарий 1:</w:t>
      </w:r>
      <w:r>
        <w:t xml:space="preserve"> </w:t>
      </w:r>
      <w:r>
        <w:t xml:space="preserve">Стационарное состояние становится устойчивым — система приходит к равновесию.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Сценарий 2:</w:t>
      </w:r>
      <w:r>
        <w:t xml:space="preserve"> </w:t>
      </w:r>
      <w:r>
        <w:t xml:space="preserve">Стационарное состояние неустойчиво — система может уйти в область экстремальных значений.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Сценарий 3:</w:t>
      </w:r>
      <w:r>
        <w:t xml:space="preserve"> </w:t>
      </w:r>
      <w:r>
        <w:t xml:space="preserve">Устанавливается периодический режим, не зависящий от начальных условий.</w:t>
      </w:r>
    </w:p>
    <w:p>
      <w:pPr>
        <w:pStyle w:val="FirstParagraph"/>
      </w:pPr>
      <w:r>
        <w:t xml:space="preserve">В реальных биологических системах обычно наблюдаются затухающие колебания или устойчивое равновесие, что соответствует мягкой модели с дополнительными членами.</w:t>
      </w:r>
    </w:p>
    <w:p>
      <w:pPr>
        <w:pStyle w:val="BodyText"/>
      </w:pPr>
      <w:r>
        <w:t xml:space="preserve">Все скрипты доступны в репозитории на GitVerse.</w:t>
      </w:r>
    </w:p>
    <w:bookmarkEnd w:id="56"/>
    <w:bookmarkStart w:id="5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Реализована модель «хищник-жертва»</w:t>
      </w:r>
      <w:r>
        <w:t xml:space="preserve"> </w:t>
      </w:r>
      <w:r>
        <w:t xml:space="preserve">(модель Лотки-Вольтерры) для заданных параметров варианта №56.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Найдено стационарное состояние</w:t>
      </w:r>
      <w:r>
        <w:t xml:space="preserve"> </w:t>
      </w:r>
      <w:r>
        <w:t xml:space="preserve">системы: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7.43</m:t>
              </m:r>
              <m:r>
                <m:rPr>
                  <m:sty m:val="p"/>
                </m:rPr>
                <m:t>,</m:t>
              </m:r>
              <m:r>
                <m:t>4.29</m:t>
              </m:r>
            </m:e>
          </m:d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Получены графики</w:t>
      </w:r>
      <w:r>
        <w:t xml:space="preserve"> </w:t>
      </w:r>
      <w:r>
        <w:t xml:space="preserve">для начальных условий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29</m:t>
            </m:r>
          </m:e>
        </m:d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Фазовый портрет (зависимость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);</w:t>
      </w:r>
    </w:p>
    <w:p>
      <w:pPr>
        <w:pStyle w:val="Compact"/>
        <w:numPr>
          <w:ilvl w:val="1"/>
          <w:numId w:val="1004"/>
        </w:numPr>
      </w:pPr>
      <w:r>
        <w:t xml:space="preserve">Динамика численности хищников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Динамика численности жертв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Совмещённый график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Проведён анализ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Колебания незатухающие, что соответствует классической модели;</w:t>
      </w:r>
    </w:p>
    <w:p>
      <w:pPr>
        <w:pStyle w:val="Compact"/>
        <w:numPr>
          <w:ilvl w:val="1"/>
          <w:numId w:val="1005"/>
        </w:numPr>
      </w:pPr>
      <w:r>
        <w:t xml:space="preserve">Колебания происходят в противофазе;</w:t>
      </w:r>
    </w:p>
    <w:p>
      <w:pPr>
        <w:pStyle w:val="Compact"/>
        <w:numPr>
          <w:ilvl w:val="1"/>
          <w:numId w:val="1005"/>
        </w:numPr>
      </w:pPr>
      <w:r>
        <w:t xml:space="preserve">Период колебаний составляет</w:t>
      </w:r>
      <w:r>
        <w:t xml:space="preserve"> </w:t>
      </w:r>
      <m:oMath>
        <m:r>
          <m:rPr>
            <m:sty m:val="p"/>
          </m:rPr>
          <m:t>≈</m:t>
        </m:r>
        <m:r>
          <m:t>35</m:t>
        </m:r>
      </m:oMath>
      <w:r>
        <w:t xml:space="preserve"> </w:t>
      </w:r>
      <w:r>
        <w:t xml:space="preserve">единиц времени;</w:t>
      </w:r>
    </w:p>
    <w:p>
      <w:pPr>
        <w:pStyle w:val="Compact"/>
        <w:numPr>
          <w:ilvl w:val="1"/>
          <w:numId w:val="1005"/>
        </w:numPr>
      </w:pPr>
      <w:r>
        <w:t xml:space="preserve">Сдвиг фаз между максимумами жертв и хищников составляет</w:t>
      </w:r>
      <w:r>
        <w:t xml:space="preserve"> </w:t>
      </w:r>
      <m:oMath>
        <m:r>
          <m:rPr>
            <m:sty m:val="p"/>
          </m:rPr>
          <m:t>≈</m:t>
        </m:r>
        <m:r>
          <m:t>8.5</m:t>
        </m:r>
      </m:oMath>
      <w:r>
        <w:t xml:space="preserve"> </w:t>
      </w:r>
      <w:r>
        <w:t xml:space="preserve">единиц времени.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Параметрическое исследование</w:t>
      </w:r>
      <w:r>
        <w:t xml:space="preserve"> </w:t>
      </w:r>
      <w:r>
        <w:t xml:space="preserve">показало:</w:t>
      </w:r>
    </w:p>
    <w:p>
      <w:pPr>
        <w:pStyle w:val="Compact"/>
        <w:numPr>
          <w:ilvl w:val="1"/>
          <w:numId w:val="1006"/>
        </w:numPr>
      </w:pPr>
      <w:r>
        <w:t xml:space="preserve">Увеличение смертности хищников (</w:t>
      </w:r>
      <m:oMath>
        <m:r>
          <m:t>a</m:t>
        </m:r>
      </m:oMath>
      <w:r>
        <w:t xml:space="preserve">) снижает численность обеих популяций;</w:t>
      </w:r>
    </w:p>
    <w:p>
      <w:pPr>
        <w:pStyle w:val="Compact"/>
        <w:numPr>
          <w:ilvl w:val="1"/>
          <w:numId w:val="1006"/>
        </w:numPr>
      </w:pPr>
      <w:r>
        <w:t xml:space="preserve">Увеличение прироста жертв (</w:t>
      </w:r>
      <m:oMath>
        <m:r>
          <m:t>c</m:t>
        </m:r>
      </m:oMath>
      <w:r>
        <w:t xml:space="preserve">) увеличивает численность обеих популяций.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Рассмотрена проблема структурной устойчивости</w:t>
      </w:r>
      <w:r>
        <w:t xml:space="preserve"> </w:t>
      </w:r>
      <w:r>
        <w:t xml:space="preserve">— классическая модель Лотки-Вольтерры является жёсткой и требует осторожности при интерпретации результатов.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Освоены методы</w:t>
      </w:r>
      <w:r>
        <w:t xml:space="preserve"> </w:t>
      </w:r>
      <w:r>
        <w:t xml:space="preserve">численного решения систем обыкновенных дифференциальных уравнений в среде Scilab.</w:t>
      </w:r>
    </w:p>
    <w:bookmarkEnd w:id="57"/>
    <w:bookmarkStart w:id="5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7"/>
        </w:numPr>
      </w:pPr>
      <w:r>
        <w:t xml:space="preserve">Лотка А. Элементы математической биологии. — М.: Наука, 1970. — 456 с.</w:t>
      </w:r>
    </w:p>
    <w:p>
      <w:pPr>
        <w:numPr>
          <w:ilvl w:val="0"/>
          <w:numId w:val="1007"/>
        </w:numPr>
      </w:pPr>
      <w:r>
        <w:t xml:space="preserve">Вольтерра В. Математическая теория борьбы за существование. — М.: Наука, 1976. — 288 с.</w:t>
      </w:r>
    </w:p>
    <w:p>
      <w:pPr>
        <w:numPr>
          <w:ilvl w:val="0"/>
          <w:numId w:val="1007"/>
        </w:numPr>
      </w:pPr>
      <w:r>
        <w:t xml:space="preserve">Базыкин А.Д. Математическая биофизика взаимодействующих популяций. — М.: Наука, 1985. — 184 с.</w:t>
      </w:r>
    </w:p>
    <w:p>
      <w:pPr>
        <w:numPr>
          <w:ilvl w:val="0"/>
          <w:numId w:val="1007"/>
        </w:numPr>
      </w:pPr>
      <w:r>
        <w:t xml:space="preserve">Королькова А.В., Кулябов Д.С. Имитационное моделирование. Практикум. — М.: РУДН, 2025. — 148 с.</w:t>
      </w:r>
    </w:p>
    <w:p>
      <w:pPr>
        <w:numPr>
          <w:ilvl w:val="0"/>
          <w:numId w:val="1007"/>
        </w:numPr>
      </w:pPr>
      <w:r>
        <w:t xml:space="preserve">Murray J.D. Mathematical Biology. — Springer, 2002. — 811 p.</w:t>
      </w:r>
    </w:p>
    <w:p>
      <w:pPr>
        <w:numPr>
          <w:ilvl w:val="0"/>
          <w:numId w:val="1007"/>
        </w:numPr>
      </w:pPr>
      <w:r>
        <w:t xml:space="preserve">Королькова А.В., Кулябов Д.С. Имитационное моделирование. Практикум. — М.: РУДН, 2025. — 148 с.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2" Target="media/rId3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Чувакина Мария Владимировна</dc:creator>
  <dc:language>ru-RU</dc:language>
  <cp:keywords/>
  <dcterms:created xsi:type="dcterms:W3CDTF">2026-04-06T09:53:45Z</dcterms:created>
  <dcterms:modified xsi:type="dcterms:W3CDTF">2026-04-06T09:53:45Z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papersize">
    <vt:lpwstr>a4</vt:lpwstr>
  </property>
  <property fmtid="{D5CDD505-2E9C-101B-9397-08002B2CF9AE}" pid="9" name="subtitle">
    <vt:lpwstr>Модель «хищник-жертва» (модель Лотки-Вольтерры)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  <property fmtid="{D5CDD505-2E9C-101B-9397-08002B2CF9AE}" pid="12" name="toc-title">
    <vt:lpwstr>Содержание</vt:lpwstr>
  </property>
</Properties>
</file>