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8.png" ContentType="image/png"/>
  <Override PartName="/word/media/rId57.png" ContentType="image/png"/>
  <Override PartName="/word/media/rId62.png" ContentType="image/png"/>
  <Override PartName="/word/media/rId5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Модель распространения рекламы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Рассмотрим модель распространения рекламы о новом салоне красоты.</w:t>
      </w:r>
      <w:r>
        <w:t xml:space="preserve"> </w:t>
      </w:r>
      <w:r>
        <w:t xml:space="preserve">Предположим, что в районе проживает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потенциальных клиентов.</w:t>
      </w:r>
      <w:r>
        <w:t xml:space="preserve"> </w:t>
      </w:r>
      <w:r>
        <w:t xml:space="preserve">На момент открытия о салоне знают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человек.</w:t>
      </w:r>
      <w:r>
        <w:t xml:space="preserve"> </w:t>
      </w:r>
      <w:r>
        <w:t xml:space="preserve">После запуска рекламной кампании скорость изменения числа знающих</w:t>
      </w:r>
      <w:r>
        <w:t xml:space="preserve"> </w:t>
      </w:r>
      <w:r>
        <w:t xml:space="preserve">пропорциональна как числу знающих, так и числу не знающих о салоне.</w:t>
      </w:r>
    </w:p>
    <w:p>
      <w:pPr>
        <w:pStyle w:val="BodyText"/>
      </w:pPr>
      <w:r>
        <w:t xml:space="preserve">Математическая модель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⋅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людей, знающих о салоне в момент времени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общее число потенциальных клиентов;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интенсивность платной рекламы;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интенсивность</w:t>
      </w:r>
      <w:r>
        <w:t xml:space="preserve"> </w:t>
      </w:r>
      <w:r>
        <w:t xml:space="preserve">“сарафанного радио”</w:t>
      </w:r>
      <w:r>
        <w:t xml:space="preserve">.</w:t>
      </w:r>
    </w:p>
    <w:bookmarkEnd w:id="20"/>
    <w:bookmarkStart w:id="21" w:name="мой-вариант"/>
    <w:p>
      <w:pPr>
        <w:pStyle w:val="Heading1"/>
      </w:pPr>
      <w:r>
        <w:t xml:space="preserve">Мой вариант</w:t>
      </w:r>
    </w:p>
    <w:p>
      <w:pPr>
        <w:pStyle w:val="FirstParagraph"/>
      </w:pPr>
      <w:r>
        <w:rPr>
          <w:b/>
          <w:bCs/>
        </w:rPr>
        <w:t xml:space="preserve">Номер варианта: 56</w:t>
      </w:r>
    </w:p>
    <w:p>
      <w:pPr>
        <w:pStyle w:val="BodyText"/>
      </w:pPr>
      <w:r>
        <w:rPr>
          <w:b/>
          <w:bCs/>
        </w:rPr>
        <w:t xml:space="preserve">Параметры модели: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1505</m:t>
        </m:r>
      </m:oMath>
      <w:r>
        <w:t xml:space="preserve"> </w:t>
      </w:r>
      <w:r>
        <w:t xml:space="preserve">— общее число потенциальных клиентов;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начальное число знающих;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0.68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0.00009</m:t>
        </m:r>
      </m:oMath>
      <w:r>
        <w:t xml:space="preserve"> </w:t>
      </w:r>
      <w:r>
        <w:t xml:space="preserve">— для случая 1 (платная реклама доминирует);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0.00001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0.28</m:t>
        </m:r>
      </m:oMath>
      <w:r>
        <w:t xml:space="preserve"> </w:t>
      </w:r>
      <w:r>
        <w:t xml:space="preserve">— для случая 2 (сарафанное радио доминирует);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0.1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</m:oMath>
      <w:r>
        <w:t xml:space="preserve"> </w:t>
      </w:r>
      <w:r>
        <w:t xml:space="preserve">— для случая 3 (периодическая реклама).</w:t>
      </w:r>
    </w:p>
    <w:bookmarkEnd w:id="21"/>
    <w:bookmarkStart w:id="25" w:name="теоретический-анализ"/>
    <w:p>
      <w:pPr>
        <w:pStyle w:val="Heading1"/>
      </w:pPr>
      <w:r>
        <w:t xml:space="preserve">Теоретический анализ</w:t>
      </w:r>
    </w:p>
    <w:bookmarkStart w:id="22" w:name="модель-мальтуса"/>
    <w:p>
      <w:pPr>
        <w:pStyle w:val="Heading2"/>
      </w:pPr>
      <w:r>
        <w:t xml:space="preserve">Модель Мальтуса</w:t>
      </w:r>
    </w:p>
    <w:p>
      <w:pPr>
        <w:pStyle w:val="FirstParagraph"/>
      </w:pPr>
      <w:r>
        <w:t xml:space="preserve">Модель Мальтуса описывает неограниченный экспоненциальный рост: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Используется для описания роста популяции в неограниченной среде,</w:t>
      </w:r>
      <w:r>
        <w:t xml:space="preserve"> </w:t>
      </w:r>
      <w:r>
        <w:t xml:space="preserve">начальных этапов распространения информации и других процессов</w:t>
      </w:r>
      <w:r>
        <w:t xml:space="preserve"> </w:t>
      </w:r>
      <w:r>
        <w:t xml:space="preserve">с положительной обратной связью.</w:t>
      </w:r>
    </w:p>
    <w:bookmarkEnd w:id="22"/>
    <w:bookmarkStart w:id="23" w:name="логистическая-кривая"/>
    <w:p>
      <w:pPr>
        <w:pStyle w:val="Heading2"/>
      </w:pPr>
      <w:r>
        <w:t xml:space="preserve">Логистическая кривая</w:t>
      </w:r>
    </w:p>
    <w:p>
      <w:pPr>
        <w:pStyle w:val="FirstParagraph"/>
      </w:pPr>
      <w:r>
        <w:t xml:space="preserve">Логистическое уравнение учитывает ограниченность ресурсов: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Описывает S-образный рост с выходом на стационарный уровень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что характерно для распространения информации в ограниченной аудитории.</w:t>
      </w:r>
    </w:p>
    <w:bookmarkEnd w:id="23"/>
    <w:bookmarkStart w:id="24" w:name="модель-распространения-рекламы"/>
    <w:p>
      <w:pPr>
        <w:pStyle w:val="Heading2"/>
      </w:pPr>
      <w:r>
        <w:t xml:space="preserve">Модель распространения рекламы</w:t>
      </w:r>
    </w:p>
    <w:p>
      <w:pPr>
        <w:pStyle w:val="FirstParagraph"/>
      </w:pPr>
      <w:r>
        <w:t xml:space="preserve">Уравнение (1) объединяет оба механизма:</w:t>
      </w:r>
      <w:r>
        <w:t xml:space="preserve"> </w:t>
      </w:r>
      <w:r>
        <w:t xml:space="preserve">- Платная реклама (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) создаёт постоянный</w:t>
      </w:r>
      <w:r>
        <w:t xml:space="preserve"> </w:t>
      </w:r>
      <w:r>
        <w:t xml:space="preserve">“фон”</w:t>
      </w:r>
      <w:r>
        <w:t xml:space="preserve"> </w:t>
      </w:r>
      <w:r>
        <w:t xml:space="preserve">информирования;</w:t>
      </w:r>
      <w:r>
        <w:t xml:space="preserve"> </w:t>
      </w:r>
      <w:r>
        <w:t xml:space="preserve">- Сарафанное радио (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n</m:t>
        </m:r>
      </m:oMath>
      <w:r>
        <w:t xml:space="preserve">) ускоряет распространение по мере роста</w:t>
      </w:r>
      <w:r>
        <w:t xml:space="preserve"> </w:t>
      </w:r>
      <w:r>
        <w:t xml:space="preserve">числа осведомлённых.</w:t>
      </w:r>
    </w:p>
    <w:p>
      <w:pPr>
        <w:pStyle w:val="BodyText"/>
      </w:pPr>
      <w:r>
        <w:t xml:space="preserve">Коэффициенты влияют: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на начальную скорость распространения;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на нелинейное ускорение процесса.</w:t>
      </w:r>
    </w:p>
    <w:bookmarkEnd w:id="24"/>
    <w:bookmarkEnd w:id="25"/>
    <w:bookmarkStart w:id="42" w:name="подготовка-рабочего-пространства"/>
    <w:p>
      <w:pPr>
        <w:pStyle w:val="Heading1"/>
      </w:pPr>
      <w:r>
        <w:t xml:space="preserve">Подготовка рабочего пространства</w:t>
      </w:r>
    </w:p>
    <w:p>
      <w:pPr>
        <w:pStyle w:val="Compact"/>
        <w:numPr>
          <w:ilvl w:val="0"/>
          <w:numId w:val="100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mathmod/labs/lab07</w:t>
      </w:r>
    </w:p>
    <w:bookmarkStart w:id="29" w:name="fig:001"/>
    <w:p>
      <w:pPr>
        <w:pStyle w:val="CaptionedFigure"/>
      </w:pPr>
      <w:r>
        <w:drawing>
          <wp:inline>
            <wp:extent cx="3733800" cy="263194"/>
            <wp:effectExtent b="0" l="0" r="0" t="0"/>
            <wp:docPr descr="Создание каталога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9"/>
    <w:p>
      <w:pPr>
        <w:pStyle w:val="Compact"/>
        <w:numPr>
          <w:ilvl w:val="0"/>
          <w:numId w:val="1002"/>
        </w:numPr>
      </w:pPr>
      <w:r>
        <w:t xml:space="preserve">Создан проект DrWatson и установлены пакеты: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LaTeXStrings.jl</w:t>
      </w:r>
    </w:p>
    <w:bookmarkStart w:id="33" w:name="fig:001"/>
    <w:p>
      <w:pPr>
        <w:pStyle w:val="CaptionedFigure"/>
      </w:pPr>
      <w:r>
        <w:drawing>
          <wp:inline>
            <wp:extent cx="3733800" cy="1197227"/>
            <wp:effectExtent b="0" l="0" r="0" t="0"/>
            <wp:docPr descr="Создание проекта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</w:t>
      </w:r>
    </w:p>
    <w:bookmarkEnd w:id="33"/>
    <w:bookmarkStart w:id="37" w:name="fig:001"/>
    <w:p>
      <w:pPr>
        <w:pStyle w:val="CaptionedFigure"/>
      </w:pPr>
      <w:r>
        <w:drawing>
          <wp:inline>
            <wp:extent cx="3733800" cy="594187"/>
            <wp:effectExtent b="0" l="0" r="0" t="0"/>
            <wp:docPr descr="Установка пакетов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37"/>
    <w:p>
      <w:pPr>
        <w:pStyle w:val="Compact"/>
        <w:numPr>
          <w:ilvl w:val="0"/>
          <w:numId w:val="1003"/>
        </w:numPr>
      </w:pPr>
      <w:r>
        <w:t xml:space="preserve">Созданы скрипты для моделирования: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advertising_run.jl</w:t>
      </w:r>
      <w:r>
        <w:t xml:space="preserve"> </w:t>
      </w:r>
      <w:r>
        <w:t xml:space="preserve">— основной скрипт;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advertising_literate.jl</w:t>
      </w:r>
      <w:r>
        <w:t xml:space="preserve"> </w:t>
      </w:r>
      <w:r>
        <w:t xml:space="preserve">— литературная версия.</w:t>
      </w:r>
    </w:p>
    <w:bookmarkStart w:id="41" w:name="fig:001"/>
    <w:p>
      <w:pPr>
        <w:pStyle w:val="CaptionedFigure"/>
      </w:pPr>
      <w:r>
        <w:drawing>
          <wp:inline>
            <wp:extent cx="3733800" cy="1182802"/>
            <wp:effectExtent b="0" l="0" r="0" t="0"/>
            <wp:docPr descr="Создание скриптов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41"/>
    <w:bookmarkEnd w:id="42"/>
    <w:bookmarkStart w:id="67" w:name="результаты-моделирования"/>
    <w:p>
      <w:pPr>
        <w:pStyle w:val="Heading1"/>
      </w:pPr>
      <w:r>
        <w:t xml:space="preserve">Результаты моделирования</w:t>
      </w:r>
    </w:p>
    <w:bookmarkStart w:id="47" w:name="случай-1-платная-реклама-доминирует"/>
    <w:p>
      <w:pPr>
        <w:pStyle w:val="Heading2"/>
      </w:pPr>
      <w:r>
        <w:t xml:space="preserve">Случай 1: Платная реклама доминирует</w:t>
      </w:r>
    </w:p>
    <w:p>
      <w:pPr>
        <w:pStyle w:val="FirstParagraph"/>
      </w:pPr>
      <w:r>
        <w:t xml:space="preserve">Параметры: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0.68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0.00009</m:t>
        </m:r>
      </m:oMath>
    </w:p>
    <w:bookmarkStart w:id="46" w:name="fig:case1"/>
    <w:p>
      <w:pPr>
        <w:pStyle w:val="CaptionedFigure"/>
      </w:pPr>
      <w:r>
        <w:drawing>
          <wp:inline>
            <wp:extent cx="5334000" cy="3556000"/>
            <wp:effectExtent b="0" l="0" r="0" t="0"/>
            <wp:docPr descr="Динамика распространения рекламы (случай 1)" title="" id="44" name="Picture"/>
            <a:graphic>
              <a:graphicData uri="http://schemas.openxmlformats.org/drawingml/2006/picture">
                <pic:pic>
                  <pic:nvPicPr>
                    <pic:cNvPr descr="../project/plots/advertising_run/case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распространения рекламы (случай 1)</w:t>
      </w:r>
    </w:p>
    <w:bookmarkEnd w:id="46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При доминировании платной рекламы информация распространяется</w:t>
      </w:r>
      <w:r>
        <w:t xml:space="preserve"> </w:t>
      </w:r>
      <w:r>
        <w:t xml:space="preserve">равномерно, без заметного ускорения;</w:t>
      </w:r>
      <w:r>
        <w:t xml:space="preserve"> </w:t>
      </w:r>
      <w:r>
        <w:t xml:space="preserve">- Кривая имеет S-образный вид, близкий к классической логистической;</w:t>
      </w:r>
      <w:r>
        <w:t xml:space="preserve"> </w:t>
      </w:r>
      <w:r>
        <w:t xml:space="preserve">- Насыщение достигается примерно за 20 дней.</w:t>
      </w:r>
    </w:p>
    <w:bookmarkEnd w:id="47"/>
    <w:bookmarkStart w:id="56" w:name="случай-2-сарафанное-радио-доминирует"/>
    <w:p>
      <w:pPr>
        <w:pStyle w:val="Heading2"/>
      </w:pPr>
      <w:r>
        <w:t xml:space="preserve">Случай 2: Сарафанное радио доминирует</w:t>
      </w:r>
    </w:p>
    <w:p>
      <w:pPr>
        <w:pStyle w:val="FirstParagraph"/>
      </w:pPr>
      <w:r>
        <w:t xml:space="preserve">Параметры: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0.00001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0.28</m:t>
        </m:r>
      </m:oMath>
    </w:p>
    <w:p>
      <w:pPr>
        <w:pStyle w:val="BodyText"/>
      </w:pPr>
      <w:r>
        <w:t xml:space="preserve">Динамика распространения информации при доминировании</w:t>
      </w:r>
      <w:r>
        <w:t xml:space="preserve"> </w:t>
      </w:r>
      <w:r>
        <w:t xml:space="preserve">“сарафанного радио”</w:t>
      </w:r>
      <w:r>
        <w:t xml:space="preserve">:</w:t>
      </w:r>
    </w:p>
    <w:bookmarkStart w:id="51" w:name="fig:case2"/>
    <w:p>
      <w:pPr>
        <w:pStyle w:val="CaptionedFigure"/>
      </w:pPr>
      <w:r>
        <w:drawing>
          <wp:inline>
            <wp:extent cx="5334000" cy="3556000"/>
            <wp:effectExtent b="0" l="0" r="0" t="0"/>
            <wp:docPr descr="Динамика распространения рекламы (случай 2)" title="" id="49" name="Picture"/>
            <a:graphic>
              <a:graphicData uri="http://schemas.openxmlformats.org/drawingml/2006/picture">
                <pic:pic>
                  <pic:nvPicPr>
                    <pic:cNvPr descr="../project/plots/advertising_run/case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распространения рекламы (случай 2)</w:t>
      </w:r>
    </w:p>
    <w:bookmarkEnd w:id="51"/>
    <w:bookmarkStart w:id="55" w:name="fig:velocity"/>
    <w:p>
      <w:pPr>
        <w:pStyle w:val="CaptionedFigure"/>
      </w:pPr>
      <w:r>
        <w:drawing>
          <wp:inline>
            <wp:extent cx="5334000" cy="3556000"/>
            <wp:effectExtent b="0" l="0" r="0" t="0"/>
            <wp:docPr descr="Скорость распространения рекламы (случай 2)" title="" id="53" name="Picture"/>
            <a:graphic>
              <a:graphicData uri="http://schemas.openxmlformats.org/drawingml/2006/picture">
                <pic:pic>
                  <pic:nvPicPr>
                    <pic:cNvPr descr="../project/plots/advertising_run/velocit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Скорость распространения рекламы (случай 2)</w:t>
      </w:r>
    </w:p>
    <w:bookmarkEnd w:id="55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При доминировании</w:t>
      </w:r>
      <w:r>
        <w:t xml:space="preserve"> </w:t>
      </w:r>
      <w:r>
        <w:t xml:space="preserve">“сарафанного радио”</w:t>
      </w:r>
      <w:r>
        <w:t xml:space="preserve"> </w:t>
      </w:r>
      <w:r>
        <w:t xml:space="preserve">наблюдается S-образная кривая</w:t>
      </w:r>
      <w:r>
        <w:t xml:space="preserve"> </w:t>
      </w:r>
      <w:r>
        <w:t xml:space="preserve">с более резким переходом;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Максимальная скорость распространения достигается при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11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дней</w:t>
      </w:r>
      <w:r>
        <w:t xml:space="preserve">;</w:t>
      </w:r>
      <w:r>
        <w:t xml:space="preserve"> </w:t>
      </w:r>
      <w:r>
        <w:t xml:space="preserve">- После точки перегиба скорость нарастает, затем убывает по мере насыщения.</w:t>
      </w:r>
    </w:p>
    <w:bookmarkEnd w:id="56"/>
    <w:bookmarkStart w:id="61" w:name="сравнение-эффективности-рекламы"/>
    <w:p>
      <w:pPr>
        <w:pStyle w:val="Heading2"/>
      </w:pPr>
      <w:r>
        <w:t xml:space="preserve">Сравнение эффективности рекламы</w:t>
      </w:r>
    </w:p>
    <w:bookmarkStart w:id="60" w:name="fig:comparison"/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случаев 1 и 2" title="" id="58" name="Picture"/>
            <a:graphic>
              <a:graphicData uri="http://schemas.openxmlformats.org/drawingml/2006/picture">
                <pic:pic>
                  <pic:nvPicPr>
                    <pic:cNvPr descr="../project/plots/advertising_run/comparis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случаев 1 и 2</w:t>
      </w:r>
    </w:p>
    <w:bookmarkEnd w:id="60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Случай 1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 — доминирование платной рекламы:</w:t>
      </w:r>
      <w:r>
        <w:t xml:space="preserve"> </w:t>
      </w:r>
      <w:r>
        <w:t xml:space="preserve">- Более равномерный рост;</w:t>
      </w:r>
      <w:r>
        <w:t xml:space="preserve"> </w:t>
      </w:r>
      <w:r>
        <w:t xml:space="preserve">- Позднее достижение насыщения.</w:t>
      </w:r>
      <w:r>
        <w:t xml:space="preserve"> </w:t>
      </w:r>
      <w:r>
        <w:t xml:space="preserve">- Случай 2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 — доминирование</w:t>
      </w:r>
      <w:r>
        <w:t xml:space="preserve"> </w:t>
      </w:r>
      <w:r>
        <w:t xml:space="preserve">“сарафанного радио”</w:t>
      </w:r>
      <w:r>
        <w:t xml:space="preserve">:</w:t>
      </w:r>
      <w:r>
        <w:t xml:space="preserve"> </w:t>
      </w:r>
      <w:r>
        <w:t xml:space="preserve">- Более быстрый рост в средней части;</w:t>
      </w:r>
      <w:r>
        <w:t xml:space="preserve"> </w:t>
      </w:r>
      <w:r>
        <w:t xml:space="preserve">- Раннее достижение насыщения.</w:t>
      </w:r>
    </w:p>
    <w:bookmarkEnd w:id="61"/>
    <w:bookmarkStart w:id="66" w:name="X54176a58a73d74fb276c3f6851a4193feda1e91"/>
    <w:p>
      <w:pPr>
        <w:pStyle w:val="Heading2"/>
      </w:pPr>
      <w:r>
        <w:t xml:space="preserve">Только платная и только бесплатная реклама</w:t>
      </w:r>
    </w:p>
    <w:bookmarkStart w:id="65" w:name="fig:paid_vs_word"/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: платная vs бесплатная реклама" title="" id="63" name="Picture"/>
            <a:graphic>
              <a:graphicData uri="http://schemas.openxmlformats.org/drawingml/2006/picture">
                <pic:pic>
                  <pic:nvPicPr>
                    <pic:cNvPr descr="../project/plots/advertising_run/paid_vs_wor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Сравнение: платная vs бесплатная реклама</w:t>
      </w:r>
    </w:p>
    <w:bookmarkEnd w:id="65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Только платная реклама (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даёт линейно-экспоненциальный рост;</w:t>
      </w:r>
      <w:r>
        <w:t xml:space="preserve"> </w:t>
      </w:r>
      <w:r>
        <w:t xml:space="preserve">- Только</w:t>
      </w:r>
      <w:r>
        <w:t xml:space="preserve"> </w:t>
      </w:r>
      <w:r>
        <w:t xml:space="preserve">“сарафанное радио”</w:t>
      </w:r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даёт более медленный старт,</w:t>
      </w:r>
      <w:r>
        <w:t xml:space="preserve"> </w:t>
      </w:r>
      <w:r>
        <w:t xml:space="preserve">но быстрое ускорение;</w:t>
      </w:r>
      <w:r>
        <w:t xml:space="preserve"> </w:t>
      </w:r>
      <w:r>
        <w:t xml:space="preserve">- Комбинированный подход даёт наилучший результат.</w:t>
      </w:r>
    </w:p>
    <w:bookmarkEnd w:id="66"/>
    <w:bookmarkEnd w:id="67"/>
    <w:bookmarkStart w:id="71" w:name="анализ-результатов"/>
    <w:p>
      <w:pPr>
        <w:pStyle w:val="Heading1"/>
      </w:pPr>
      <w:r>
        <w:t xml:space="preserve">Анализ результатов</w:t>
      </w:r>
    </w:p>
    <w:bookmarkStart w:id="68" w:name="сравнительный-анализ-случаев"/>
    <w:p>
      <w:pPr>
        <w:pStyle w:val="Heading2"/>
      </w:pPr>
      <w:r>
        <w:t xml:space="preserve">Сравнительный анализ случаев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Случай 1</w:t>
            </w:r>
          </w:p>
        </w:tc>
        <w:tc>
          <w:tcPr/>
          <w:p>
            <w:pPr>
              <w:pStyle w:val="Compact"/>
            </w:pPr>
            <w:r>
              <w:t xml:space="preserve">Случай 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0.00001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0.00009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Характер роста</w:t>
            </w:r>
          </w:p>
        </w:tc>
        <w:tc>
          <w:tcPr/>
          <w:p>
            <w:pPr>
              <w:pStyle w:val="Compact"/>
            </w:pPr>
            <w:r>
              <w:t xml:space="preserve">Равномерный</w:t>
            </w:r>
          </w:p>
        </w:tc>
        <w:tc>
          <w:tcPr/>
          <w:p>
            <w:pPr>
              <w:pStyle w:val="Compact"/>
            </w:pPr>
            <w:r>
              <w:t xml:space="preserve">S-образный с резким перегибом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достижения 50%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12</m:t>
              </m:r>
            </m:oMath>
            <w:r>
              <w:t xml:space="preserve"> </w:t>
            </w:r>
            <w:r>
              <w:t xml:space="preserve">дней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t xml:space="preserve"> </w:t>
            </w:r>
            <w:r>
              <w:t xml:space="preserve">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насыщения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25</m:t>
              </m:r>
            </m:oMath>
            <w:r>
              <w:t xml:space="preserve"> </w:t>
            </w:r>
            <w:r>
              <w:t xml:space="preserve">дней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18</m:t>
              </m:r>
            </m:oMath>
            <w:r>
              <w:t xml:space="preserve"> </w:t>
            </w:r>
            <w:r>
              <w:t xml:space="preserve">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в точке перегиба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bookmarkEnd w:id="68"/>
    <w:bookmarkStart w:id="69" w:name="эффективность-рекламной-кампании"/>
    <w:p>
      <w:pPr>
        <w:pStyle w:val="Heading2"/>
      </w:pPr>
      <w:r>
        <w:t xml:space="preserve">Эффективность рекламной кампании</w:t>
      </w:r>
    </w:p>
    <w:p>
      <w:pPr>
        <w:pStyle w:val="FirstParagraph"/>
      </w:pPr>
      <w:r>
        <w:t xml:space="preserve">Для случая 2 (сарафанное радио доминирует) определена точка максимальной</w:t>
      </w:r>
      <w:r>
        <w:t xml:space="preserve"> </w:t>
      </w:r>
      <w:r>
        <w:t xml:space="preserve">эффективности: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дней</w:t>
      </w:r>
      <w:r>
        <w:t xml:space="preserve">.</w:t>
      </w:r>
    </w:p>
    <w:p>
      <w:pPr>
        <w:pStyle w:val="BodyText"/>
      </w:pPr>
      <w:r>
        <w:t xml:space="preserve">В этот момент скорость распространения информации максимальна,</w:t>
      </w:r>
      <w:r>
        <w:t xml:space="preserve"> </w:t>
      </w:r>
      <w:r>
        <w:t xml:space="preserve">что соответствует точке перегиба S-образной кривой.</w:t>
      </w:r>
    </w:p>
    <w:bookmarkEnd w:id="69"/>
    <w:bookmarkStart w:id="70" w:name="X6df261922a7374b8beae6aec13e9a765ecb2456"/>
    <w:p>
      <w:pPr>
        <w:pStyle w:val="Heading2"/>
      </w:pPr>
      <w:r>
        <w:t xml:space="preserve">Поведение модели при различных соотношениях коэффициентов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Соотношение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Преобладает платная реклама, рост близок к линейно-экспоненциальному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≪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Преобладает</w:t>
            </w:r>
            <w:r>
              <w:t xml:space="preserve"> </w:t>
            </w:r>
            <w:r>
              <w:t xml:space="preserve">“сарафанное радио”</w:t>
            </w:r>
            <w:r>
              <w:t xml:space="preserve">, рост имеет явно выраженный S-образный характер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Смешанный тип, промежуточное поведение</w:t>
            </w:r>
          </w:p>
        </w:tc>
      </w:tr>
    </w:tbl>
    <w:bookmarkEnd w:id="70"/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Реализована математическая модель распространения рекламы</w:t>
      </w:r>
      <w:r>
        <w:t xml:space="preserve"> </w:t>
      </w:r>
      <w:r>
        <w:t xml:space="preserve">для варианта №56 с параметрами:</w:t>
      </w:r>
    </w:p>
    <w:p>
      <w:pPr>
        <w:pStyle w:val="Compact"/>
        <w:numPr>
          <w:ilvl w:val="1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1505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Три случая: платная реклама доминирует,</w:t>
      </w:r>
      <w:r>
        <w:t xml:space="preserve"> </w:t>
      </w:r>
      <w:r>
        <w:t xml:space="preserve">сарафанное радио доминирует,</w:t>
      </w:r>
      <w:r>
        <w:t xml:space="preserve"> </w:t>
      </w:r>
      <w:r>
        <w:t xml:space="preserve">периодическая реклама.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Рассмотрены три случая</w:t>
      </w:r>
      <w:r>
        <w:t xml:space="preserve"> </w:t>
      </w:r>
      <w:r>
        <w:t xml:space="preserve">распространения информации:</w:t>
      </w:r>
    </w:p>
    <w:p>
      <w:pPr>
        <w:pStyle w:val="Compact"/>
        <w:numPr>
          <w:ilvl w:val="1"/>
          <w:numId w:val="1007"/>
        </w:numPr>
      </w:pPr>
      <w:r>
        <w:t xml:space="preserve">Доминирование платной рекламы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0.68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0.00009</m:t>
        </m:r>
      </m:oMath>
      <w:r>
        <w:t xml:space="preserve">);</w:t>
      </w:r>
    </w:p>
    <w:p>
      <w:pPr>
        <w:pStyle w:val="Compact"/>
        <w:numPr>
          <w:ilvl w:val="1"/>
          <w:numId w:val="1007"/>
        </w:numPr>
      </w:pPr>
      <w:r>
        <w:t xml:space="preserve">Доминирование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0.00001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0.28</m:t>
        </m:r>
      </m:oMath>
      <w:r>
        <w:t xml:space="preserve">);</w:t>
      </w:r>
    </w:p>
    <w:p>
      <w:pPr>
        <w:pStyle w:val="Compact"/>
        <w:numPr>
          <w:ilvl w:val="1"/>
          <w:numId w:val="1007"/>
        </w:numPr>
      </w:pPr>
      <w:r>
        <w:t xml:space="preserve">Периодическая реклама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0.1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</m:oMath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Получены графики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Динамики числа знающих для всех трёх случаев;</w:t>
      </w:r>
    </w:p>
    <w:p>
      <w:pPr>
        <w:pStyle w:val="Compact"/>
        <w:numPr>
          <w:ilvl w:val="1"/>
          <w:numId w:val="1008"/>
        </w:numPr>
      </w:pPr>
      <w:r>
        <w:t xml:space="preserve">Скорости распространения информации;</w:t>
      </w:r>
    </w:p>
    <w:p>
      <w:pPr>
        <w:pStyle w:val="Compact"/>
        <w:numPr>
          <w:ilvl w:val="1"/>
          <w:numId w:val="1008"/>
        </w:numPr>
      </w:pPr>
      <w:r>
        <w:t xml:space="preserve">Сравнение эффективности различных подходов;</w:t>
      </w:r>
    </w:p>
    <w:p>
      <w:pPr>
        <w:pStyle w:val="Compact"/>
        <w:numPr>
          <w:ilvl w:val="1"/>
          <w:numId w:val="1008"/>
        </w:numPr>
      </w:pPr>
      <w:r>
        <w:t xml:space="preserve">Сравнение только платной и только бесплатной рекламы.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Проведён анализ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Определена точка максимальной эффективности рекламы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≈</m:t>
        </m:r>
        <m:r>
          <m:t>11</m:t>
        </m:r>
      </m:oMath>
      <w:r>
        <w:t xml:space="preserve"> </w:t>
      </w:r>
      <w:r>
        <w:t xml:space="preserve">дней для случая доминирования сарафанного радио);</w:t>
      </w:r>
    </w:p>
    <w:p>
      <w:pPr>
        <w:pStyle w:val="Compact"/>
        <w:numPr>
          <w:ilvl w:val="1"/>
          <w:numId w:val="1009"/>
        </w:numPr>
      </w:pPr>
      <w:r>
        <w:t xml:space="preserve">Показано влияние коэффициентов на характер распространения.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численного решения дифференциальных уравнений</w:t>
      </w:r>
      <w:r>
        <w:t xml:space="preserve"> </w:t>
      </w:r>
      <w:r>
        <w:t xml:space="preserve">в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Созданы литературные скрипты</w:t>
      </w:r>
      <w:r>
        <w:t xml:space="preserve"> </w:t>
      </w:r>
      <w:r>
        <w:t xml:space="preserve">и сгенерированы производные форматы</w:t>
      </w:r>
      <w:r>
        <w:t xml:space="preserve"> </w:t>
      </w:r>
      <w:r>
        <w:t xml:space="preserve">(Jupyter notebook, Quarto, чистый код).</w:t>
      </w:r>
    </w:p>
    <w:bookmarkEnd w:id="72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p>
      <w:pPr>
        <w:numPr>
          <w:ilvl w:val="0"/>
          <w:numId w:val="1010"/>
        </w:numPr>
      </w:pPr>
      <w:r>
        <w:t xml:space="preserve">Документация DifferentialEquations.jl: https://diffeq.sciml.ai/stable/</w:t>
      </w:r>
    </w:p>
    <w:p>
      <w:pPr>
        <w:numPr>
          <w:ilvl w:val="0"/>
          <w:numId w:val="1010"/>
        </w:numPr>
      </w:pPr>
      <w:r>
        <w:t xml:space="preserve">Документация Plots.jl: https://docs.juliaplots.org/</w:t>
      </w:r>
    </w:p>
    <w:p>
      <w:pPr>
        <w:numPr>
          <w:ilvl w:val="0"/>
          <w:numId w:val="1010"/>
        </w:numPr>
      </w:pPr>
      <w:r>
        <w:t xml:space="preserve">Документация DrWatson.jl: https://juliadynamics.github.io/DrWatson.jl/stable/</w:t>
      </w:r>
    </w:p>
    <w:p>
      <w:pPr>
        <w:numPr>
          <w:ilvl w:val="0"/>
          <w:numId w:val="1010"/>
        </w:numPr>
      </w:pPr>
      <w:r>
        <w:t xml:space="preserve">Документация Literate.jl: https://fredrikekre.github.io/Literate.jl/stable/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Чувакина Мария Владимировна</dc:creator>
  <dc:language>ru-RU</dc:language>
  <cp:keywords/>
  <dcterms:created xsi:type="dcterms:W3CDTF">2026-05-13T07:40:05Z</dcterms:created>
  <dcterms:modified xsi:type="dcterms:W3CDTF">2026-05-13T07:40:05Z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format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DejaVu Serif</vt:lpwstr>
  </property>
  <property fmtid="{D5CDD505-2E9C-101B-9397-08002B2CF9AE}" pid="10" name="math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Модель распространения рекламы</vt:lpwstr>
  </property>
  <property fmtid="{D5CDD505-2E9C-101B-9397-08002B2CF9AE}" pid="15" name="toc">
    <vt:lpwstr>True</vt:lpwstr>
  </property>
  <property fmtid="{D5CDD505-2E9C-101B-9397-08002B2CF9AE}" pid="16" name="toc-depth">
    <vt:lpwstr>2</vt:lpwstr>
  </property>
  <property fmtid="{D5CDD505-2E9C-101B-9397-08002B2CF9AE}" pid="17" name="toc-title">
    <vt:lpwstr>Содержание</vt:lpwstr>
  </property>
</Properties>
</file>