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4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Задача об эпидемии</w:t>
      </w:r>
    </w:p>
    <w:p>
      <w:pPr>
        <w:pStyle w:val="Author"/>
      </w:pPr>
      <w:r>
        <w:t xml:space="preserve">Чувакина Мария Владимировна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Рассмотрим простейшую модель эпидемии. Предположим, что некая популяция,</w:t>
      </w:r>
      <w:r>
        <w:t xml:space="preserve"> </w:t>
      </w:r>
      <w:r>
        <w:t xml:space="preserve">состоящая из N особей (считаем, что популяция изолирована), подразделяется на</w:t>
      </w:r>
      <w:r>
        <w:t xml:space="preserve"> </w:t>
      </w:r>
      <w:r>
        <w:t xml:space="preserve">три группы: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S(t)</w:t>
      </w:r>
      <w:r>
        <w:t xml:space="preserve"> </w:t>
      </w:r>
      <w:r>
        <w:t xml:space="preserve">— восприимчивые к болезни, но пока здоровые особи;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I(t)</w:t>
      </w:r>
      <w:r>
        <w:t xml:space="preserve"> </w:t>
      </w:r>
      <w:r>
        <w:t xml:space="preserve">— инфицированные особи, которые также являются распространителями инфекции;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R(t)</w:t>
      </w:r>
      <w:r>
        <w:t xml:space="preserve"> </w:t>
      </w:r>
      <w:r>
        <w:t xml:space="preserve">— здоровые особи с иммунитетом к болезни.</w:t>
      </w:r>
    </w:p>
    <w:p>
      <w:pPr>
        <w:pStyle w:val="FirstParagraph"/>
      </w:pPr>
      <w:r>
        <w:t xml:space="preserve">До того, как число заболевших не превышает критического значения I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считаем, что все больные изолированы и не заражают здоровых. Когда I(t) &gt; I</w:t>
      </w:r>
      <w:r>
        <w:t xml:space="preserve">,</w:t>
      </w:r>
      <w:r>
        <w:t xml:space="preserve"> </w:t>
      </w:r>
      <w:r>
        <w:t xml:space="preserve">инфицированные способны заражать восприимчивых к болезни особей.</w:t>
      </w:r>
    </w:p>
    <w:bookmarkEnd w:id="9"/>
    <w:bookmarkStart w:id="10" w:name="мой-вариант"/>
    <w:p>
      <w:pPr>
        <w:pStyle w:val="Heading1"/>
      </w:pPr>
      <w:r>
        <w:t xml:space="preserve">Мой вариант</w:t>
      </w:r>
    </w:p>
    <w:p>
      <w:pPr>
        <w:pStyle w:val="FirstParagraph"/>
      </w:pPr>
      <w:r>
        <w:rPr>
          <w:b/>
          <w:bCs/>
        </w:rPr>
        <w:t xml:space="preserve">Номер варианта: 56</w:t>
      </w:r>
    </w:p>
    <w:p>
      <w:pPr>
        <w:pStyle w:val="BodyText"/>
      </w:pPr>
      <w:r>
        <w:rPr>
          <w:b/>
          <w:bCs/>
        </w:rPr>
        <w:t xml:space="preserve">Параметры модели: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4973</m:t>
        </m:r>
      </m:oMath>
      <w:r>
        <w:t xml:space="preserve"> </w:t>
      </w:r>
      <w:r>
        <w:t xml:space="preserve">— общая численность населения;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— начальное количество инфицированных;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— начальное количество здоровых с иммунитетом;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4973</m:t>
        </m:r>
        <m:r>
          <m:rPr>
            <m:sty m:val="p"/>
          </m:rPr>
          <m:t>−</m:t>
        </m:r>
        <m:r>
          <m:t>49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=</m:t>
        </m:r>
        <m:r>
          <m:t>4905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— коэффициент заболеваемости;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— коэффициент выздоровления;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— критическое значение.</w:t>
      </w:r>
    </w:p>
    <w:bookmarkEnd w:id="10"/>
    <w:bookmarkStart w:id="13" w:name="теоретический-анализ"/>
    <w:p>
      <w:pPr>
        <w:pStyle w:val="Heading1"/>
      </w:pPr>
      <w:r>
        <w:t xml:space="preserve">Теоретический анализ</w:t>
      </w:r>
    </w:p>
    <w:bookmarkStart w:id="11" w:name="математическая-модель"/>
    <w:p>
      <w:pPr>
        <w:pStyle w:val="Heading2"/>
      </w:pPr>
      <w:r>
        <w:t xml:space="preserve">Математическая модель</w:t>
      </w:r>
    </w:p>
    <w:p>
      <w:pPr>
        <w:pStyle w:val="FirstParagraph"/>
      </w:pPr>
      <w:r>
        <w:t xml:space="preserve">Скорость изменения числа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sSup>
                          <m:e>
                            <m: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Скорость изменения числа инфицированных особей: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sSup>
                          <m:e>
                            <m: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Скорость изменения выздоравливающих особей: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bookmarkEnd w:id="11"/>
    <w:bookmarkStart w:id="12" w:name="пороговое-значение"/>
    <w:p>
      <w:pPr>
        <w:pStyle w:val="Heading2"/>
      </w:pPr>
      <w:r>
        <w:t xml:space="preserve">Пороговое значение</w:t>
      </w:r>
    </w:p>
    <w:p>
      <w:pPr>
        <w:pStyle w:val="FirstParagraph"/>
      </w:pPr>
      <w:r>
        <w:t xml:space="preserve">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является порогом:</w:t>
      </w:r>
      <w:r>
        <w:t xml:space="preserve"> </w:t>
      </w:r>
      <w:r>
        <w:t xml:space="preserve">- 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больные изолированы, эпидемия не распространяется;</w:t>
      </w:r>
      <w:r>
        <w:t xml:space="preserve"> </w:t>
      </w:r>
      <w:r>
        <w:t xml:space="preserve">- 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инфекция распространяется, возникает вспышка эпидемии.</w:t>
      </w:r>
    </w:p>
    <w:bookmarkEnd w:id="12"/>
    <w:bookmarkEnd w:id="13"/>
    <w:bookmarkStart w:id="18" w:name="подготовка-рабочего-пространства"/>
    <w:p>
      <w:pPr>
        <w:pStyle w:val="Heading1"/>
      </w:pPr>
      <w:r>
        <w:t xml:space="preserve">Подготовка рабочего пространства</w:t>
      </w:r>
    </w:p>
    <w:p>
      <w:pPr>
        <w:pStyle w:val="Compact"/>
        <w:numPr>
          <w:ilvl w:val="0"/>
          <w:numId w:val="1002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mathmod/labs/lab06</w:t>
      </w:r>
    </w:p>
    <w:bookmarkStart w:id="17" w:name="fig:001"/>
    <w:p>
      <w:pPr>
        <w:pStyle w:val="CaptionedFigure"/>
      </w:pPr>
      <w:r>
        <w:drawing>
          <wp:inline>
            <wp:extent cx="3733800" cy="129903"/>
            <wp:effectExtent b="0" l="0" r="0" t="0"/>
            <wp:docPr descr="Создание каталога и файлов" title="" id="15" name="Picture"/>
            <a:graphic>
              <a:graphicData uri="http://schemas.openxmlformats.org/drawingml/2006/picture">
                <pic:pic>
                  <pic:nvPicPr>
                    <pic:cNvPr descr="image/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файлов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Созданы скрипты для моделирования: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epidemic_case1.sce</w:t>
      </w:r>
      <w:r>
        <w:t xml:space="preserve"> </w:t>
      </w:r>
      <w:r>
        <w:t xml:space="preserve">— случай I(0) ≤ I*;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epidemic_case2.sce</w:t>
      </w:r>
      <w:r>
        <w:t xml:space="preserve"> </w:t>
      </w:r>
      <w:r>
        <w:t xml:space="preserve">— случай I(0) &gt; I*;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epidemic_all.sce</w:t>
      </w:r>
      <w:r>
        <w:t xml:space="preserve"> </w:t>
      </w:r>
      <w:r>
        <w:t xml:space="preserve">— запуск обоих случаев.</w:t>
      </w:r>
    </w:p>
    <w:p>
      <w:pPr>
        <w:pStyle w:val="Compact"/>
        <w:numPr>
          <w:ilvl w:val="0"/>
          <w:numId w:val="1003"/>
        </w:numPr>
      </w:pPr>
      <w:r>
        <w:t xml:space="preserve">Установлены необходимые пакеты и проверена работоспособность.</w:t>
      </w:r>
    </w:p>
    <w:bookmarkEnd w:id="18"/>
    <w:bookmarkStart w:id="30" w:name="результаты-моделирования"/>
    <w:p>
      <w:pPr>
        <w:pStyle w:val="Heading1"/>
      </w:pPr>
      <w:r>
        <w:t xml:space="preserve">Результаты моделирования</w:t>
      </w:r>
    </w:p>
    <w:bookmarkStart w:id="23" w:name="случай-1-i0-i-больные-изолированы"/>
    <w:p>
      <w:pPr>
        <w:pStyle w:val="Heading2"/>
      </w:pPr>
      <w:r>
        <w:t xml:space="preserve">Случай 1: I(0) ≤ I* (больные изолированы)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больные изолированы, инфекция не распространяется.</w:t>
      </w:r>
      <w:r>
        <w:t xml:space="preserve"> </w:t>
      </w:r>
      <w:r>
        <w:t xml:space="preserve">Система уравнений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4905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</m:t>
        </m:r>
      </m:oMath>
      <w:r>
        <w:t xml:space="preserve">.</w:t>
      </w:r>
    </w:p>
    <w:bookmarkStart w:id="22" w:name="fig:case1"/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популяций для случая 1 (I(0) ≤ I*)" title="" id="20" name="Picture"/>
            <a:graphic>
              <a:graphicData uri="http://schemas.openxmlformats.org/drawingml/2006/picture">
                <pic:pic>
                  <pic:nvPicPr>
                    <pic:cNvPr descr="../project/plots/epidemic_case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популяций для случая 1 (I(0) ≤ I*)</w:t>
      </w:r>
    </w:p>
    <w:bookmarkEnd w:id="22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Количество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остаётся постоянным (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4905</m:t>
        </m:r>
      </m:oMath>
      <w:r>
        <w:t xml:space="preserve">);</w:t>
      </w:r>
      <w:r>
        <w:t xml:space="preserve"> </w:t>
      </w:r>
      <w:r>
        <w:t xml:space="preserve">- Количество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экспоненциально убывает;</w:t>
      </w:r>
      <w:r>
        <w:t xml:space="preserve"> </w:t>
      </w:r>
      <w:r>
        <w:t xml:space="preserve">- Количество выздоровевших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растёт и стремится к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68</m:t>
        </m:r>
      </m:oMath>
      <w:r>
        <w:t xml:space="preserve">;</w:t>
      </w:r>
      <w:r>
        <w:t xml:space="preserve"> </w:t>
      </w:r>
      <w:r>
        <w:t xml:space="preserve">- Эпидемия затухает без массового распространения.</w:t>
      </w:r>
    </w:p>
    <w:bookmarkEnd w:id="23"/>
    <w:bookmarkStart w:id="28" w:name="случай-2-i0-i-инфекция-распространяется"/>
    <w:p>
      <w:pPr>
        <w:pStyle w:val="Heading2"/>
      </w:pPr>
      <w:r>
        <w:t xml:space="preserve">Случай 2: I(0) &gt; I* (инфекция распространяется)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инфекция распространяется. Система уравнений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sSup>
                          <m:e>
                            <m: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α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sSup>
                          <m:e>
                            <m: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4973</m:t>
        </m:r>
        <m:r>
          <m:rPr>
            <m:sty m:val="p"/>
          </m:rPr>
          <m:t>−</m:t>
        </m:r>
        <m:r>
          <m:t>150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=</m:t>
        </m:r>
        <m:r>
          <m:t>4804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</m:t>
        </m:r>
      </m:oMath>
      <w:r>
        <w:t xml:space="preserve">.</w:t>
      </w:r>
    </w:p>
    <w:bookmarkStart w:id="27" w:name="fig:case2"/>
    <w:p>
      <w:pPr>
        <w:pStyle w:val="CaptionedFigure"/>
      </w:pPr>
      <w:r>
        <w:drawing>
          <wp:inline>
            <wp:extent cx="5334000" cy="4022360"/>
            <wp:effectExtent b="0" l="0" r="0" t="0"/>
            <wp:docPr descr="Динамика популяций для случая 2 (I(0) &gt; I*)" title="" id="25" name="Picture"/>
            <a:graphic>
              <a:graphicData uri="http://schemas.openxmlformats.org/drawingml/2006/picture">
                <pic:pic>
                  <pic:nvPicPr>
                    <pic:cNvPr descr="../project/plots/epidemic_case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популяций для случая 2 (I(0) &gt; I*)</w:t>
      </w:r>
    </w:p>
    <w:bookmarkEnd w:id="27"/>
    <w:p>
      <w:pPr>
        <w:pStyle w:val="BodyText"/>
      </w:pPr>
      <w:r>
        <w:rPr>
          <w:b/>
          <w:bCs/>
        </w:rPr>
        <w:t xml:space="preserve">Анализ:</w:t>
      </w:r>
      <w:r>
        <w:t xml:space="preserve"> </w:t>
      </w:r>
      <w:r>
        <w:t xml:space="preserve">- Количество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убывает по мере распространения инфекции;</w:t>
      </w:r>
      <w:r>
        <w:t xml:space="preserve"> </w:t>
      </w:r>
      <w:r>
        <w:t xml:space="preserve">- Количество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сначала растёт, достигает пика, затем убывает;</w:t>
      </w:r>
      <w:r>
        <w:t xml:space="preserve"> </w:t>
      </w:r>
      <w:r>
        <w:t xml:space="preserve">- Количество выздоровевших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растёт и выходит на плато;</w:t>
      </w:r>
      <w:r>
        <w:t xml:space="preserve"> </w:t>
      </w:r>
      <w:r>
        <w:t xml:space="preserve">- Наблюдается чётко выраженный пик заболеваемости.</w:t>
      </w:r>
    </w:p>
    <w:bookmarkEnd w:id="28"/>
    <w:bookmarkStart w:id="29" w:name="сравнительный-анализ"/>
    <w:p>
      <w:pPr>
        <w:pStyle w:val="Heading2"/>
      </w:pPr>
      <w:r>
        <w:t xml:space="preserve">Сравнительный анализ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Случай 1 (I(0)=49)</w:t>
            </w:r>
          </w:p>
        </w:tc>
        <w:tc>
          <w:tcPr/>
          <w:p>
            <w:pPr>
              <w:pStyle w:val="Compact"/>
            </w:pPr>
            <w:r>
              <w:t xml:space="preserve">Случай 2 (I(0)=150)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Максимум I(t)</w:t>
            </w:r>
          </w:p>
        </w:tc>
        <w:tc>
          <w:tcPr/>
          <w:p>
            <w:pPr>
              <w:pStyle w:val="Compact"/>
            </w:pPr>
            <w:r>
              <w:t xml:space="preserve">49 (убывает)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120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Время пика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15</m:t>
              </m:r>
            </m:oMath>
            <w:r>
              <w:t xml:space="preserve"> </w:t>
            </w:r>
            <w:r>
              <w:t xml:space="preserve">ед.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Конечное 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4905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4650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Конечное I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Конечное R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68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  <m:r>
                <m:t>323</m:t>
              </m:r>
            </m:oMath>
          </w:p>
        </w:tc>
      </w:tr>
    </w:tbl>
    <w:bookmarkEnd w:id="29"/>
    <w:bookmarkEnd w:id="30"/>
    <w:bookmarkStart w:id="34" w:name="анализ-результатов"/>
    <w:p>
      <w:pPr>
        <w:pStyle w:val="Heading1"/>
      </w:pPr>
      <w:r>
        <w:t xml:space="preserve">Анализ результатов</w:t>
      </w:r>
    </w:p>
    <w:bookmarkStart w:id="31" w:name="случай-1-i0-i"/>
    <w:p>
      <w:pPr>
        <w:pStyle w:val="Heading2"/>
      </w:pPr>
      <w:r>
        <w:t xml:space="preserve">Случай 1 (I(0) ≤ I*)</w:t>
      </w:r>
    </w:p>
    <w:p>
      <w:pPr>
        <w:pStyle w:val="FirstParagraph"/>
      </w:pPr>
      <w:r>
        <w:t xml:space="preserve">При начальном количестве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</m:t>
        </m:r>
      </m:oMath>
      <w:r>
        <w:t xml:space="preserve">, не превышающем 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, больные считаются изолированными. Инфекция не передаётся здоровым, поэтому:</w:t>
      </w:r>
      <w:r>
        <w:t xml:space="preserve"> </w:t>
      </w:r>
      <w:r>
        <w:t xml:space="preserve">- Число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остаётся постоянным;</w:t>
      </w:r>
      <w:r>
        <w:t xml:space="preserve"> </w:t>
      </w:r>
      <w:r>
        <w:t xml:space="preserve">- Инфицированные выздоравливают с постоянной скоростью</w:t>
      </w:r>
      <w:r>
        <w:t xml:space="preserve"> </w:t>
      </w:r>
      <m:oMath>
        <m:r>
          <m:t>β</m:t>
        </m:r>
      </m:oMath>
      <w:r>
        <w:t xml:space="preserve">;</w:t>
      </w:r>
      <w:r>
        <w:t xml:space="preserve"> </w:t>
      </w:r>
      <w:r>
        <w:t xml:space="preserve">- Эпидемия затухает естественным путём.</w:t>
      </w:r>
    </w:p>
    <w:bookmarkEnd w:id="31"/>
    <w:bookmarkStart w:id="32" w:name="случай-2-i0-i"/>
    <w:p>
      <w:pPr>
        <w:pStyle w:val="Heading2"/>
      </w:pPr>
      <w:r>
        <w:t xml:space="preserve">Случай 2 (I(0) &gt; I*)</w:t>
      </w:r>
    </w:p>
    <w:p>
      <w:pPr>
        <w:pStyle w:val="FirstParagraph"/>
      </w:pPr>
      <w:r>
        <w:t xml:space="preserve">При начальном количестве инфицированных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</m:t>
        </m:r>
      </m:oMath>
      <w:r>
        <w:t xml:space="preserve">, превышающем 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, инфекция начинает распространяться:</w:t>
      </w:r>
      <w:r>
        <w:t xml:space="preserve"> </w:t>
      </w:r>
      <w:r>
        <w:t xml:space="preserve">- На начальном этапе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растёт, так как скорость заражения превышает скорость выздоровления;</w:t>
      </w:r>
      <w:r>
        <w:t xml:space="preserve"> </w:t>
      </w:r>
      <w:r>
        <w:t xml:space="preserve">- Достигается пик заболеваемости, когда</w:t>
      </w:r>
      <w:r>
        <w:t xml:space="preserve"> </w:t>
      </w:r>
      <m:oMath>
        <m:r>
          <m:t>α</m:t>
        </m:r>
        <m:f>
          <m:fPr>
            <m:type m:val="bar"/>
          </m:fPr>
          <m:num>
            <m:r>
              <m:t>S</m:t>
            </m:r>
            <m:r>
              <m:t>I</m:t>
            </m:r>
          </m:num>
          <m:den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den>
        </m:f>
        <m:r>
          <m:rPr>
            <m:sty m:val="p"/>
          </m:rPr>
          <m:t>=</m:t>
        </m:r>
        <m:r>
          <m:t>β</m:t>
        </m:r>
        <m:r>
          <m:t>I</m:t>
        </m:r>
      </m:oMath>
      <w:r>
        <w:t xml:space="preserve">;</w:t>
      </w:r>
      <w:r>
        <w:t xml:space="preserve"> </w:t>
      </w:r>
      <w:r>
        <w:t xml:space="preserve">- Затем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убывает, так как количество восприимчивых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уменьшается;</w:t>
      </w:r>
      <w:r>
        <w:t xml:space="preserve"> </w:t>
      </w:r>
      <w:r>
        <w:t xml:space="preserve">- Эпидемия затухает после того, как основная масса населения переболеет.</w:t>
      </w:r>
    </w:p>
    <w:bookmarkEnd w:id="32"/>
    <w:bookmarkStart w:id="33" w:name="пороговое-значение-i"/>
    <w:p>
      <w:pPr>
        <w:pStyle w:val="Heading2"/>
      </w:pPr>
      <w:r>
        <w:t xml:space="preserve">Пороговое значение I*</w:t>
      </w:r>
    </w:p>
    <w:p>
      <w:pPr>
        <w:pStyle w:val="FirstParagraph"/>
      </w:pPr>
      <w:r>
        <w:t xml:space="preserve">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является порогом:</w:t>
      </w:r>
      <w:r>
        <w:t xml:space="preserve"> </w:t>
      </w:r>
      <w:r>
        <w:t xml:space="preserve">- 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t xml:space="preserve">эпидемия не распространяется;</w:t>
      </w:r>
      <w:r>
        <w:t xml:space="preserve"> </w:t>
      </w:r>
      <w:r>
        <w:t xml:space="preserve">- 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100</m:t>
        </m:r>
      </m:oMath>
      <w:r>
        <w:t xml:space="preserve"> </w:t>
      </w:r>
      <w:r>
        <w:t xml:space="preserve">возникает вспышка эпидемии.</w:t>
      </w:r>
    </w:p>
    <w:p>
      <w:pPr>
        <w:pStyle w:val="BodyText"/>
      </w:pPr>
      <w:r>
        <w:t xml:space="preserve">Это демонстрирует важность раннего выявления и изоляции заболевших для предотвращения массового распространения инфекции.</w:t>
      </w:r>
    </w:p>
    <w:bookmarkEnd w:id="33"/>
    <w:bookmarkEnd w:id="34"/>
    <w:bookmarkStart w:id="3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Реализована математическая модель эпидемии</w:t>
      </w:r>
      <w:r>
        <w:t xml:space="preserve"> </w:t>
      </w:r>
      <w:r>
        <w:t xml:space="preserve">с пороговым значением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для заданных параметров варианта №56.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Рассмотрены два случая:</w:t>
      </w:r>
    </w:p>
    <w:p>
      <w:pPr>
        <w:pStyle w:val="Compact"/>
        <w:numPr>
          <w:ilvl w:val="1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(больные изолированы);</w:t>
      </w:r>
    </w:p>
    <w:p>
      <w:pPr>
        <w:pStyle w:val="Compact"/>
        <w:numPr>
          <w:ilvl w:val="1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(инфекция распространяется).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Получены графики</w:t>
      </w:r>
      <w:r>
        <w:t xml:space="preserve"> </w:t>
      </w:r>
      <w:r>
        <w:t xml:space="preserve">динамики численности групп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обоих случаев:</w:t>
      </w:r>
    </w:p>
    <w:p>
      <w:pPr>
        <w:pStyle w:val="Compact"/>
        <w:numPr>
          <w:ilvl w:val="1"/>
          <w:numId w:val="1007"/>
        </w:numPr>
      </w:pPr>
      <w:r>
        <w:t xml:space="preserve">Случай 1: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экспоненциально убывает,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постоянна;</w:t>
      </w:r>
    </w:p>
    <w:p>
      <w:pPr>
        <w:pStyle w:val="Compact"/>
        <w:numPr>
          <w:ilvl w:val="1"/>
          <w:numId w:val="1007"/>
        </w:numPr>
      </w:pPr>
      <w:r>
        <w:t xml:space="preserve">Случай 2: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имеет чётко выраженный пик,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убывает,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растёт.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Проведён анализ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Критическое значение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является порогом;</w:t>
      </w:r>
    </w:p>
    <w:p>
      <w:pPr>
        <w:pStyle w:val="Compact"/>
        <w:numPr>
          <w:ilvl w:val="1"/>
          <w:numId w:val="1008"/>
        </w:numPr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эпидемия затухает;</w:t>
      </w:r>
    </w:p>
    <w:p>
      <w:pPr>
        <w:pStyle w:val="Compact"/>
        <w:numPr>
          <w:ilvl w:val="1"/>
          <w:numId w:val="1008"/>
        </w:numPr>
      </w:pPr>
      <w:r>
        <w:t xml:space="preserve">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возникает вспышка эпидемии.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Освоены методы</w:t>
      </w:r>
      <w:r>
        <w:t xml:space="preserve"> </w:t>
      </w:r>
      <w:r>
        <w:t xml:space="preserve">численного решения систем обыкновенных дифференциальных уравнений в среде Scilab.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Созданы скрипты</w:t>
      </w:r>
      <w:r>
        <w:t xml:space="preserve"> </w:t>
      </w:r>
      <w:r>
        <w:t xml:space="preserve">для моделирования обоих случаев и проведён анализ результатов.</w:t>
      </w:r>
    </w:p>
    <w:bookmarkEnd w:id="35"/>
    <w:bookmarkStart w:id="36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</w:pPr>
      <w:r>
        <w:t xml:space="preserve">Тарасевич Ю.Ю. Математическое моделирование в Scilab. — М.: СОЛОН-Пресс, 2018.</w:t>
      </w:r>
    </w:p>
    <w:p>
      <w:pPr>
        <w:numPr>
          <w:ilvl w:val="0"/>
          <w:numId w:val="1009"/>
        </w:numPr>
      </w:pPr>
      <w:r>
        <w:t xml:space="preserve">Документация Scilab: https://www.scilab.org/documentation</w:t>
      </w:r>
    </w:p>
    <w:p>
      <w:pPr>
        <w:numPr>
          <w:ilvl w:val="0"/>
          <w:numId w:val="1009"/>
        </w:numPr>
      </w:pPr>
      <w:r>
        <w:t xml:space="preserve">Калиткин Н.Н. Численные методы. — М.: Наука, 1978.</w:t>
      </w:r>
    </w:p>
    <w:p>
      <w:pPr>
        <w:numPr>
          <w:ilvl w:val="0"/>
          <w:numId w:val="1009"/>
        </w:numPr>
      </w:pPr>
      <w:r>
        <w:t xml:space="preserve">Самарский А.А., Михайлов А.П. Математическое моделирование. — М.: Физматлит, 2001.</w:t>
      </w:r>
    </w:p>
    <w:p>
      <w:pPr>
        <w:numPr>
          <w:ilvl w:val="0"/>
          <w:numId w:val="1009"/>
        </w:numPr>
      </w:pPr>
      <w:r>
        <w:t xml:space="preserve">Королькова А.В., Кулябов Д.С. Имитационное моделирование. Практикум. — М.: РУДН, 2025. — 148 с.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Чувакина Мария Владимировна</dc:creator>
  <dc:language>ru-RU</dc:language>
  <cp:keywords/>
  <dcterms:created xsi:type="dcterms:W3CDTF">2026-04-28T08:53:53Z</dcterms:created>
  <dcterms:modified xsi:type="dcterms:W3CDTF">2026-04-28T08:53:53Z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format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DejaVu Serif</vt:lpwstr>
  </property>
  <property fmtid="{D5CDD505-2E9C-101B-9397-08002B2CF9AE}" pid="10" name="math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Задача об эпидемии</vt:lpwstr>
  </property>
  <property fmtid="{D5CDD505-2E9C-101B-9397-08002B2CF9AE}" pid="15" name="toc">
    <vt:lpwstr>True</vt:lpwstr>
  </property>
  <property fmtid="{D5CDD505-2E9C-101B-9397-08002B2CF9AE}" pid="16" name="toc-depth">
    <vt:lpwstr>2</vt:lpwstr>
  </property>
  <property fmtid="{D5CDD505-2E9C-101B-9397-08002B2CF9AE}" pid="17" name="toc-title">
    <vt:lpwstr>Содержание</vt:lpwstr>
  </property>
</Properties>
</file>