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49.png" ContentType="image/png"/>
  <Override PartName="/word/media/rId55.png" ContentType="image/png"/>
  <Override PartName="/word/media/rId76.png" ContentType="image/png"/>
  <Override PartName="/word/media/rId61.png" ContentType="image/png"/>
  <Override PartName="/word/media/rId81.png" ContentType="image/png"/>
  <Override PartName="/word/media/rId6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гармонического осциллятора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Гармонический осциллятор — одна из важнейших моделей в физике и математике, описывающая колебательные системы.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β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*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затухания,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частота,</w:t>
      </w:r>
      <w:r>
        <w:t xml:space="preserve"> </w:t>
      </w:r>
      <w:r>
        <w:t xml:space="preserve">*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внешняя вынуждающая сила.</w:t>
      </w:r>
    </w:p>
    <w:p>
      <w:pPr>
        <w:pStyle w:val="BodyText"/>
      </w:pPr>
      <w:r>
        <w:t xml:space="preserve">В данной работе исследуются три случая:</w:t>
      </w:r>
      <w:r>
        <w:t xml:space="preserve"> </w:t>
      </w:r>
      <w:r>
        <w:t xml:space="preserve">1. Свободные колебания без затухания</w:t>
      </w:r>
      <w:r>
        <w:t xml:space="preserve"> </w:t>
      </w:r>
      <w:r>
        <w:t xml:space="preserve">2. Затухающие колебания</w:t>
      </w:r>
      <w:r>
        <w:t xml:space="preserve"> </w:t>
      </w:r>
      <w:r>
        <w:t xml:space="preserve">3. Вынужденные колебания под действием внешней силы</w:t>
      </w:r>
    </w:p>
    <w:bookmarkEnd w:id="20"/>
    <w:bookmarkStart w:id="21" w:name="мой-вариант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Мой вариант</w:t>
      </w:r>
    </w:p>
    <w:p>
      <w:pPr>
        <w:pStyle w:val="FirstParagraph"/>
      </w:pPr>
      <w:r>
        <w:t xml:space="preserve">Номер варианта: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(определён по формуле (Sn mod 70)+1, где Sn = 1132236055)</w:t>
      </w:r>
    </w:p>
    <w:p>
      <w:pPr>
        <w:pStyle w:val="BodyText"/>
      </w:pPr>
      <w:r>
        <w:rPr>
          <w:b/>
          <w:bCs/>
        </w:rPr>
        <w:t xml:space="preserve">Параметры варианта: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15"/>
        <w:gridCol w:w="313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Случай</w:t>
            </w:r>
          </w:p>
        </w:tc>
        <w:tc>
          <w:tcPr/>
          <w:p>
            <w:pPr>
              <w:pStyle w:val="Compact"/>
            </w:pPr>
            <w:r>
              <w:t xml:space="preserve">Уравнение</w:t>
            </w:r>
          </w:p>
        </w:tc>
        <w:tc>
          <w:tcPr/>
          <w:p>
            <w:pPr>
              <w:pStyle w:val="Compact"/>
            </w:pPr>
            <w:r>
              <w:t xml:space="preserve">Начальные условия</w:t>
            </w:r>
          </w:p>
        </w:tc>
        <w:tc>
          <w:tcPr/>
          <w:p>
            <w:pPr>
              <w:pStyle w:val="Compact"/>
            </w:pPr>
            <w:r>
              <w:t xml:space="preserve">Интервал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(без затухания)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10.5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2 (с затуханием)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7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3 (с затуханием и силой)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0.4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5.5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Шаг интегрирования:</w:t>
      </w:r>
      <w:r>
        <w:t xml:space="preserve"> </w:t>
      </w:r>
      <m:oMath>
        <m:r>
          <m:t>0.05</m:t>
        </m:r>
      </m:oMath>
    </w:p>
    <w:bookmarkEnd w:id="21"/>
    <w:bookmarkStart w:id="60" w:name="результаты-моделирова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Результаты моделирования</w:t>
      </w:r>
    </w:p>
    <w:bookmarkStart w:id="32" w:name="X0045ef1fd5e5e12a8442b1fa3b32ca673eea3f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Случай 1: Свободные колебания без затухания</w:t>
      </w:r>
    </w:p>
    <w:p>
      <w:pPr>
        <w:pStyle w:val="FirstParagraph"/>
      </w:pPr>
      <w:r>
        <w:t xml:space="preserve">Уравнение: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10.5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10.5</m:t>
            </m:r>
          </m:e>
        </m:rad>
        <m:r>
          <m:rPr>
            <m:sty m:val="p"/>
          </m:rPr>
          <m:t>≈</m:t>
        </m:r>
        <m:r>
          <m:t>3.24</m:t>
        </m:r>
      </m:oMath>
      <w:r>
        <w:t xml:space="preserve"> </w:t>
      </w:r>
      <w:r>
        <w:t xml:space="preserve">рад/с</w:t>
      </w:r>
      <w:r>
        <w:br/>
      </w:r>
      <w:r>
        <w:t xml:space="preserve">Период колебаний: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1.94</m:t>
        </m:r>
      </m:oMath>
      <w:r>
        <w:t xml:space="preserve"> </w:t>
      </w:r>
      <w:r>
        <w:t xml:space="preserve">с</w:t>
      </w:r>
    </w:p>
    <w:bookmarkStart w:id="26" w:name="график-зависимости-xt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График зависимости x(t)</w:t>
      </w:r>
    </w:p>
    <w:bookmarkStart w:id="25" w:name="fig:case1_dynamics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: Динамика x(t) для случая 1" title="" id="23" name="Picture"/>
            <a:graphic>
              <a:graphicData uri="http://schemas.openxmlformats.org/drawingml/2006/picture">
                <pic:pic>
                  <pic:nvPicPr>
                    <pic:cNvPr descr="../project/plots/harmonic_oscillator/case1_dynamic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Динамика x(t) для случая 1</w:t>
      </w:r>
    </w:p>
    <w:bookmarkEnd w:id="25"/>
    <w:p>
      <w:pPr>
        <w:pStyle w:val="BodyText"/>
      </w:pPr>
      <w:r>
        <w:t xml:space="preserve">На графике наблюдаются незатухающие гармонические колебания с постоянной амплитудой, что соответствует консервативной системе без потерь энергии.</w:t>
      </w:r>
    </w:p>
    <w:bookmarkEnd w:id="26"/>
    <w:bookmarkStart w:id="31" w:name="фазовый-портрет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Фазовый портрет</w:t>
      </w:r>
    </w:p>
    <w:bookmarkStart w:id="30" w:name="fig:case1_phase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: Фазовый портрет для случая 1" title="" id="28" name="Picture"/>
            <a:graphic>
              <a:graphicData uri="http://schemas.openxmlformats.org/drawingml/2006/picture">
                <pic:pic>
                  <pic:nvPicPr>
                    <pic:cNvPr descr="../project/plots/harmonic_oscillator/case1_ph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Фазовый портрет для случая 1</w:t>
      </w:r>
    </w:p>
    <w:bookmarkEnd w:id="30"/>
    <w:p>
      <w:pPr>
        <w:pStyle w:val="BodyText"/>
      </w:pPr>
      <w:r>
        <w:t xml:space="preserve">Фазовый портрет представляет собой эллипс, что характерно для гармонического осциллятора без затухания.</w:t>
      </w:r>
    </w:p>
    <w:bookmarkEnd w:id="31"/>
    <w:bookmarkEnd w:id="32"/>
    <w:bookmarkStart w:id="43" w:name="случай-2-затухающие-колеба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Случай 2: Затухающие колебания</w:t>
      </w:r>
    </w:p>
    <w:p>
      <w:pPr>
        <w:pStyle w:val="FirstParagraph"/>
      </w:pPr>
      <w:r>
        <w:t xml:space="preserve">Уравнение: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7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≈</m:t>
        </m:r>
        <m:r>
          <m:t>2.24</m:t>
        </m:r>
      </m:oMath>
      <w:r>
        <w:t xml:space="preserve"> </w:t>
      </w:r>
      <w:r>
        <w:t xml:space="preserve">рад/с</w:t>
      </w:r>
      <w:r>
        <w:br/>
      </w:r>
      <w:r>
        <w:t xml:space="preserve">Коэффициент затухания: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3.5</m:t>
        </m:r>
      </m:oMath>
    </w:p>
    <w:p>
      <w:pPr>
        <w:pStyle w:val="BodyText"/>
      </w:pPr>
      <w:r>
        <w:t xml:space="preserve">Так как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, режим колебаний —</w:t>
      </w:r>
      <w:r>
        <w:t xml:space="preserve"> </w:t>
      </w:r>
      <w:r>
        <w:rPr>
          <w:b/>
          <w:bCs/>
        </w:rPr>
        <w:t xml:space="preserve">апериодический</w:t>
      </w:r>
      <w:r>
        <w:t xml:space="preserve"> </w:t>
      </w:r>
      <w:r>
        <w:t xml:space="preserve">(сильное затухание).</w:t>
      </w:r>
    </w:p>
    <w:bookmarkStart w:id="37" w:name="график-зависимости-xt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График зависимости x(t)</w:t>
      </w:r>
    </w:p>
    <w:bookmarkStart w:id="36" w:name="fig:case2_dynamics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3: Динамика x(t) для случая 2" title="" id="34" name="Picture"/>
            <a:graphic>
              <a:graphicData uri="http://schemas.openxmlformats.org/drawingml/2006/picture">
                <pic:pic>
                  <pic:nvPicPr>
                    <pic:cNvPr descr="../project/plots/harmonic_oscillator/case2_dynamic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Динамика x(t) для случая 2</w:t>
      </w:r>
    </w:p>
    <w:bookmarkEnd w:id="36"/>
    <w:p>
      <w:pPr>
        <w:pStyle w:val="BodyText"/>
      </w:pPr>
      <w:r>
        <w:t xml:space="preserve">На графике видно, что колебания быстро затухают, система возвращается в положение равновесия без перерегулирования.</w:t>
      </w:r>
    </w:p>
    <w:bookmarkEnd w:id="37"/>
    <w:bookmarkStart w:id="42" w:name="фазовый-портрет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Фазовый портрет</w:t>
      </w:r>
    </w:p>
    <w:bookmarkStart w:id="41" w:name="fig:case2_phase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4: Фазовый портрет для случая 2" title="" id="39" name="Picture"/>
            <a:graphic>
              <a:graphicData uri="http://schemas.openxmlformats.org/drawingml/2006/picture">
                <pic:pic>
                  <pic:nvPicPr>
                    <pic:cNvPr descr="../project/plots/harmonic_oscillator/case2_phas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Фазовый портрет для случая 2</w:t>
      </w:r>
    </w:p>
    <w:bookmarkEnd w:id="41"/>
    <w:p>
      <w:pPr>
        <w:pStyle w:val="BodyText"/>
      </w:pPr>
      <w:r>
        <w:t xml:space="preserve">Фазовая траектория</w:t>
      </w:r>
      <w:r>
        <w:t xml:space="preserve"> </w:t>
      </w:r>
      <w:r>
        <w:t xml:space="preserve">“скручивается”</w:t>
      </w:r>
      <w:r>
        <w:t xml:space="preserve"> </w:t>
      </w:r>
      <w:r>
        <w:t xml:space="preserve">к началу координат, что характерно для диссипативных систем.</w:t>
      </w:r>
    </w:p>
    <w:bookmarkEnd w:id="42"/>
    <w:bookmarkEnd w:id="43"/>
    <w:bookmarkStart w:id="54" w:name="случай-3-вынужденные-колебани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Случай 3: Вынужденные колебания</w:t>
      </w:r>
    </w:p>
    <w:p>
      <w:pPr>
        <w:pStyle w:val="FirstParagraph"/>
      </w:pPr>
      <w:r>
        <w:t xml:space="preserve">Уравнение: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5.5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</m:oMath>
    </w:p>
    <w:p>
      <w:pPr>
        <w:pStyle w:val="BodyText"/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5.5</m:t>
            </m:r>
          </m:e>
        </m:rad>
        <m:r>
          <m:rPr>
            <m:sty m:val="p"/>
          </m:rPr>
          <m:t>≈</m:t>
        </m:r>
        <m:r>
          <m:t>2.35</m:t>
        </m:r>
      </m:oMath>
      <w:r>
        <w:t xml:space="preserve"> </w:t>
      </w:r>
      <w:r>
        <w:t xml:space="preserve">рад/с</w:t>
      </w:r>
      <w:r>
        <w:br/>
      </w:r>
      <w:r>
        <w:t xml:space="preserve">Частота внешней силы: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вн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рад/с</w:t>
      </w:r>
      <w:r>
        <w:br/>
      </w:r>
      <w:r>
        <w:t xml:space="preserve">Коэффициент затухания: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</m:oMath>
    </w:p>
    <w:bookmarkStart w:id="48" w:name="график-зависимости-xt-2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График зависимости x(t)</w:t>
      </w:r>
    </w:p>
    <w:bookmarkStart w:id="47" w:name="fig:case3_dynamics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5: Динамика x(t) для случая 3" title="" id="45" name="Picture"/>
            <a:graphic>
              <a:graphicData uri="http://schemas.openxmlformats.org/drawingml/2006/picture">
                <pic:pic>
                  <pic:nvPicPr>
                    <pic:cNvPr descr="../project/plots/harmonic_oscillator/case3_dynamic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Динамика x(t) для случая 3</w:t>
      </w:r>
    </w:p>
    <w:bookmarkEnd w:id="47"/>
    <w:p>
      <w:pPr>
        <w:pStyle w:val="BodyText"/>
      </w:pPr>
      <w:r>
        <w:t xml:space="preserve">На графике наблюдаются вынужденные колебания с частотой внешней силы. Амплитуда колебаний устанавливается после переходного процесса.</w:t>
      </w:r>
    </w:p>
    <w:bookmarkEnd w:id="48"/>
    <w:bookmarkStart w:id="53" w:name="фазовый-портрет-2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Фазовый портрет</w:t>
      </w:r>
    </w:p>
    <w:bookmarkStart w:id="52" w:name="fig:case3_phase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6: Фазовый портрет для случая 3" title="" id="50" name="Picture"/>
            <a:graphic>
              <a:graphicData uri="http://schemas.openxmlformats.org/drawingml/2006/picture">
                <pic:pic>
                  <pic:nvPicPr>
                    <pic:cNvPr descr="../project/plots/harmonic_oscillator/case3_phas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Фазовый портрет для случая 3</w:t>
      </w:r>
    </w:p>
    <w:bookmarkEnd w:id="52"/>
    <w:p>
      <w:pPr>
        <w:pStyle w:val="BodyText"/>
      </w:pPr>
      <w:r>
        <w:t xml:space="preserve">Фазовый портрет имеет сложную форму, характерную для вынужденных колебаний.</w:t>
      </w:r>
    </w:p>
    <w:bookmarkEnd w:id="53"/>
    <w:bookmarkEnd w:id="54"/>
    <w:bookmarkStart w:id="59" w:name="сводный-график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Сводный график</w:t>
      </w:r>
    </w:p>
    <w:bookmarkStart w:id="58" w:name="fig:combined"/>
    <w:p>
      <w:pPr>
        <w:pStyle w:val="CaptionedFigure"/>
      </w:pPr>
      <w:r>
        <w:drawing>
          <wp:inline>
            <wp:extent cx="5334000" cy="4000499"/>
            <wp:effectExtent b="0" l="0" r="0" t="0"/>
            <wp:docPr descr="Figure 7: Сводный график всех трёх случаев" title="" id="56" name="Picture"/>
            <a:graphic>
              <a:graphicData uri="http://schemas.openxmlformats.org/drawingml/2006/picture">
                <pic:pic>
                  <pic:nvPicPr>
                    <pic:cNvPr descr="../project/plots/harmonic_oscillator/combined_result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Сводный график всех трёх случаев</w:t>
      </w:r>
    </w:p>
    <w:bookmarkEnd w:id="58"/>
    <w:bookmarkEnd w:id="59"/>
    <w:bookmarkEnd w:id="60"/>
    <w:bookmarkStart w:id="86" w:name="параметрическое-исследова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Параметрическое исследование</w:t>
      </w:r>
    </w:p>
    <w:bookmarkStart w:id="65" w:name="влияние-коэффициента-затухания-bet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Влияние коэффициента затухания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t xml:space="preserve">Исследовалось влияние коэффициента затухания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поведение системы при фиксированных остальных параметрах (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5.5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</w:p>
    <w:p>
      <w:pPr>
        <w:pStyle w:val="BodyText"/>
      </w:pPr>
      <w:r>
        <w:t xml:space="preserve">Значения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0.1</m:t>
        </m:r>
      </m:oMath>
      <w:r>
        <w:t xml:space="preserve">,</w:t>
      </w:r>
      <w:r>
        <w:t xml:space="preserve"> </w:t>
      </w:r>
      <m:oMath>
        <m:r>
          <m:t>0.4</m:t>
        </m:r>
      </m:oMath>
      <w:r>
        <w:t xml:space="preserve">,</w:t>
      </w:r>
      <w:r>
        <w:t xml:space="preserve"> </w:t>
      </w:r>
      <m:oMath>
        <m:r>
          <m:t>1.0</m:t>
        </m:r>
      </m:oMath>
      <w:r>
        <w:t xml:space="preserve">,</w:t>
      </w:r>
      <w:r>
        <w:t xml:space="preserve"> </w:t>
      </w:r>
      <m:oMath>
        <m:r>
          <m:t>2.0</m:t>
        </m:r>
      </m:oMath>
      <w:r>
        <w:t xml:space="preserve">,</w:t>
      </w:r>
      <w:r>
        <w:t xml:space="preserve"> </w:t>
      </w:r>
      <m:oMath>
        <m:r>
          <m:t>5.0</m:t>
        </m:r>
      </m:oMath>
    </w:p>
    <w:bookmarkStart w:id="64" w:name="fig:beta_param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8: Влияние коэффициента затухания β" title="" id="62" name="Picture"/>
            <a:graphic>
              <a:graphicData uri="http://schemas.openxmlformats.org/drawingml/2006/picture">
                <pic:pic>
                  <pic:nvPicPr>
                    <pic:cNvPr descr="../project/plots/harmonic_parametric/parametric_bet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Влияние коэффициента затухания β</w:t>
      </w:r>
    </w:p>
    <w:bookmarkEnd w:id="64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При малых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</w:t>
      </w:r>
      <m:oMath>
        <m:r>
          <m:t>0.1</m:t>
        </m:r>
      </m:oMath>
      <w:r>
        <w:t xml:space="preserve">,</w:t>
      </w:r>
      <w:r>
        <w:t xml:space="preserve"> </w:t>
      </w:r>
      <m:oMath>
        <m:r>
          <m:t>0.4</m:t>
        </m:r>
      </m:oMath>
      <w:r>
        <w:t xml:space="preserve">) наблюдаются ярко выраженные колебания</w:t>
      </w:r>
      <w:r>
        <w:t xml:space="preserve"> </w:t>
      </w:r>
      <w:r>
        <w:t xml:space="preserve">- При увеличении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колебания затухают быстрее</w:t>
      </w:r>
      <w:r>
        <w:t xml:space="preserve"> </w:t>
      </w:r>
      <w:r>
        <w:t xml:space="preserve">-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система становится апериодической</w:t>
      </w:r>
    </w:p>
    <w:bookmarkEnd w:id="65"/>
    <w:bookmarkStart w:id="75" w:name="влияние-частоты-внешней-силы-omeg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Влияние частоты внешней силы</w:t>
      </w:r>
      <w:r>
        <w:t xml:space="preserve"> </w:t>
      </w:r>
      <m:oMath>
        <m:r>
          <m:t>ω</m:t>
        </m:r>
      </m:oMath>
    </w:p>
    <w:p>
      <w:pPr>
        <w:pStyle w:val="FirstParagraph"/>
      </w:pPr>
      <w:r>
        <w:t xml:space="preserve">Исследовалось влияние частоты внешней силы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при фиксированных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5.5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Значения</w:t>
      </w:r>
      <w:r>
        <w:t xml:space="preserve"> </w:t>
      </w:r>
      <m:oMath>
        <m:r>
          <m:t>ω</m:t>
        </m:r>
      </m:oMath>
      <w:r>
        <w:t xml:space="preserve">:</w:t>
      </w:r>
      <w:r>
        <w:t xml:space="preserve"> </w:t>
      </w:r>
      <m:oMath>
        <m:r>
          <m:t>1.0</m:t>
        </m:r>
      </m:oMath>
      <w:r>
        <w:t xml:space="preserve">,</w:t>
      </w:r>
      <w:r>
        <w:t xml:space="preserve"> </w:t>
      </w:r>
      <m:oMath>
        <m:r>
          <m:t>2.0</m:t>
        </m:r>
      </m:oMath>
      <w:r>
        <w:t xml:space="preserve">,</w:t>
      </w:r>
      <w:r>
        <w:t xml:space="preserve"> </w:t>
      </w:r>
      <m:oMath>
        <m:r>
          <m:t>2.5</m:t>
        </m:r>
      </m:oMath>
      <w:r>
        <w:t xml:space="preserve">,</w:t>
      </w:r>
      <w:r>
        <w:t xml:space="preserve"> </w:t>
      </w:r>
      <m:oMath>
        <m:r>
          <m:t>3.0</m:t>
        </m:r>
      </m:oMath>
      <w:r>
        <w:t xml:space="preserve">,</w:t>
      </w:r>
      <w:r>
        <w:t xml:space="preserve"> </w:t>
      </w:r>
      <m:oMath>
        <m:r>
          <m:t>3.5</m:t>
        </m:r>
      </m:oMath>
      <w:r>
        <w:t xml:space="preserve">,</w:t>
      </w:r>
      <w:r>
        <w:t xml:space="preserve"> </w:t>
      </w:r>
      <m:oMath>
        <m:r>
          <m:t>4.0</m:t>
        </m:r>
      </m:oMath>
      <w:r>
        <w:t xml:space="preserve">,</w:t>
      </w:r>
      <w:r>
        <w:t xml:space="preserve"> </w:t>
      </w:r>
      <m:oMath>
        <m:r>
          <m:t>5.0</m:t>
        </m:r>
      </m:oMath>
    </w:p>
    <w:bookmarkStart w:id="69" w:name="fig:omega_param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9: Влияние частоты внешней силы ω" title="" id="67" name="Picture"/>
            <a:graphic>
              <a:graphicData uri="http://schemas.openxmlformats.org/drawingml/2006/picture">
                <pic:pic>
                  <pic:nvPicPr>
                    <pic:cNvPr descr="../project/plots/harmonic_parametric/parametric_omega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Влияние частоты внешней силы ω</w:t>
      </w:r>
    </w:p>
    <w:bookmarkEnd w:id="69"/>
    <w:bookmarkStart w:id="74" w:name="резонансная-кривая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Резонансная кривая</w:t>
      </w:r>
    </w:p>
    <w:bookmarkStart w:id="73" w:name="fig:resonance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0: Резонансная кривая" title="" id="71" name="Picture"/>
            <a:graphic>
              <a:graphicData uri="http://schemas.openxmlformats.org/drawingml/2006/picture">
                <pic:pic>
                  <pic:nvPicPr>
                    <pic:cNvPr descr="../project/plots/harmonic_parametric/resonance_curv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Резонансная кривая</w:t>
      </w:r>
    </w:p>
    <w:bookmarkEnd w:id="73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Максимальная амплитуда достигается при</w:t>
      </w:r>
      <w:r>
        <w:t xml:space="preserve"> </w:t>
      </w:r>
      <m:oMath>
        <m:r>
          <m:t>ω</m:t>
        </m:r>
        <m:r>
          <m:rPr>
            <m:sty m:val="p"/>
          </m:rPr>
          <m:t>≈</m:t>
        </m:r>
        <m:r>
          <m:t>2.5</m:t>
        </m:r>
      </m:oMath>
      <w:r>
        <w:t xml:space="preserve"> </w:t>
      </w:r>
      <w:r>
        <w:t xml:space="preserve">рад/с</w:t>
      </w:r>
      <w:r>
        <w:t xml:space="preserve"> </w:t>
      </w:r>
      <w:r>
        <w:t xml:space="preserve">- Собственная частота системы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2.35</m:t>
        </m:r>
      </m:oMath>
      <w:r>
        <w:t xml:space="preserve"> </w:t>
      </w:r>
      <w:r>
        <w:t xml:space="preserve">рад/с</w:t>
      </w:r>
      <w:r>
        <w:t xml:space="preserve"> </w:t>
      </w:r>
      <w:r>
        <w:t xml:space="preserve">- Наблюдается резонансный пик вблизи собственной частоты</w:t>
      </w:r>
    </w:p>
    <w:bookmarkEnd w:id="74"/>
    <w:bookmarkEnd w:id="75"/>
    <w:bookmarkStart w:id="80" w:name="d-карта-амплитуд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2D-карта амплитуд</w:t>
      </w:r>
    </w:p>
    <w:bookmarkStart w:id="79" w:name="fig:2d_map"/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1: 2D-карта максимальной амплитуды" title="" id="77" name="Picture"/>
            <a:graphic>
              <a:graphicData uri="http://schemas.openxmlformats.org/drawingml/2006/picture">
                <pic:pic>
                  <pic:nvPicPr>
                    <pic:cNvPr descr="../project/plots/harmonic_parametric/parametric_2d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2D-карта максимальной амплитуды</w:t>
      </w:r>
    </w:p>
    <w:bookmarkEnd w:id="79"/>
    <w:p>
      <w:pPr>
        <w:pStyle w:val="BodyText"/>
      </w:pPr>
      <w:r>
        <w:t xml:space="preserve">Двумерное сканирование по параметрам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позволяет наглядно увидеть области резонанса.</w:t>
      </w:r>
    </w:p>
    <w:bookmarkEnd w:id="80"/>
    <w:bookmarkStart w:id="85" w:name="X52c8bbd7f0736d6eca8d549d6098217f7706a59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Сводный график параметрического исследования</w:t>
      </w:r>
    </w:p>
    <w:bookmarkStart w:id="84" w:name="fig:parametric_combined"/>
    <w:p>
      <w:pPr>
        <w:pStyle w:val="CaptionedFigure"/>
      </w:pPr>
      <w:r>
        <w:drawing>
          <wp:inline>
            <wp:extent cx="5334000" cy="4000499"/>
            <wp:effectExtent b="0" l="0" r="0" t="0"/>
            <wp:docPr descr="Figure 12: Сводный график параметрического исследования" title="" id="82" name="Picture"/>
            <a:graphic>
              <a:graphicData uri="http://schemas.openxmlformats.org/drawingml/2006/picture">
                <pic:pic>
                  <pic:nvPicPr>
                    <pic:cNvPr descr="../project/plots/harmonic_parametric/parametric_combine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Сводный график параметрического исследования</w:t>
      </w:r>
    </w:p>
    <w:bookmarkEnd w:id="84"/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Реализована модель гармонического осциллятора</w:t>
      </w:r>
      <w:r>
        <w:t xml:space="preserve"> </w:t>
      </w:r>
      <w:r>
        <w:t xml:space="preserve">для трёх случаев:</w:t>
      </w:r>
    </w:p>
    <w:p>
      <w:pPr>
        <w:pStyle w:val="Compact"/>
        <w:numPr>
          <w:ilvl w:val="1"/>
          <w:numId w:val="1002"/>
        </w:numPr>
      </w:pPr>
      <w:r>
        <w:t xml:space="preserve">Свободные колебания без затухания</w:t>
      </w:r>
    </w:p>
    <w:p>
      <w:pPr>
        <w:pStyle w:val="Compact"/>
        <w:numPr>
          <w:ilvl w:val="1"/>
          <w:numId w:val="1002"/>
        </w:numPr>
      </w:pPr>
      <w:r>
        <w:t xml:space="preserve">Затухающие колебания</w:t>
      </w:r>
    </w:p>
    <w:p>
      <w:pPr>
        <w:pStyle w:val="Compact"/>
        <w:numPr>
          <w:ilvl w:val="1"/>
          <w:numId w:val="1002"/>
        </w:numPr>
      </w:pPr>
      <w:r>
        <w:t xml:space="preserve">Вынужденные колебания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Получены графики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фазовые портреты для всех случаев.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Проведён анализ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Для случая 1: частота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3.24</m:t>
        </m:r>
      </m:oMath>
      <w:r>
        <w:t xml:space="preserve"> </w:t>
      </w:r>
      <w:r>
        <w:t xml:space="preserve">рад/с, период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1.94</m:t>
        </m:r>
      </m:oMath>
      <w:r>
        <w:t xml:space="preserve"> </w:t>
      </w:r>
      <w:r>
        <w:t xml:space="preserve">с</w:t>
      </w:r>
    </w:p>
    <w:p>
      <w:pPr>
        <w:pStyle w:val="Compact"/>
        <w:numPr>
          <w:ilvl w:val="1"/>
          <w:numId w:val="1003"/>
        </w:numPr>
      </w:pPr>
      <w:r>
        <w:t xml:space="preserve">Для случая 2: режим апериодического затухания (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3.5</m:t>
        </m:r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2.24</m:t>
        </m:r>
      </m:oMath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Для случая 3: вынужденные колебания с частотой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вн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рад/с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Параметрическое исследование</w:t>
      </w:r>
      <w:r>
        <w:t xml:space="preserve"> </w:t>
      </w:r>
      <w:r>
        <w:t xml:space="preserve">показало:</w:t>
      </w:r>
    </w:p>
    <w:p>
      <w:pPr>
        <w:pStyle w:val="Compact"/>
        <w:numPr>
          <w:ilvl w:val="1"/>
          <w:numId w:val="1004"/>
        </w:numPr>
      </w:pPr>
      <w:r>
        <w:t xml:space="preserve">Увеличение коэффициента затухания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приводит к более быстрому затуханию колебаний</w:t>
      </w:r>
    </w:p>
    <w:p>
      <w:pPr>
        <w:pStyle w:val="Compact"/>
        <w:numPr>
          <w:ilvl w:val="1"/>
          <w:numId w:val="1004"/>
        </w:numPr>
      </w:pPr>
      <w:r>
        <w:t xml:space="preserve">Резонанс наблюдается при</w:t>
      </w:r>
      <w:r>
        <w:t xml:space="preserve"> </w:t>
      </w:r>
      <m:oMath>
        <m:r>
          <m:t>ω</m:t>
        </m:r>
        <m:r>
          <m:rPr>
            <m:sty m:val="p"/>
          </m:rPr>
          <m:t>≈</m:t>
        </m:r>
        <m:r>
          <m:t>2.5</m:t>
        </m:r>
      </m:oMath>
      <w:r>
        <w:t xml:space="preserve"> </w:t>
      </w:r>
      <w:r>
        <w:t xml:space="preserve">рад/с, что близко к собственной частоте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2.35</m:t>
        </m:r>
      </m:oMath>
      <w:r>
        <w:t xml:space="preserve"> </w:t>
      </w:r>
      <w:r>
        <w:t xml:space="preserve">рад/с</w:t>
      </w:r>
    </w:p>
    <w:p>
      <w:pPr>
        <w:pStyle w:val="Compact"/>
        <w:numPr>
          <w:ilvl w:val="1"/>
          <w:numId w:val="1004"/>
        </w:numPr>
      </w:pPr>
      <w:r>
        <w:t xml:space="preserve">Построена 2D-карта зависимости максимальной амплитуды от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ω</m:t>
        </m:r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Освоены методы</w:t>
      </w:r>
      <w:r>
        <w:t xml:space="preserve"> </w:t>
      </w:r>
      <w:r>
        <w:t xml:space="preserve">решения дифференциальных уравнений в Julia с использованием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Подготовлен отчёт</w:t>
      </w:r>
      <w:r>
        <w:t xml:space="preserve"> </w:t>
      </w:r>
      <w:r>
        <w:t xml:space="preserve">в формате PDF, включающий все полученные графики и анализ.</w:t>
      </w:r>
    </w:p>
    <w:bookmarkEnd w:id="87"/>
    <w:bookmarkStart w:id="88" w:name="приложение-код-программ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Приложение: Код программы</w:t>
      </w:r>
    </w:p>
    <w:p>
      <w:pPr>
        <w:pStyle w:val="FirstParagraph"/>
      </w:pPr>
      <w:r>
        <w:t xml:space="preserve">Основные скрипты находятся в директории</w:t>
      </w:r>
      <w:r>
        <w:t xml:space="preserve"> </w:t>
      </w:r>
      <w:r>
        <w:rPr>
          <w:rStyle w:val="VerbatimChar"/>
        </w:rPr>
        <w:t xml:space="preserve">project/scripts/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harmonic_oscillator.jl</w:t>
      </w:r>
      <w:r>
        <w:t xml:space="preserve"> </w:t>
      </w:r>
      <w:r>
        <w:t xml:space="preserve">— базовый скрипт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harmonic_oscillator_literate.jl</w:t>
      </w:r>
      <w:r>
        <w:t xml:space="preserve"> </w:t>
      </w:r>
      <w:r>
        <w:t xml:space="preserve">— литературная версия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harmonic_parametric.jl</w:t>
      </w:r>
      <w:r>
        <w:t xml:space="preserve"> </w:t>
      </w:r>
      <w:r>
        <w:t xml:space="preserve">— параметрическое исследование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harmonic_parametric_literate.jl</w:t>
      </w:r>
      <w:r>
        <w:t xml:space="preserve"> </w:t>
      </w:r>
      <w:r>
        <w:t xml:space="preserve">— литературная версия параметрического исследования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— генератор производных форматов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test_setup.jl</w:t>
      </w:r>
      <w:r>
        <w:t xml:space="preserve"> </w:t>
      </w:r>
      <w:r>
        <w:t xml:space="preserve">— проверка установки</w:t>
      </w:r>
    </w:p>
    <w:p>
      <w:pPr>
        <w:pStyle w:val="BodyText"/>
      </w:pPr>
      <w:r>
        <w:t xml:space="preserve">Все скрипты доступны в репозитории на GitVerse.</w:t>
      </w:r>
    </w:p>
    <w:bookmarkEnd w:id="88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5"/>
        </w:numPr>
      </w:pPr>
      <w:r>
        <w:t xml:space="preserve">Калиткин Н.Н. Численные методы. — М.: Наука, 1978. — 512 с.</w:t>
      </w:r>
    </w:p>
    <w:p>
      <w:pPr>
        <w:numPr>
          <w:ilvl w:val="0"/>
          <w:numId w:val="1005"/>
        </w:numPr>
      </w:pPr>
      <w:r>
        <w:t xml:space="preserve">Тихонов А.Н., Самарский А.А. Уравнения математической физики. — М.: Наука, 1977. — 736 с.</w:t>
      </w:r>
    </w:p>
    <w:p>
      <w:pPr>
        <w:numPr>
          <w:ilvl w:val="0"/>
          <w:numId w:val="1005"/>
        </w:numPr>
      </w:pPr>
      <w:r>
        <w:t xml:space="preserve">Хайрер Э., Ваннер Г. Решение обыкновенных дифференциальных уравнений. Жесткие и дифференциально-алгебраические задачи. — М.: Мир, 1999. — 685 с.</w:t>
      </w:r>
    </w:p>
    <w:p>
      <w:pPr>
        <w:numPr>
          <w:ilvl w:val="0"/>
          <w:numId w:val="1005"/>
        </w:numPr>
      </w:pPr>
      <w:r>
        <w:t xml:space="preserve">Королькова А.В., Кулябов Д.С. Имитационное моделирование. Практикум. — М.: РУДН, 2025. — 148 с.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76" Target="media/rId76.png" /><Relationship Type="http://schemas.openxmlformats.org/officeDocument/2006/relationships/image" Id="rId61" Target="media/rId61.png" /><Relationship Type="http://schemas.openxmlformats.org/officeDocument/2006/relationships/image" Id="rId81" Target="media/rId81.png" /><Relationship Type="http://schemas.openxmlformats.org/officeDocument/2006/relationships/image" Id="rId66" Target="media/rId66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Чувакина Мария Владимировна</dc:creator>
  <dc:language>ru-RU</dc:language>
  <cp:keywords/>
  <dcterms:created xsi:type="dcterms:W3CDTF">2026-03-12T09:10:06Z</dcterms:created>
  <dcterms:modified xsi:type="dcterms:W3CDTF">2026-03-12T09:10:06Z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bib/cite.bib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https://www.zotero.org/styles/gost-r-7-0-5-2008</vt:lpwstr>
  </property>
  <property fmtid="{D5CDD505-2E9C-101B-9397-08002B2CF9AE}" pid="15" name="date">
    <vt:lpwstr>2026</vt:lpwstr>
  </property>
  <property fmtid="{D5CDD505-2E9C-101B-9397-08002B2CF9AE}" pid="16" name="documentclass">
    <vt:lpwstr>scrreprt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DisplayTemplate">
    <vt:lpwstr>e</vt:lpwstr>
  </property>
  <property fmtid="{D5CDD505-2E9C-101B-9397-08002B2CF9AE}" pid="21" name="eqnIndexTemplate">
    <vt:lpwstr>(i)</vt:lpwstr>
  </property>
  <property fmtid="{D5CDD505-2E9C-101B-9397-08002B2CF9AE}" pid="22" name="eqnInlineTableTemplate">
    <vt:lpwstr>e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temTitleDelim">
    <vt:lpwstr>.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Listing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List of Figures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List of Tables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nameInLink">
    <vt:lpwstr>False</vt:lpwstr>
  </property>
  <property fmtid="{D5CDD505-2E9C-101B-9397-08002B2CF9AE}" pid="55" name="numberSections">
    <vt:lpwstr>False</vt:lpwstr>
  </property>
  <property fmtid="{D5CDD505-2E9C-101B-9397-08002B2CF9AE}" pid="56" name="pairDelim">
    <vt:lpwstr>, </vt:lpwstr>
  </property>
  <property fmtid="{D5CDD505-2E9C-101B-9397-08002B2CF9AE}" pid="57" name="papersize">
    <vt:lpwstr>a4</vt:lpwstr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Модель гармонического осциллятора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depth">
    <vt:lpwstr>2</vt:lpwstr>
  </property>
  <property fmtid="{D5CDD505-2E9C-101B-9397-08002B2CF9AE}" pid="82" name="toc-title">
    <vt:lpwstr>Содержание</vt:lpwstr>
  </property>
</Properties>
</file>