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70.png" ContentType="image/png"/>
  <Override PartName="/word/media/rId100.gif" ContentType="image/gif"/>
  <Override PartName="/word/media/rId46.png" ContentType="image/png"/>
  <Override PartName="/word/media/rId81.png" ContentType="image/png"/>
  <Override PartName="/word/media/rId93.png" ContentType="image/png"/>
  <Override PartName="/word/media/rId88.png" ContentType="image/png"/>
  <Override PartName="/word/media/rId76.png" ContentType="image/png"/>
  <Override PartName="/word/media/rId58.png" ContentType="image/png"/>
  <Override PartName="/word/media/rId51.png" ContentType="image/png"/>
  <Override PartName="/word/media/rId11.png" ContentType="image/png"/>
  <Override PartName="/word/media/rId17.png" ContentType="image/png"/>
  <Override PartName="/word/media/rId35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Реализация модели SIR в подходе сетей Петри</w:t>
      </w:r>
    </w:p>
    <w:p>
      <w:pPr>
        <w:pStyle w:val="Author"/>
      </w:pPr>
      <w:r>
        <w:t xml:space="preserve">Чувакина Мария Владимировна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эпидемиологическую модель SIR с использованием аппарата сетей Петри,</w:t>
      </w:r>
      <w:r>
        <w:t xml:space="preserve"> </w:t>
      </w:r>
      <w:r>
        <w:t xml:space="preserve">выполнить детерминированное и стохастическое моделирование.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модуль для построения сетей Петри модели SIR.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Петри для модели SIR.</w:t>
      </w:r>
    </w:p>
    <w:p>
      <w:pPr>
        <w:pStyle w:val="Compact"/>
        <w:numPr>
          <w:ilvl w:val="0"/>
          <w:numId w:val="1001"/>
        </w:numPr>
      </w:pPr>
      <w:r>
        <w:t xml:space="preserve">Провести детерминированное моделирование (решение ОДУ).</w:t>
      </w:r>
    </w:p>
    <w:p>
      <w:pPr>
        <w:pStyle w:val="Compact"/>
        <w:numPr>
          <w:ilvl w:val="0"/>
          <w:numId w:val="1001"/>
        </w:numPr>
      </w:pPr>
      <w:r>
        <w:t xml:space="preserve">Провести стохастическое моделирование (алгоритм Гиллеспи).</w:t>
      </w:r>
    </w:p>
    <w:p>
      <w:pPr>
        <w:pStyle w:val="Compact"/>
        <w:numPr>
          <w:ilvl w:val="0"/>
          <w:numId w:val="1001"/>
        </w:numPr>
      </w:pPr>
      <w:r>
        <w:t xml:space="preserve">Выполнить сканирование параметра β.</w:t>
      </w:r>
    </w:p>
    <w:p>
      <w:pPr>
        <w:pStyle w:val="Compact"/>
        <w:numPr>
          <w:ilvl w:val="0"/>
          <w:numId w:val="1001"/>
        </w:numPr>
      </w:pPr>
      <w:r>
        <w:t xml:space="preserve">Создать анимацию динамики эпидемии.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(β, γ).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производные форматы.</w:t>
      </w:r>
    </w:p>
    <w:p>
      <w:r>
        <w:pict>
          <v:rect style="width:0;height:1.5pt" o:hralign="center" o:hrstd="t" o:hr="t"/>
        </w:pict>
      </w:r>
    </w:p>
    <w:bookmarkEnd w:id="10"/>
    <w:bookmarkStart w:id="16" w:name="этапы-выполнения"/>
    <w:p>
      <w:pPr>
        <w:pStyle w:val="Heading1"/>
      </w:pPr>
      <w:r>
        <w:t xml:space="preserve">3. Этапы выполнения</w:t>
      </w:r>
    </w:p>
    <w:bookmarkStart w:id="15" w:name="подготовка-рабочего-пространства"/>
    <w:p>
      <w:pPr>
        <w:pStyle w:val="Heading3"/>
      </w:pPr>
      <w:r>
        <w:t xml:space="preserve">3.1. Подготовка рабочего пространства</w:t>
      </w:r>
    </w:p>
    <w:p>
      <w:pPr>
        <w:pStyle w:val="Compact"/>
        <w:numPr>
          <w:ilvl w:val="0"/>
          <w:numId w:val="1002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labs/lab06</w:t>
      </w:r>
    </w:p>
    <w:bookmarkStart w:id="14" w:name="fig:001"/>
    <w:p>
      <w:pPr>
        <w:pStyle w:val="CaptionedFigure"/>
      </w:pPr>
      <w:r>
        <w:drawing>
          <wp:inline>
            <wp:extent cx="3733800" cy="183757"/>
            <wp:effectExtent b="0" l="0" r="0" t="0"/>
            <wp:docPr descr="Созданный каталог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Созданный каталог</w:t>
      </w:r>
    </w:p>
    <w:bookmarkEnd w:id="14"/>
    <w:bookmarkEnd w:id="15"/>
    <w:bookmarkEnd w:id="16"/>
    <w:bookmarkStart w:id="22" w:name="этапы-выполнения-1"/>
    <w:p>
      <w:pPr>
        <w:pStyle w:val="Heading1"/>
      </w:pPr>
      <w:r>
        <w:t xml:space="preserve">3. Этапы выполнения</w:t>
      </w:r>
    </w:p>
    <w:bookmarkStart w:id="21" w:name="подготовка-рабочего-пространства-1"/>
    <w:p>
      <w:pPr>
        <w:pStyle w:val="Heading3"/>
      </w:pPr>
      <w:r>
        <w:t xml:space="preserve">3.1. Подготовка рабочего пространства</w:t>
      </w:r>
    </w:p>
    <w:p>
      <w:pPr>
        <w:pStyle w:val="Compact"/>
        <w:numPr>
          <w:ilvl w:val="0"/>
          <w:numId w:val="1003"/>
        </w:numPr>
      </w:pPr>
      <w:r>
        <w:t xml:space="preserve">Создан проект DrWatson в</w:t>
      </w:r>
      <w:r>
        <w:t xml:space="preserve"> </w:t>
      </w:r>
      <w:r>
        <w:rPr>
          <w:rStyle w:val="VerbatimChar"/>
        </w:rPr>
        <w:t xml:space="preserve">labs/lab06/project</w:t>
      </w:r>
    </w:p>
    <w:bookmarkStart w:id="20" w:name="fig:002"/>
    <w:p>
      <w:pPr>
        <w:pStyle w:val="CaptionedFigure"/>
      </w:pPr>
      <w:r>
        <w:drawing>
          <wp:inline>
            <wp:extent cx="3733800" cy="1186120"/>
            <wp:effectExtent b="0" l="0" r="0" t="0"/>
            <wp:docPr descr="Созданный проект DrWatson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Созданный проект DrWatson</w:t>
      </w:r>
    </w:p>
    <w:bookmarkEnd w:id="20"/>
    <w:bookmarkEnd w:id="21"/>
    <w:bookmarkEnd w:id="22"/>
    <w:bookmarkStart w:id="28" w:name="этапы-выполнения-2"/>
    <w:p>
      <w:pPr>
        <w:pStyle w:val="Heading1"/>
      </w:pPr>
      <w:r>
        <w:t xml:space="preserve">3. Этапы выполнения</w:t>
      </w:r>
    </w:p>
    <w:bookmarkStart w:id="27" w:name="подготовка-рабочего-пространства-2"/>
    <w:p>
      <w:pPr>
        <w:pStyle w:val="Heading3"/>
      </w:pPr>
      <w:r>
        <w:t xml:space="preserve">3.1. Подготовка рабочего пространства</w:t>
      </w:r>
    </w:p>
    <w:p>
      <w:pPr>
        <w:pStyle w:val="Compact"/>
        <w:numPr>
          <w:ilvl w:val="0"/>
          <w:numId w:val="1004"/>
        </w:numPr>
      </w:pPr>
      <w:r>
        <w:t xml:space="preserve">Установлены необходимые пакеты:</w:t>
      </w:r>
      <w:r>
        <w:t xml:space="preserve"> </w:t>
      </w:r>
      <w:r>
        <w:rPr>
          <w:rStyle w:val="VerbatimChar"/>
        </w:rPr>
        <w:t xml:space="preserve">OrdinaryDiffEq.jl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CSV.jl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LinearAlgebra.jl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 др.</w:t>
      </w:r>
    </w:p>
    <w:bookmarkStart w:id="26" w:name="fig:003"/>
    <w:p>
      <w:pPr>
        <w:pStyle w:val="CaptionedFigure"/>
      </w:pPr>
      <w:r>
        <w:drawing>
          <wp:inline>
            <wp:extent cx="3733800" cy="1837266"/>
            <wp:effectExtent b="0" l="0" r="0" t="0"/>
            <wp:docPr descr="Установка необходимых пакетов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</w:t>
      </w:r>
    </w:p>
    <w:bookmarkEnd w:id="26"/>
    <w:p>
      <w:pPr>
        <w:pStyle w:val="Compact"/>
        <w:numPr>
          <w:ilvl w:val="0"/>
          <w:numId w:val="1005"/>
        </w:numPr>
      </w:pPr>
      <w:r>
        <w:t xml:space="preserve">Проверена установка пакетов</w:t>
      </w:r>
    </w:p>
    <w:bookmarkEnd w:id="27"/>
    <w:bookmarkEnd w:id="28"/>
    <w:bookmarkStart w:id="30" w:name="этапы-выполнения-3"/>
    <w:p>
      <w:pPr>
        <w:pStyle w:val="Heading1"/>
      </w:pPr>
      <w:r>
        <w:t xml:space="preserve">3. Этапы выполнения</w:t>
      </w:r>
    </w:p>
    <w:bookmarkStart w:id="29" w:name="реализация-модуля-sirpetri.jl"/>
    <w:p>
      <w:pPr>
        <w:pStyle w:val="Heading3"/>
      </w:pPr>
      <w:r>
        <w:t xml:space="preserve">3.2. Реализация модуля SIRPetri.jl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src/SIRPetri.jl</w:t>
      </w:r>
      <w:r>
        <w:t xml:space="preserve"> </w:t>
      </w:r>
      <w:r>
        <w:t xml:space="preserve">с определением:</w:t>
      </w:r>
      <w:r>
        <w:t xml:space="preserve"> </w:t>
      </w:r>
      <w:r>
        <w:t xml:space="preserve">- Структуры</w:t>
      </w:r>
      <w:r>
        <w:t xml:space="preserve"> </w:t>
      </w:r>
      <w:r>
        <w:rPr>
          <w:rStyle w:val="VerbatimChar"/>
        </w:rPr>
        <w:t xml:space="preserve">PetriNet</w:t>
      </w:r>
      <w:r>
        <w:t xml:space="preserve"> </w:t>
      </w:r>
      <w:r>
        <w:t xml:space="preserve">- Функции</w:t>
      </w:r>
      <w:r>
        <w:t xml:space="preserve"> </w:t>
      </w:r>
      <w:r>
        <w:rPr>
          <w:rStyle w:val="VerbatimChar"/>
        </w:rPr>
        <w:t xml:space="preserve">build_sir_network</w:t>
      </w:r>
      <w:r>
        <w:t xml:space="preserve"> </w:t>
      </w:r>
      <w:r>
        <w:t xml:space="preserve">- Функции</w:t>
      </w:r>
      <w:r>
        <w:t xml:space="preserve"> </w:t>
      </w:r>
      <w:r>
        <w:rPr>
          <w:rStyle w:val="VerbatimChar"/>
        </w:rPr>
        <w:t xml:space="preserve">simulate_deterministic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- Функции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 </w:t>
      </w:r>
      <w:r>
        <w:t xml:space="preserve">(алгоритм Гиллеспи)</w:t>
      </w:r>
      <w:r>
        <w:t xml:space="preserve"> </w:t>
      </w:r>
      <w:r>
        <w:t xml:space="preserve">- Функции</w:t>
      </w:r>
      <w:r>
        <w:t xml:space="preserve"> </w:t>
      </w:r>
      <w:r>
        <w:rPr>
          <w:rStyle w:val="VerbatimChar"/>
        </w:rPr>
        <w:t xml:space="preserve">plot_sir</w:t>
      </w:r>
      <w:r>
        <w:t xml:space="preserve"> </w:t>
      </w:r>
      <w:r>
        <w:t xml:space="preserve">для визуализации</w:t>
      </w:r>
    </w:p>
    <w:bookmarkEnd w:id="29"/>
    <w:bookmarkEnd w:id="30"/>
    <w:bookmarkStart w:id="32" w:name="этапы-выполнения-4"/>
    <w:p>
      <w:pPr>
        <w:pStyle w:val="Heading1"/>
      </w:pPr>
      <w:r>
        <w:t xml:space="preserve">3. Этапы выполнения</w:t>
      </w:r>
    </w:p>
    <w:bookmarkStart w:id="31" w:name="базовые-скрипты"/>
    <w:p>
      <w:pPr>
        <w:pStyle w:val="Heading3"/>
      </w:pPr>
      <w:r>
        <w:t xml:space="preserve">3.3. Базовые скрипты</w:t>
      </w:r>
    </w:p>
    <w:p>
      <w:pPr>
        <w:pStyle w:val="FirstParagraph"/>
      </w:pPr>
      <w:r>
        <w:t xml:space="preserve">Созданы и запущены скрипты: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sirpetri_run.jl</w:t>
            </w:r>
          </w:p>
        </w:tc>
        <w:tc>
          <w:tcPr/>
          <w:p>
            <w:pPr>
              <w:pStyle w:val="Compact"/>
            </w:pPr>
            <w:r>
              <w:t xml:space="preserve">Базовый прогон (детерм. + стохаст.)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sirpetri_scan_parameters.jl</w:t>
            </w:r>
          </w:p>
        </w:tc>
        <w:tc>
          <w:tcPr/>
          <w:p>
            <w:pPr>
              <w:pStyle w:val="Compact"/>
            </w:pPr>
            <w:r>
              <w:t xml:space="preserve">Сканирование параметра 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sirpetri_animate.jl</w:t>
            </w:r>
          </w:p>
        </w:tc>
        <w:tc>
          <w:tcPr/>
          <w:p>
            <w:pPr>
              <w:pStyle w:val="Compact"/>
            </w:pPr>
            <w:r>
              <w:t xml:space="preserve">Анимация динамики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sirpetri_report.jl</w:t>
            </w:r>
          </w:p>
        </w:tc>
        <w:tc>
          <w:tcPr/>
          <w:p>
            <w:pPr>
              <w:pStyle w:val="Compact"/>
            </w:pPr>
            <w:r>
              <w:t xml:space="preserve">Итоговый отчёт</w:t>
            </w:r>
          </w:p>
        </w:tc>
      </w:tr>
    </w:tbl>
    <w:bookmarkEnd w:id="31"/>
    <w:bookmarkEnd w:id="32"/>
    <w:bookmarkStart w:id="34" w:name="этапы-выполнения-5"/>
    <w:p>
      <w:pPr>
        <w:pStyle w:val="Heading1"/>
      </w:pPr>
      <w:r>
        <w:t xml:space="preserve">3. Этапы выполнения</w:t>
      </w:r>
    </w:p>
    <w:bookmarkStart w:id="33" w:name="параметрические-исследования"/>
    <w:p>
      <w:pPr>
        <w:pStyle w:val="Heading3"/>
      </w:pPr>
      <w:r>
        <w:t xml:space="preserve">3.4. Параметрические исследования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Влияние параметра β</w:t>
      </w:r>
      <w:r>
        <w:t xml:space="preserve"> </w:t>
      </w:r>
      <w:r>
        <w:t xml:space="preserve">(β = 0.1:0.05:0.8, γ = 0.1 фиксирован)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Влияние параметров β и γ</w:t>
      </w:r>
      <w:r>
        <w:t xml:space="preserve"> </w:t>
      </w:r>
      <w:r>
        <w:t xml:space="preserve">(β = 0.1..0.8, γ = 0.05..0.2)</w:t>
      </w:r>
    </w:p>
    <w:bookmarkEnd w:id="33"/>
    <w:bookmarkEnd w:id="34"/>
    <w:bookmarkStart w:id="40" w:name="этапы-выполнения-6"/>
    <w:p>
      <w:pPr>
        <w:pStyle w:val="Heading1"/>
      </w:pPr>
      <w:r>
        <w:t xml:space="preserve">3. Этапы выполнения</w:t>
      </w:r>
    </w:p>
    <w:bookmarkStart w:id="39" w:name="литературное-программирование"/>
    <w:p>
      <w:pPr>
        <w:pStyle w:val="Heading3"/>
      </w:pPr>
      <w:r>
        <w:t xml:space="preserve">3.5. Литературное программирование</w:t>
      </w:r>
    </w:p>
    <w:p>
      <w:pPr>
        <w:pStyle w:val="FirstParagraph"/>
      </w:pPr>
      <w:r>
        <w:t xml:space="preserve">Созданы литературные версии всех скриптов (</w:t>
      </w:r>
      <w:r>
        <w:rPr>
          <w:rStyle w:val="VerbatimChar"/>
        </w:rPr>
        <w:t xml:space="preserve">*_literate.jl</w:t>
      </w:r>
      <w:r>
        <w:t xml:space="preserve">) с подробными Markdown-комментариями.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сгенерированы:</w:t>
      </w:r>
      <w:r>
        <w:t xml:space="preserve"> </w:t>
      </w:r>
      <w:r>
        <w:t xml:space="preserve">- Чистый код в папку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- Jupyter notebooks в папку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- Quarto-документы в папку</w:t>
      </w:r>
      <w:r>
        <w:t xml:space="preserve"> </w:t>
      </w:r>
      <w:r>
        <w:rPr>
          <w:rStyle w:val="VerbatimChar"/>
        </w:rPr>
        <w:t xml:space="preserve">markdown/</w:t>
      </w:r>
    </w:p>
    <w:bookmarkStart w:id="38" w:name="fig:004"/>
    <w:p>
      <w:pPr>
        <w:pStyle w:val="CaptionedFigure"/>
      </w:pPr>
      <w:r>
        <w:drawing>
          <wp:inline>
            <wp:extent cx="3733800" cy="932753"/>
            <wp:effectExtent b="0" l="0" r="0" t="0"/>
            <wp:docPr descr="Создание скриптов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скриптов</w:t>
      </w:r>
    </w:p>
    <w:bookmarkEnd w:id="38"/>
    <w:bookmarkEnd w:id="39"/>
    <w:bookmarkEnd w:id="40"/>
    <w:bookmarkStart w:id="42" w:name="этапы-выполнения-7"/>
    <w:p>
      <w:pPr>
        <w:pStyle w:val="Heading1"/>
      </w:pPr>
      <w:r>
        <w:t xml:space="preserve">3. Этапы выполнения</w:t>
      </w:r>
    </w:p>
    <w:bookmarkStart w:id="41" w:name="генерация-производных-форматов"/>
    <w:p>
      <w:pPr>
        <w:pStyle w:val="Heading4"/>
      </w:pPr>
      <w:r>
        <w:t xml:space="preserve">3.5.1. Генерация производных форматов</w:t>
      </w:r>
    </w:p>
    <w:p>
      <w:pPr>
        <w:pStyle w:val="FirstParagraph"/>
      </w:pPr>
      <w:r>
        <w:t xml:space="preserve">Сгенерированы производные форматы для всех литературных скриптов</w:t>
      </w:r>
    </w:p>
    <w:bookmarkEnd w:id="41"/>
    <w:bookmarkEnd w:id="42"/>
    <w:bookmarkStart w:id="45" w:name="этапы-выполнения-8"/>
    <w:p>
      <w:pPr>
        <w:pStyle w:val="Heading1"/>
      </w:pPr>
      <w:r>
        <w:t xml:space="preserve">3. Этапы выполнения</w:t>
      </w:r>
    </w:p>
    <w:bookmarkStart w:id="43" w:name="создание-отчёта"/>
    <w:p>
      <w:pPr>
        <w:pStyle w:val="Heading3"/>
      </w:pPr>
      <w:r>
        <w:t xml:space="preserve">3.6. Создание отчёта</w:t>
      </w:r>
    </w:p>
    <w:p>
      <w:pPr>
        <w:pStyle w:val="Compact"/>
        <w:numPr>
          <w:ilvl w:val="0"/>
          <w:numId w:val="1007"/>
        </w:numPr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report/</w:t>
      </w:r>
    </w:p>
    <w:p>
      <w:pPr>
        <w:pStyle w:val="Compact"/>
        <w:numPr>
          <w:ilvl w:val="0"/>
          <w:numId w:val="1007"/>
        </w:numPr>
      </w:pPr>
      <w:r>
        <w:t xml:space="preserve">Добавлены все графики с подписями</w:t>
      </w:r>
    </w:p>
    <w:p>
      <w:pPr>
        <w:pStyle w:val="Compact"/>
        <w:numPr>
          <w:ilvl w:val="0"/>
          <w:numId w:val="1007"/>
        </w:numPr>
      </w:pPr>
      <w:r>
        <w:t xml:space="preserve">Скомпилированы report.pdf и report.docx</w:t>
      </w:r>
    </w:p>
    <w:bookmarkEnd w:id="43"/>
    <w:bookmarkStart w:id="44" w:name="отправка-на-gitverse-и-github"/>
    <w:p>
      <w:pPr>
        <w:pStyle w:val="Heading3"/>
      </w:pPr>
      <w:r>
        <w:t xml:space="preserve">3.7. Отправка на GitVerse и GitHub</w:t>
      </w:r>
    </w:p>
    <w:p>
      <w:pPr>
        <w:pStyle w:val="Compact"/>
        <w:numPr>
          <w:ilvl w:val="0"/>
          <w:numId w:val="1008"/>
        </w:numPr>
      </w:pPr>
      <w:r>
        <w:t xml:space="preserve">Все изменения добавлены в Git</w:t>
      </w:r>
    </w:p>
    <w:p>
      <w:pPr>
        <w:pStyle w:val="Compact"/>
        <w:numPr>
          <w:ilvl w:val="0"/>
          <w:numId w:val="1008"/>
        </w:numPr>
      </w:pPr>
      <w:r>
        <w:t xml:space="preserve">Создан коммит:</w:t>
      </w:r>
      <w:r>
        <w:t xml:space="preserve"> </w:t>
      </w:r>
      <w:r>
        <w:rPr>
          <w:rStyle w:val="VerbatimChar"/>
        </w:rPr>
        <w:t xml:space="preserve">feat(lab06): реализация модели SIR на сетях Петри</w:t>
      </w:r>
    </w:p>
    <w:p>
      <w:pPr>
        <w:pStyle w:val="Compact"/>
        <w:numPr>
          <w:ilvl w:val="0"/>
          <w:numId w:val="1008"/>
        </w:numPr>
      </w:pPr>
      <w:r>
        <w:t xml:space="preserve">Изменения отправлены на GitVerse и GitHub</w:t>
      </w:r>
    </w:p>
    <w:bookmarkEnd w:id="44"/>
    <w:bookmarkEnd w:id="45"/>
    <w:bookmarkStart w:id="57" w:name="полученные-результаты"/>
    <w:p>
      <w:pPr>
        <w:pStyle w:val="Heading1"/>
      </w:pPr>
      <w:r>
        <w:t xml:space="preserve">4. Полученные результаты</w:t>
      </w:r>
    </w:p>
    <w:bookmarkStart w:id="56" w:name="базовый-эксперимент"/>
    <w:p>
      <w:pPr>
        <w:pStyle w:val="Heading3"/>
      </w:pPr>
      <w:r>
        <w:t xml:space="preserve">4.1. Базовый эксперимент</w:t>
      </w:r>
    </w:p>
    <w:p>
      <w:pPr>
        <w:pStyle w:val="FirstParagraph"/>
      </w:pPr>
      <w:r>
        <w:t xml:space="preserve">На рисунках 1 и 2 представлены детерминированная и стохастическая динамика</w:t>
      </w:r>
      <w:r>
        <w:t xml:space="preserve"> </w:t>
      </w:r>
      <w:r>
        <w:t xml:space="preserve">модели SIR для параметров β = 0.3, γ = 0.1.</w:t>
      </w:r>
    </w:p>
    <w:bookmarkStart w:id="50" w:name="детерминированная-динамика"/>
    <w:p>
      <w:pPr>
        <w:pStyle w:val="Heading4"/>
      </w:pPr>
      <w:r>
        <w:t xml:space="preserve">Детерминированная динамика</w:t>
      </w:r>
    </w:p>
    <w:bookmarkStart w:id="49" w:name="fig:det"/>
    <w:p>
      <w:pPr>
        <w:pStyle w:val="CaptionedFigure"/>
      </w:pPr>
      <w:r>
        <w:drawing>
          <wp:inline>
            <wp:extent cx="5334000" cy="3556000"/>
            <wp:effectExtent b="0" l="0" r="0" t="0"/>
            <wp:docPr descr="Детерминированная динамика SIR" title="" id="47" name="Picture"/>
            <a:graphic>
              <a:graphicData uri="http://schemas.openxmlformats.org/drawingml/2006/picture">
                <pic:pic>
                  <pic:nvPicPr>
                    <pic:cNvPr descr="../project/plots/sir_det_dynamic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Детерминированная динамика SIR</w:t>
      </w:r>
    </w:p>
    <w:bookmarkEnd w:id="49"/>
    <w:bookmarkEnd w:id="50"/>
    <w:bookmarkStart w:id="55" w:name="стохастическая-динамика"/>
    <w:p>
      <w:pPr>
        <w:pStyle w:val="Heading4"/>
      </w:pPr>
      <w:r>
        <w:t xml:space="preserve">Стохастическая динамика</w:t>
      </w:r>
    </w:p>
    <w:bookmarkStart w:id="54" w:name="fig:stoch"/>
    <w:p>
      <w:pPr>
        <w:pStyle w:val="CaptionedFigure"/>
      </w:pPr>
      <w:r>
        <w:drawing>
          <wp:inline>
            <wp:extent cx="5334000" cy="3556000"/>
            <wp:effectExtent b="0" l="0" r="0" t="0"/>
            <wp:docPr descr="Стохастическая динамика SIR" title="" id="52" name="Picture"/>
            <a:graphic>
              <a:graphicData uri="http://schemas.openxmlformats.org/drawingml/2006/picture">
                <pic:pic>
                  <pic:nvPicPr>
                    <pic:cNvPr descr="../project/plots/sir_stoch_dynamic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Стохастическая динамика SIR</w:t>
      </w:r>
    </w:p>
    <w:bookmarkEnd w:id="54"/>
    <w:bookmarkEnd w:id="55"/>
    <w:bookmarkEnd w:id="56"/>
    <w:bookmarkEnd w:id="57"/>
    <w:bookmarkStart w:id="63" w:name="полученные-результаты-1"/>
    <w:p>
      <w:pPr>
        <w:pStyle w:val="Heading1"/>
      </w:pPr>
      <w:r>
        <w:t xml:space="preserve">4. Полученные результаты</w:t>
      </w:r>
    </w:p>
    <w:bookmarkStart w:id="62" w:name="сканирование-параметра-β"/>
    <w:p>
      <w:pPr>
        <w:pStyle w:val="Heading3"/>
      </w:pPr>
      <w:r>
        <w:t xml:space="preserve">4.2. Сканирование параметра β</w:t>
      </w:r>
    </w:p>
    <w:p>
      <w:pPr>
        <w:pStyle w:val="FirstParagraph"/>
      </w:pPr>
      <w:r>
        <w:t xml:space="preserve">На рисунке 3 представлена зависимость пика инфицированных (Peak I)</w:t>
      </w:r>
      <w:r>
        <w:t xml:space="preserve"> </w:t>
      </w:r>
      <w:r>
        <w:t xml:space="preserve">и конечного числа выздоровевших (Final R) от коэффициента заражения β.</w:t>
      </w:r>
    </w:p>
    <w:bookmarkStart w:id="61" w:name="fig:scan"/>
    <w:p>
      <w:pPr>
        <w:pStyle w:val="CaptionedFigure"/>
      </w:pPr>
      <w:r>
        <w:drawing>
          <wp:inline>
            <wp:extent cx="5334000" cy="3556000"/>
            <wp:effectExtent b="0" l="0" r="0" t="0"/>
            <wp:docPr descr="Сканирование параметра β" title="" id="59" name="Picture"/>
            <a:graphic>
              <a:graphicData uri="http://schemas.openxmlformats.org/drawingml/2006/picture">
                <pic:pic>
                  <pic:nvPicPr>
                    <pic:cNvPr descr="../project/plots/sir_sca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параметра β</w:t>
      </w:r>
    </w:p>
    <w:bookmarkEnd w:id="61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При малых β (0.1-0.2) эпидемия не возникает. С ростом β</w:t>
      </w:r>
      <w:r>
        <w:t xml:space="preserve"> </w:t>
      </w:r>
      <w:r>
        <w:t xml:space="preserve">пик заболеваемости резко возрастает, затем достигает насыщения.</w:t>
      </w:r>
    </w:p>
    <w:bookmarkEnd w:id="62"/>
    <w:bookmarkEnd w:id="63"/>
    <w:bookmarkStart w:id="69" w:name="полученные-результаты-2"/>
    <w:p>
      <w:pPr>
        <w:pStyle w:val="Heading1"/>
      </w:pPr>
      <w:r>
        <w:t xml:space="preserve">4. Полученные результаты</w:t>
      </w:r>
    </w:p>
    <w:bookmarkStart w:id="68" w:name="X04007f51d9c34542b320a52d50f31a544f51bfb"/>
    <w:p>
      <w:pPr>
        <w:pStyle w:val="Heading3"/>
      </w:pPr>
      <w:r>
        <w:t xml:space="preserve">4.3. Сравнение детерминированной и стохастической динамики</w:t>
      </w:r>
    </w:p>
    <w:p>
      <w:pPr>
        <w:pStyle w:val="FirstParagraph"/>
      </w:pPr>
      <w:r>
        <w:t xml:space="preserve">На рисунке 4 представлено сравнение динамики инфицированных для</w:t>
      </w:r>
      <w:r>
        <w:t xml:space="preserve"> </w:t>
      </w:r>
      <w:r>
        <w:t xml:space="preserve">детерминированного и стохастического подходов.</w:t>
      </w:r>
    </w:p>
    <w:bookmarkStart w:id="67" w:name="fig:comparison"/>
    <w:p>
      <w:pPr>
        <w:pStyle w:val="CaptionedFigure"/>
      </w:pPr>
      <w:r>
        <w:drawing>
          <wp:inline>
            <wp:extent cx="5334000" cy="3556000"/>
            <wp:effectExtent b="0" l="0" r="0" t="0"/>
            <wp:docPr descr="Сравнение детерм. и стохаст. динамики" title="" id="65" name="Picture"/>
            <a:graphic>
              <a:graphicData uri="http://schemas.openxmlformats.org/drawingml/2006/picture">
                <pic:pic>
                  <pic:nvPicPr>
                    <pic:cNvPr descr="../project/plots/comparison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детерм. и стохаст. динамики</w:t>
      </w:r>
    </w:p>
    <w:bookmarkEnd w:id="67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Стохастическая кривая имеет заметные флуктуации, но</w:t>
      </w:r>
      <w:r>
        <w:t xml:space="preserve"> </w:t>
      </w:r>
      <w:r>
        <w:t xml:space="preserve">качественно совпадает с детерминированной.</w:t>
      </w:r>
    </w:p>
    <w:bookmarkEnd w:id="68"/>
    <w:bookmarkEnd w:id="69"/>
    <w:bookmarkStart w:id="75" w:name="полученные-результаты-3"/>
    <w:p>
      <w:pPr>
        <w:pStyle w:val="Heading1"/>
      </w:pPr>
      <w:r>
        <w:t xml:space="preserve">4. Полученные результаты</w:t>
      </w:r>
    </w:p>
    <w:bookmarkStart w:id="74" w:name="чувствительность-к-параметру-β"/>
    <w:p>
      <w:pPr>
        <w:pStyle w:val="Heading3"/>
      </w:pPr>
      <w:r>
        <w:t xml:space="preserve">4.4. Чувствительность к параметру β</w:t>
      </w:r>
    </w:p>
    <w:p>
      <w:pPr>
        <w:pStyle w:val="FirstParagraph"/>
      </w:pPr>
      <w:r>
        <w:t xml:space="preserve">На рисунке 5 представлена зависимость пика инфицированных от β.</w:t>
      </w:r>
    </w:p>
    <w:bookmarkStart w:id="73" w:name="fig:sensitivity"/>
    <w:p>
      <w:pPr>
        <w:pStyle w:val="CaptionedFigure"/>
      </w:pPr>
      <w:r>
        <w:drawing>
          <wp:inline>
            <wp:extent cx="5334000" cy="3556000"/>
            <wp:effectExtent b="0" l="0" r="0" t="0"/>
            <wp:docPr descr="Чувствительность к β" title="" id="71" name="Picture"/>
            <a:graphic>
              <a:graphicData uri="http://schemas.openxmlformats.org/drawingml/2006/picture">
                <pic:pic>
                  <pic:nvPicPr>
                    <pic:cNvPr descr="../project/plots/sensitivit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Чувствительность к β</w:t>
      </w:r>
    </w:p>
    <w:bookmarkEnd w:id="73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Зависимость peak I(β) имеет пороговый характер.</w:t>
      </w:r>
    </w:p>
    <w:bookmarkEnd w:id="74"/>
    <w:bookmarkEnd w:id="75"/>
    <w:bookmarkStart w:id="87" w:name="полученные-результаты-4"/>
    <w:p>
      <w:pPr>
        <w:pStyle w:val="Heading1"/>
      </w:pPr>
      <w:r>
        <w:t xml:space="preserve">4. Полученные результаты</w:t>
      </w:r>
    </w:p>
    <w:bookmarkStart w:id="86" w:name="параметрическое-исследование-β-γ"/>
    <w:p>
      <w:pPr>
        <w:pStyle w:val="Heading3"/>
      </w:pPr>
      <w:r>
        <w:t xml:space="preserve">4.5. Параметрическое исследование (β, γ)</w:t>
      </w:r>
    </w:p>
    <w:bookmarkStart w:id="80" w:name="тепловая-карта-пика-i"/>
    <w:p>
      <w:pPr>
        <w:pStyle w:val="Heading4"/>
      </w:pPr>
      <w:r>
        <w:t xml:space="preserve">Тепловая карта пика I</w:t>
      </w:r>
    </w:p>
    <w:bookmarkStart w:id="79" w:name="fig:heatmap"/>
    <w:p>
      <w:pPr>
        <w:pStyle w:val="CaptionedFigure"/>
      </w:pPr>
      <w:r>
        <w:drawing>
          <wp:inline>
            <wp:extent cx="5334000" cy="3556000"/>
            <wp:effectExtent b="0" l="0" r="0" t="0"/>
            <wp:docPr descr="Тепловая карта зависимости peak I от β и γ" title="" id="77" name="Picture"/>
            <a:graphic>
              <a:graphicData uri="http://schemas.openxmlformats.org/drawingml/2006/picture">
                <pic:pic>
                  <pic:nvPicPr>
                    <pic:cNvPr descr="../project/plots/sir_parametric_heatmap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Тепловая карта зависимости peak I от β и γ</w:t>
      </w:r>
    </w:p>
    <w:bookmarkEnd w:id="79"/>
    <w:bookmarkEnd w:id="80"/>
    <w:bookmarkStart w:id="85" w:name="зависимость-пика-i-от-β"/>
    <w:p>
      <w:pPr>
        <w:pStyle w:val="Heading4"/>
      </w:pPr>
      <w:r>
        <w:t xml:space="preserve">Зависимость пика I от β</w:t>
      </w:r>
    </w:p>
    <w:bookmarkStart w:id="84" w:name="fig:beta_dep"/>
    <w:p>
      <w:pPr>
        <w:pStyle w:val="CaptionedFigure"/>
      </w:pPr>
      <w:r>
        <w:drawing>
          <wp:inline>
            <wp:extent cx="5334000" cy="3556000"/>
            <wp:effectExtent b="0" l="0" r="0" t="0"/>
            <wp:docPr descr="Зависимость peak I от β для разных γ" title="" id="82" name="Picture"/>
            <a:graphic>
              <a:graphicData uri="http://schemas.openxmlformats.org/drawingml/2006/picture">
                <pic:pic>
                  <pic:nvPicPr>
                    <pic:cNvPr descr="../project/plots/sir_parametric_beta_dependenc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peak I от β для разных γ</w:t>
      </w:r>
    </w:p>
    <w:bookmarkEnd w:id="84"/>
    <w:bookmarkEnd w:id="85"/>
    <w:bookmarkEnd w:id="86"/>
    <w:bookmarkEnd w:id="87"/>
    <w:bookmarkStart w:id="99" w:name="полученные-результаты-5"/>
    <w:p>
      <w:pPr>
        <w:pStyle w:val="Heading1"/>
      </w:pPr>
      <w:r>
        <w:t xml:space="preserve">4. Полученные результаты</w:t>
      </w:r>
    </w:p>
    <w:bookmarkStart w:id="98" w:name="параметрическое-исследование-β-γ-1"/>
    <w:p>
      <w:pPr>
        <w:pStyle w:val="Heading3"/>
      </w:pPr>
      <w:r>
        <w:t xml:space="preserve">4.5. Параметрическое исследование (β, γ)</w:t>
      </w:r>
    </w:p>
    <w:bookmarkStart w:id="92" w:name="зависимость-пика-i-от-γ"/>
    <w:p>
      <w:pPr>
        <w:pStyle w:val="Heading4"/>
      </w:pPr>
      <w:r>
        <w:t xml:space="preserve">Зависимость пика I от γ</w:t>
      </w:r>
    </w:p>
    <w:bookmarkStart w:id="91" w:name="fig:gamma_dep"/>
    <w:p>
      <w:pPr>
        <w:pStyle w:val="CaptionedFigure"/>
      </w:pPr>
      <w:r>
        <w:drawing>
          <wp:inline>
            <wp:extent cx="5334000" cy="3556000"/>
            <wp:effectExtent b="0" l="0" r="0" t="0"/>
            <wp:docPr descr="Зависимость peak I от γ для разных β" title="" id="89" name="Picture"/>
            <a:graphic>
              <a:graphicData uri="http://schemas.openxmlformats.org/drawingml/2006/picture">
                <pic:pic>
                  <pic:nvPicPr>
                    <pic:cNvPr descr="../project/plots/sir_parametric_gamma_dependenc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peak I от γ для разных β</w:t>
      </w:r>
    </w:p>
    <w:bookmarkEnd w:id="91"/>
    <w:bookmarkEnd w:id="92"/>
    <w:bookmarkStart w:id="97" w:name="X028286951d58f6e4f7c6906da8ecf3a80e79aa7"/>
    <w:p>
      <w:pPr>
        <w:pStyle w:val="Heading4"/>
      </w:pPr>
      <w:r>
        <w:t xml:space="preserve">Сравнение детерм. и стохаст. при разных β</w:t>
      </w:r>
    </w:p>
    <w:bookmarkStart w:id="96" w:name="fig:method_comp"/>
    <w:p>
      <w:pPr>
        <w:pStyle w:val="CaptionedFigure"/>
      </w:pPr>
      <w:r>
        <w:drawing>
          <wp:inline>
            <wp:extent cx="5334000" cy="3556000"/>
            <wp:effectExtent b="0" l="0" r="0" t="0"/>
            <wp:docPr descr="Сравнение детерм. и стохаст. методов" title="" id="94" name="Picture"/>
            <a:graphic>
              <a:graphicData uri="http://schemas.openxmlformats.org/drawingml/2006/picture">
                <pic:pic>
                  <pic:nvPicPr>
                    <pic:cNvPr descr="../project/plots/sir_parametric_compariso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детерм. и стохаст. методов</w:t>
      </w:r>
    </w:p>
    <w:bookmarkEnd w:id="96"/>
    <w:bookmarkEnd w:id="97"/>
    <w:bookmarkEnd w:id="98"/>
    <w:bookmarkEnd w:id="99"/>
    <w:bookmarkStart w:id="105" w:name="полученные-результаты-6"/>
    <w:p>
      <w:pPr>
        <w:pStyle w:val="Heading1"/>
      </w:pPr>
      <w:r>
        <w:t xml:space="preserve">4. Полученные результаты</w:t>
      </w:r>
    </w:p>
    <w:bookmarkStart w:id="104" w:name="анимация-динамики"/>
    <w:p>
      <w:pPr>
        <w:pStyle w:val="Heading3"/>
      </w:pPr>
      <w:r>
        <w:t xml:space="preserve">4.6. Анимация динамики</w:t>
      </w:r>
    </w:p>
    <w:p>
      <w:pPr>
        <w:pStyle w:val="FirstParagraph"/>
      </w:pPr>
      <w:r>
        <w:t xml:space="preserve">На рисунке 10 представлена анимация динамики эпидемии.</w:t>
      </w:r>
    </w:p>
    <w:bookmarkStart w:id="103" w:name="fig:animation"/>
    <w:p>
      <w:pPr>
        <w:pStyle w:val="CaptionedFigure"/>
      </w:pPr>
      <w:r>
        <w:drawing>
          <wp:inline>
            <wp:extent cx="5334000" cy="3556000"/>
            <wp:effectExtent b="0" l="0" r="0" t="0"/>
            <wp:docPr descr="Анимация динамики SIR" title="" id="101" name="Picture"/>
            <a:graphic>
              <a:graphicData uri="http://schemas.openxmlformats.org/drawingml/2006/picture">
                <pic:pic>
                  <pic:nvPicPr>
                    <pic:cNvPr descr="../project/plots/sir_animation.gif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Анимация динамики SIR</w:t>
      </w:r>
    </w:p>
    <w:bookmarkEnd w:id="103"/>
    <w:p>
      <w:pPr>
        <w:pStyle w:val="BodyText"/>
      </w:pPr>
      <w:r>
        <w:t xml:space="preserve">Анимация наглядно показывает:</w:t>
      </w:r>
      <w:r>
        <w:t xml:space="preserve"> </w:t>
      </w:r>
      <w:r>
        <w:t xml:space="preserve">- Рост числа инфицированных в начале эпидемии</w:t>
      </w:r>
      <w:r>
        <w:t xml:space="preserve"> </w:t>
      </w:r>
      <w:r>
        <w:t xml:space="preserve">- Пик заболеваемости</w:t>
      </w:r>
      <w:r>
        <w:t xml:space="preserve"> </w:t>
      </w:r>
      <w:r>
        <w:t xml:space="preserve">- Последующее снижение I и рост R</w:t>
      </w:r>
    </w:p>
    <w:bookmarkEnd w:id="104"/>
    <w:bookmarkEnd w:id="105"/>
    <w:bookmarkStart w:id="10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9"/>
        </w:numPr>
      </w:pPr>
      <w:r>
        <w:t xml:space="preserve">Реализована модель SIR на сетях Петри.</w:t>
      </w:r>
    </w:p>
    <w:p>
      <w:pPr>
        <w:numPr>
          <w:ilvl w:val="0"/>
          <w:numId w:val="1009"/>
        </w:numPr>
      </w:pPr>
      <w:r>
        <w:t xml:space="preserve">Проведено детерминированное (решение ОДУ) и стохастическое (алгоритм</w:t>
      </w:r>
      <w:r>
        <w:t xml:space="preserve"> </w:t>
      </w:r>
      <w:r>
        <w:t xml:space="preserve">Гиллеспи) моделирование.</w:t>
      </w:r>
    </w:p>
    <w:p>
      <w:pPr>
        <w:numPr>
          <w:ilvl w:val="0"/>
          <w:numId w:val="1009"/>
        </w:numPr>
      </w:pPr>
      <w:r>
        <w:t xml:space="preserve">Выполнено сканирование параметра β для анализа порогового явления.</w:t>
      </w:r>
    </w:p>
    <w:p>
      <w:pPr>
        <w:numPr>
          <w:ilvl w:val="0"/>
          <w:numId w:val="1009"/>
        </w:numPr>
      </w:pPr>
      <w:r>
        <w:t xml:space="preserve">Создана анимация динамики эпидемии.</w:t>
      </w:r>
    </w:p>
    <w:bookmarkEnd w:id="106"/>
    <w:bookmarkStart w:id="107" w:name="выводы-1"/>
    <w:p>
      <w:pPr>
        <w:pStyle w:val="Heading1"/>
      </w:pPr>
      <w:r>
        <w:t xml:space="preserve">5. Выводы</w:t>
      </w:r>
    </w:p>
    <w:p>
      <w:pPr>
        <w:numPr>
          <w:ilvl w:val="0"/>
          <w:numId w:val="1010"/>
        </w:numPr>
      </w:pPr>
      <w:r>
        <w:t xml:space="preserve">Проведено параметрическое исследование влияния β и γ на динамику.</w:t>
      </w:r>
    </w:p>
    <w:p>
      <w:pPr>
        <w:numPr>
          <w:ilvl w:val="0"/>
          <w:numId w:val="1010"/>
        </w:numPr>
      </w:pPr>
      <w:r>
        <w:t xml:space="preserve">Освоено литературное программирование с использованием Literate.jl.</w:t>
      </w:r>
    </w:p>
    <w:p>
      <w:pPr>
        <w:numPr>
          <w:ilvl w:val="0"/>
          <w:numId w:val="1010"/>
        </w:numPr>
      </w:pPr>
      <w:r>
        <w:t xml:space="preserve">Сгенерированы производные форматы: чистый код, Jupyter notebooks,</w:t>
      </w:r>
      <w:r>
        <w:t xml:space="preserve"> </w:t>
      </w:r>
      <w:r>
        <w:t xml:space="preserve">Quarto-документы.</w:t>
      </w:r>
    </w:p>
    <w:p>
      <w:pPr>
        <w:numPr>
          <w:ilvl w:val="0"/>
          <w:numId w:val="1010"/>
        </w:numPr>
      </w:pPr>
      <w:r>
        <w:t xml:space="preserve">Подготовлен отчёт в форматах PDF и DOCX.</w:t>
      </w:r>
    </w:p>
    <w:p>
      <w:pPr>
        <w:numPr>
          <w:ilvl w:val="0"/>
          <w:numId w:val="1010"/>
        </w:numPr>
      </w:pPr>
      <w:r>
        <w:t xml:space="preserve">Результаты отправлены на GitVerse.</w:t>
      </w:r>
    </w:p>
    <w:p>
      <w:pPr>
        <w:pStyle w:val="FirstParagraph"/>
      </w:pPr>
      <w:r>
        <w:t xml:space="preserve">Работа позволила на практике освоить аппарат сетей Петри для моделирования</w:t>
      </w:r>
      <w:r>
        <w:t xml:space="preserve"> </w:t>
      </w:r>
      <w:r>
        <w:t xml:space="preserve">эпидемиологических процессов и закрепить навыки работы с языком Julia.</w:t>
      </w:r>
    </w:p>
    <w:bookmarkEnd w:id="107"/>
    <w:bookmarkStart w:id="108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11"/>
        </w:numPr>
      </w:pPr>
      <w:r>
        <w:t xml:space="preserve">Питерсон Дж. Теория сетей Петри и моделирование систем. — М.: Мир, 1984.</w:t>
      </w:r>
    </w:p>
    <w:p>
      <w:pPr>
        <w:numPr>
          <w:ilvl w:val="0"/>
          <w:numId w:val="1011"/>
        </w:numPr>
      </w:pPr>
      <w:r>
        <w:t xml:space="preserve">Kermack W. O., McKendrick A. G. A Contribution to the Mathematical Theory of Epidemics // Proc. Royal Soc. London. — 1927.</w:t>
      </w:r>
    </w:p>
    <w:p>
      <w:pPr>
        <w:numPr>
          <w:ilvl w:val="0"/>
          <w:numId w:val="1011"/>
        </w:numPr>
      </w:pPr>
      <w:r>
        <w:t xml:space="preserve">Gillespie D. T. Exact stochastic simulation of coupled chemical reactions // J. Phys. Chem. — 1977.</w:t>
      </w:r>
    </w:p>
    <w:p>
      <w:pPr>
        <w:numPr>
          <w:ilvl w:val="0"/>
          <w:numId w:val="1011"/>
        </w:numPr>
      </w:pPr>
      <w:r>
        <w:t xml:space="preserve">Документация OrdinaryDiffEq.jl, Plots.jl, Literate.jl, DrWatson.jl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100" Target="media/rId100.gif" /><Relationship Type="http://schemas.openxmlformats.org/officeDocument/2006/relationships/image" Id="rId46" Target="media/rId46.png" /><Relationship Type="http://schemas.openxmlformats.org/officeDocument/2006/relationships/image" Id="rId81" Target="media/rId81.png" /><Relationship Type="http://schemas.openxmlformats.org/officeDocument/2006/relationships/image" Id="rId93" Target="media/rId93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58" Target="media/rId58.png" /><Relationship Type="http://schemas.openxmlformats.org/officeDocument/2006/relationships/image" Id="rId51" Target="media/rId51.png" /><Relationship Type="http://schemas.openxmlformats.org/officeDocument/2006/relationships/image" Id="rId11" Target="media/rId11.png" /><Relationship Type="http://schemas.openxmlformats.org/officeDocument/2006/relationships/image" Id="rId17" Target="media/rId17.png" /><Relationship Type="http://schemas.openxmlformats.org/officeDocument/2006/relationships/image" Id="rId35" Target="media/rId35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Чувакина Мария Владимировна</dc:creator>
  <dc:language>ru-RU</dc:language>
  <cp:keywords/>
  <dcterms:created xsi:type="dcterms:W3CDTF">2026-04-28T08:05:17Z</dcterms:created>
  <dcterms:modified xsi:type="dcterms:W3CDTF">2026-04-28T08:05:17Z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Реализация модели SIR в подходе сетей Петри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