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 курс. Блок 3: Криптография на практике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Чувакина Мария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третий блок курса</w:t>
      </w:r>
      <w:r>
        <w:t xml:space="preserve"> </w:t>
      </w:r>
      <w:r>
        <w:t xml:space="preserve">“Основы кибербезопасности”</w:t>
      </w:r>
    </w:p>
    <w:bookmarkEnd w:id="20"/>
    <w:bookmarkStart w:id="52" w:name="Xae11aa5677c021e61341e8f95a15355f8bb645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блока 3: Криптография на практике</w:t>
      </w:r>
    </w:p>
    <w:bookmarkStart w:id="38" w:name="введение-в-криптографию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Введение в криптографию</w:t>
      </w:r>
    </w:p>
    <w:p>
      <w:pPr>
        <w:pStyle w:val="FirstParagraph"/>
      </w:pPr>
      <w:r>
        <w:t xml:space="preserve">Для ответа на вопрос используется определение ассмиетричного шифрования с двумя ключами (рис. 1).</w:t>
      </w:r>
    </w:p>
    <w:bookmarkStart w:id="24" w:name="fig:001"/>
    <w:p>
      <w:pPr>
        <w:pStyle w:val="CaptionedFigure"/>
      </w:pPr>
      <w:r>
        <w:drawing>
          <wp:inline>
            <wp:extent cx="3733800" cy="937456"/>
            <wp:effectExtent b="0" l="0" r="0" t="0"/>
            <wp:docPr descr="Рис. 1: Вопрос 4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 4.1.1</w:t>
      </w:r>
    </w:p>
    <w:bookmarkEnd w:id="24"/>
    <w:p>
      <w:pPr>
        <w:pStyle w:val="BodyText"/>
      </w:pPr>
      <w:r>
        <w:t xml:space="preserve">Отмечены основные условия для криптографической хэш-функции (рис. 2).</w:t>
      </w:r>
    </w:p>
    <w:bookmarkStart w:id="28" w:name="fig:002"/>
    <w:p>
      <w:pPr>
        <w:pStyle w:val="CaptionedFigure"/>
      </w:pPr>
      <w:r>
        <w:drawing>
          <wp:inline>
            <wp:extent cx="3733800" cy="798260"/>
            <wp:effectExtent b="0" l="0" r="0" t="0"/>
            <wp:docPr descr="Рис. 2: Вопрос 4.1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 4.1.2</w:t>
      </w:r>
    </w:p>
    <w:bookmarkEnd w:id="28"/>
    <w:p>
      <w:pPr>
        <w:pStyle w:val="BodyText"/>
      </w:pPr>
      <w:r>
        <w:t xml:space="preserve">Отмечены алгоритмы цифровой подписи (рис. 3).</w:t>
      </w:r>
    </w:p>
    <w:bookmarkStart w:id="32" w:name="fig:003"/>
    <w:p>
      <w:pPr>
        <w:pStyle w:val="CaptionedFigure"/>
      </w:pPr>
      <w:r>
        <w:drawing>
          <wp:inline>
            <wp:extent cx="3733800" cy="584624"/>
            <wp:effectExtent b="0" l="0" r="0" t="0"/>
            <wp:docPr descr="Рис. 3: Вопрос 4.1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 4.1.3</w:t>
      </w:r>
    </w:p>
    <w:bookmarkEnd w:id="32"/>
    <w:p>
      <w:pPr>
        <w:pStyle w:val="BodyText"/>
      </w:pPr>
      <w:r>
        <w:t xml:space="preserve">В информационной безопасности аутентификация сообщения или аутентификация источника данных-это свойство, которое гарантирует, что сообщение не было изменено во время передачи (целостность данных) и что принимающая сторона может проверить источник сообщения (рис. 4)</w:t>
      </w:r>
    </w:p>
    <w:bookmarkStart w:id="36" w:name="fig:004"/>
    <w:p>
      <w:pPr>
        <w:pStyle w:val="CaptionedFigure"/>
      </w:pPr>
      <w:r>
        <w:drawing>
          <wp:inline>
            <wp:extent cx="3733800" cy="584624"/>
            <wp:effectExtent b="0" l="0" r="0" t="0"/>
            <wp:docPr descr="Рис. 4: Вопрос 4.1.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 4.1.4</w:t>
      </w:r>
    </w:p>
    <w:bookmarkEnd w:id="36"/>
    <w:p>
      <w:pPr>
        <w:pStyle w:val="BodyText"/>
      </w:pPr>
      <w:r>
        <w:t xml:space="preserve">Определение обмена ключами Диффи-Хэллмана. (рис. 5).</w:t>
      </w:r>
    </w:p>
    <w:bookmarkStart w:id="37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Вопрос 4.1.5</w:t>
            </w:r>
          </w:p>
        </w:tc>
      </w:tr>
    </w:tbl>
    <w:p>
      <w:pPr>
        <w:pStyle w:val="ImageCaption"/>
      </w:pPr>
      <w:r>
        <w:t xml:space="preserve">Рис. 5: Вопрос 4.1.5</w:t>
      </w:r>
    </w:p>
    <w:bookmarkEnd w:id="37"/>
    <w:bookmarkEnd w:id="38"/>
    <w:bookmarkStart w:id="43" w:name="цифровая-подпись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Цифровая подпись</w:t>
      </w:r>
    </w:p>
    <w:p>
      <w:pPr>
        <w:pStyle w:val="FirstParagraph"/>
      </w:pPr>
      <w:r>
        <w:t xml:space="preserve">По определению цифровой подписи протокол ЭЦП относится к протоколам с публичным ключом (рис. 6).</w:t>
      </w:r>
    </w:p>
    <w:bookmarkStart w:id="39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Вопрос 4.2.1</w:t>
            </w:r>
          </w:p>
        </w:tc>
      </w:tr>
    </w:tbl>
    <w:p>
      <w:pPr>
        <w:pStyle w:val="ImageCaption"/>
      </w:pPr>
      <w:r>
        <w:t xml:space="preserve">Рис. 6: Вопрос 4.2.1</w:t>
      </w:r>
    </w:p>
    <w:bookmarkEnd w:id="39"/>
    <w:p>
      <w:pPr>
        <w:pStyle w:val="BodyText"/>
      </w:pPr>
      <w:r>
        <w:t xml:space="preserve">лгоритм верификации электронной подписи состоит в следующем. На первом этапе получатель сообщения строит собственный вариант хэш-функции подписанного документа. На втором этапе происходит расшифровка хэш-функции, содержащейся в сообщении с помощью открытого ключа отправителя. На третьем этапе производится сравнение двух хэш- функций. Их совпадение гарантирует одновременно подлинность содержимого документа и его авторства (рис. 7).</w:t>
      </w:r>
    </w:p>
    <w:bookmarkStart w:id="40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Вопрос 4.2.2</w:t>
            </w:r>
          </w:p>
        </w:tc>
      </w:tr>
    </w:tbl>
    <w:p>
      <w:pPr>
        <w:pStyle w:val="ImageCaption"/>
      </w:pPr>
      <w:r>
        <w:t xml:space="preserve">Рис. 7: Вопрос 4.2.2</w:t>
      </w:r>
    </w:p>
    <w:bookmarkEnd w:id="40"/>
    <w:p>
      <w:pPr>
        <w:pStyle w:val="BodyText"/>
      </w:pPr>
      <w:r>
        <w:t xml:space="preserve">Электронная подпись обеспечивает все указанное, кроме конфиденциальности (рис. 8).</w:t>
      </w:r>
    </w:p>
    <w:bookmarkStart w:id="41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Вопрос 4.2.3</w:t>
            </w:r>
          </w:p>
        </w:tc>
      </w:tr>
    </w:tbl>
    <w:p>
      <w:pPr>
        <w:pStyle w:val="ImageCaption"/>
      </w:pPr>
      <w:r>
        <w:t xml:space="preserve">Рис. 8: Вопрос 4.2.3</w:t>
      </w:r>
    </w:p>
    <w:bookmarkEnd w:id="41"/>
    <w:p>
      <w:pPr>
        <w:pStyle w:val="BodyText"/>
      </w:pPr>
      <w:r>
        <w:t xml:space="preserve">Для отправки налоговой отчетности в ФНС используется усиленная квалифицированная электронная подпись</w:t>
      </w:r>
    </w:p>
    <w:p>
      <w:pPr>
        <w:pStyle w:val="BodyText"/>
      </w:pPr>
      <w:r>
        <w:t xml:space="preserve">Верный ответ укзаан на изображении (рис. 9).</w:t>
      </w:r>
    </w:p>
    <w:bookmarkStart w:id="42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Вопрос 4.2.5</w:t>
            </w:r>
          </w:p>
        </w:tc>
      </w:tr>
    </w:tbl>
    <w:p>
      <w:pPr>
        <w:pStyle w:val="ImageCaption"/>
      </w:pPr>
      <w:r>
        <w:t xml:space="preserve">Рис. 9: Вопрос 4.2.5</w:t>
      </w:r>
    </w:p>
    <w:bookmarkEnd w:id="42"/>
    <w:bookmarkEnd w:id="43"/>
    <w:bookmarkStart w:id="47" w:name="электронные-платеж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Электронные платежи</w:t>
      </w:r>
    </w:p>
    <w:p>
      <w:pPr>
        <w:pStyle w:val="FirstParagraph"/>
      </w:pPr>
      <w:r>
        <w:t xml:space="preserve">Известные платежные системы - Visa, MasterCard, МИР (рис. 10).</w:t>
      </w:r>
    </w:p>
    <w:bookmarkStart w:id="44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Вопрос 4.3.1</w:t>
            </w:r>
          </w:p>
        </w:tc>
      </w:tr>
    </w:tbl>
    <w:p>
      <w:pPr>
        <w:pStyle w:val="ImageCaption"/>
      </w:pPr>
      <w:r>
        <w:t xml:space="preserve">Рис. 10: Вопрос 4.3.1</w:t>
      </w:r>
    </w:p>
    <w:bookmarkEnd w:id="44"/>
    <w:p>
      <w:pPr>
        <w:pStyle w:val="BodyText"/>
      </w:pPr>
      <w:r>
        <w:t xml:space="preserve">Верный ответ на изображении (рис. 11).</w:t>
      </w:r>
    </w:p>
    <w:bookmarkStart w:id="45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Вопрос 4.3.2</w:t>
            </w:r>
          </w:p>
        </w:tc>
      </w:tr>
    </w:tbl>
    <w:p>
      <w:pPr>
        <w:pStyle w:val="ImageCaption"/>
      </w:pPr>
      <w:r>
        <w:t xml:space="preserve">Рис. 11: Вопрос 4.3.2</w:t>
      </w:r>
    </w:p>
    <w:bookmarkEnd w:id="45"/>
    <w:p>
      <w:pPr>
        <w:pStyle w:val="BodyText"/>
      </w:pPr>
      <w:r>
        <w:t xml:space="preserve">При онлайн платежах используется многофакторная аутентификация (рис. 12).</w:t>
      </w:r>
    </w:p>
    <w:bookmarkStart w:id="46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Вопрос 4.3.3</w:t>
            </w:r>
          </w:p>
        </w:tc>
      </w:tr>
    </w:tbl>
    <w:p>
      <w:pPr>
        <w:pStyle w:val="ImageCaption"/>
      </w:pPr>
      <w:r>
        <w:t xml:space="preserve">Рис. 12: Вопрос 4.3.3</w:t>
      </w:r>
    </w:p>
    <w:bookmarkEnd w:id="46"/>
    <w:bookmarkEnd w:id="47"/>
    <w:bookmarkStart w:id="51" w:name="блокчейн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Блокчейн</w:t>
      </w:r>
    </w:p>
    <w:p>
      <w:pPr>
        <w:pStyle w:val="FirstParagraph"/>
      </w:pPr>
      <w:r>
        <w:t xml:space="preserve">Proof-of-Work, или PoW, (доказательство выполнения работы) — это алгоритм достижения консенсуса в блокчейне; он используется для подтверждения транзакций и создания новых блоков. С помощью PoW майнеры конкурируют друг с другом за завершение транзакций в сети и за вознаграждение.</w:t>
      </w:r>
      <w:r>
        <w:t xml:space="preserve"> </w:t>
      </w:r>
      <w:r>
        <w:t xml:space="preserve">Пользователи сети отправляют друг другу цифровые токены, после чего все транзакции собираются в блоки и записываются в распределенный реестр, то есть в блокчейн. (рис. 13).</w:t>
      </w:r>
    </w:p>
    <w:bookmarkStart w:id="48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Вопрос 4.4.1</w:t>
            </w:r>
          </w:p>
        </w:tc>
      </w:tr>
    </w:tbl>
    <w:p>
      <w:pPr>
        <w:pStyle w:val="ImageCaption"/>
      </w:pPr>
      <w:r>
        <w:t xml:space="preserve">Рис. 13: Вопрос 4.4.1</w:t>
      </w:r>
    </w:p>
    <w:bookmarkEnd w:id="48"/>
    <w:p>
      <w:pPr>
        <w:pStyle w:val="BodyText"/>
      </w:pPr>
      <w:r>
        <w:t xml:space="preserve">Консенсус блокчейна — это процедура, в ходе которой участники сети достигают согласия о текущем состоянии данных в сети. Благодаря этому алгоритмы консенсуса устанавливают надежность и доверие к самоу сети. (рис. 14).</w:t>
      </w:r>
    </w:p>
    <w:bookmarkStart w:id="49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Вопрос 4.4.2</w:t>
            </w:r>
          </w:p>
        </w:tc>
      </w:tr>
    </w:tbl>
    <w:p>
      <w:pPr>
        <w:pStyle w:val="ImageCaption"/>
      </w:pPr>
      <w:r>
        <w:t xml:space="preserve">Рис. 14: Вопрос 4.4.2</w:t>
      </w:r>
    </w:p>
    <w:bookmarkEnd w:id="49"/>
    <w:p>
      <w:pPr>
        <w:pStyle w:val="BodyText"/>
      </w:pPr>
      <w:r>
        <w:t xml:space="preserve">Ответ - цифровая подпись (рис. 15).</w:t>
      </w:r>
    </w:p>
    <w:bookmarkStart w:id="50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Вопрос 4.4.3</w:t>
            </w:r>
          </w:p>
        </w:tc>
      </w:tr>
    </w:tbl>
    <w:p>
      <w:pPr>
        <w:pStyle w:val="ImageCaption"/>
      </w:pPr>
      <w:r>
        <w:t xml:space="preserve">Рис. 15: Вопрос 4.4.3</w:t>
      </w:r>
    </w:p>
    <w:bookmarkEnd w:id="50"/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прошла третий блок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3: Криптография на практике</dc:title>
  <dc:creator>Чувакина Мария Владимировна</dc:creator>
  <dc:language>ru-RU</dc:language>
  <cp:keywords/>
  <dcterms:created xsi:type="dcterms:W3CDTF">2025-05-12T11:21:20Z</dcterms:created>
  <dcterms:modified xsi:type="dcterms:W3CDTF">2025-05-12T11:21:20Z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