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dfsdf</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SRLDC/C&amp;M/ET-326/I-428/2019-20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SRLDC/C&amp;M/ET-326/I-428/2019-20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dfsdf</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dfsdf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Chief Manager, Reliability</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Manager, System Operation</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25000</w:t>
      </w:r>
      <w:r w:rsidRPr="00A95AEE">
        <w:rPr>
          <w:rFonts w:ascii="Arial"/>
          <w:b/>
        </w:rPr>
        <w:t xml:space="preserve">/- (Rupees </w:t>
      </w:r>
      <w:r w:rsidR="00E011A8">
        <w:rPr>
          <w:rFonts w:ascii="Arial"/>
          <w:b/>
        </w:rPr>
        <w:t>Twenty Five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SRLDC/C&amp;M/ET-326/I-428/2019-20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Buy</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Fleet Management</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30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Chief Manager, Reliability</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30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dfsdf</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SRLDC/C&amp;M/ET-326/I-428/2019-20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dfsdf</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dfsdf</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dfsdf</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dfsdf</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dfsdf</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dfsdf</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dfsdf</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dfsdf</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dfsdf</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dfsdf</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dfsdf</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SRLDC/C&amp;M/ET-326/I-428/2019-20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