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SRLDC/C&amp;M/I-5266/2019-20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03.12.2019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fdsfsdfdsf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dsfsdf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15.12.2019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fdsfsdfdsf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45787746.0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Crore, Fifty Seven Lakh, Eighty Seven Thousand, Seven Hundred And Forty Six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01.12.2019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&amp;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916000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 Lakh, Sixteen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SP Kumar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fdsfsdfdsf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