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09.01.2020</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09.01.2020</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SRLDC/C&amp;M/I-999/2019-20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fgdsfhgkdjfh dfsghdhfsg fghdfkjshg dfsghfdskjgh dfsghfdsjgh dfkjhgjdhfsgjkldhfsgj hfdjhgfjdhg fjdshgkj</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SRLDC/C&amp;M/I-999/2019-20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fgdsfhgkdjfh dfsghdhfsg fghdfkjshg dfsghfdskjgh dfsghfdsjgh dfkjhgjdhfsgjkldhfsgj hfdjhgfjdhg fjdshgkj</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fgdsfhgkdjfh dfsghdhfsg fghdfkjshg dfsghfdskjgh dfsghfdsjgh dfkjhgjdhfsgjkldhfsgj hfdjhgfjdhg fjdshgkj</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fgdsfhgkdjfh dfsghdhfsg fghdfkjshg dfsghfdskjgh dfsghfdsjgh dfkjhgjdhfsgjkldhfsgj hfdjhgfjdhg fjdshgkj,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Payment shall be made after completion of supply, Installation &amp; acceptance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Warranty</w:t>
      </w:r>
      <w:r>
        <w:t xml:space="preserve"> :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09.01.2020</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09.01.2020</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09.01.2020</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