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30B7" w14:textId="3B37EEE3" w:rsidR="00D55655" w:rsidRDefault="00AE3BB9">
      <w:r>
        <w:rPr>
          <w:noProof/>
        </w:rPr>
        <w:drawing>
          <wp:inline distT="0" distB="0" distL="0" distR="0" wp14:anchorId="08930984" wp14:editId="60D735CD">
            <wp:extent cx="8893810" cy="481774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4624" w14:textId="58DB8F08" w:rsidR="00AE3BB9" w:rsidRDefault="00AE3BB9">
      <w:r>
        <w:t>Módulo de Maestros de Clases/Subclases la cual permitirá enlazar la cuenta contable al reporte de depreciación asociada al código cubso.</w:t>
      </w:r>
    </w:p>
    <w:p w14:paraId="3A3A7A41" w14:textId="7070DF42" w:rsidR="00AE3BB9" w:rsidRDefault="00AE3BB9"/>
    <w:p w14:paraId="3531EA67" w14:textId="490ADDCD" w:rsidR="00AE3BB9" w:rsidRDefault="00AE3BB9">
      <w:r>
        <w:rPr>
          <w:noProof/>
        </w:rPr>
        <w:lastRenderedPageBreak/>
        <w:drawing>
          <wp:inline distT="0" distB="0" distL="0" distR="0" wp14:anchorId="1FDDAD2B" wp14:editId="593107F3">
            <wp:extent cx="8893810" cy="480504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A39" w14:textId="1480873A" w:rsidR="00AE3BB9" w:rsidRDefault="00AE3BB9">
      <w:r>
        <w:t>Maestro de Oficinas para el Activo Fijo, la cual al generarse el Catalogo de Activo Fijo recupera por default el Responsable de la Oficina.</w:t>
      </w:r>
    </w:p>
    <w:p w14:paraId="21D08A5F" w14:textId="77777777" w:rsidR="00AE3BB9" w:rsidRDefault="00AE3BB9">
      <w:r>
        <w:br w:type="page"/>
      </w:r>
    </w:p>
    <w:p w14:paraId="67070CBC" w14:textId="67AAFB8D" w:rsidR="00AE3BB9" w:rsidRDefault="00AE3BB9">
      <w:r>
        <w:rPr>
          <w:noProof/>
        </w:rPr>
        <w:lastRenderedPageBreak/>
        <w:drawing>
          <wp:inline distT="0" distB="0" distL="0" distR="0" wp14:anchorId="74812ABF" wp14:editId="4D5F9A30">
            <wp:extent cx="8893810" cy="481139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171" w14:textId="14BA90E4" w:rsidR="00AE3BB9" w:rsidRDefault="00AE3BB9"/>
    <w:p w14:paraId="545530A0" w14:textId="4287DBD9" w:rsidR="00232900" w:rsidRDefault="00AE3BB9">
      <w:r>
        <w:t>Cerrar Proyectos</w:t>
      </w:r>
      <w:r w:rsidR="00232900">
        <w:t>, esta opción resumirá el listado de Adiciones a una única cuenta en el registro de depreciaciones para el calculo de la misma.</w:t>
      </w:r>
    </w:p>
    <w:p w14:paraId="352B7C93" w14:textId="77777777" w:rsidR="00232900" w:rsidRDefault="00232900">
      <w:r>
        <w:rPr>
          <w:noProof/>
        </w:rPr>
        <w:lastRenderedPageBreak/>
        <w:drawing>
          <wp:inline distT="0" distB="0" distL="0" distR="0" wp14:anchorId="0CB7720B" wp14:editId="07DAA6C6">
            <wp:extent cx="8893810" cy="481139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14E" w14:textId="19137557" w:rsidR="00232900" w:rsidRDefault="00232900" w:rsidP="00232900">
      <w:pPr>
        <w:jc w:val="both"/>
      </w:pPr>
      <w:r>
        <w:t>Al reporte simplificado se le adiciono filtros, botón para ordenar, también se le adiciono la columna para conocer la depreciación del mes del activo o proyecto cerrado.</w:t>
      </w:r>
      <w:r>
        <w:br w:type="page"/>
      </w:r>
    </w:p>
    <w:p w14:paraId="3209F1A4" w14:textId="2950EC2E" w:rsidR="00AE3BB9" w:rsidRDefault="00F3632F">
      <w:r>
        <w:rPr>
          <w:noProof/>
        </w:rPr>
        <w:lastRenderedPageBreak/>
        <w:drawing>
          <wp:inline distT="0" distB="0" distL="0" distR="0" wp14:anchorId="1D4DC4BC" wp14:editId="79898075">
            <wp:extent cx="8486775" cy="498384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8888" cy="49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1574" w14:textId="78DB3B30" w:rsidR="00F3632F" w:rsidRDefault="00F3632F">
      <w:r>
        <w:t>Pre-Notas de Crédito: Se adiciono la opción para generar Pre-Notas de Crédito por Concepto.</w:t>
      </w:r>
    </w:p>
    <w:p w14:paraId="7D9CFE3F" w14:textId="77777777" w:rsidR="00F3632F" w:rsidRDefault="00F3632F">
      <w:r>
        <w:rPr>
          <w:noProof/>
        </w:rPr>
        <w:lastRenderedPageBreak/>
        <w:drawing>
          <wp:inline distT="0" distB="0" distL="0" distR="0" wp14:anchorId="685D913C" wp14:editId="4D63C540">
            <wp:extent cx="8464094" cy="495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7597" cy="49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D509" w14:textId="77777777" w:rsidR="00F3632F" w:rsidRDefault="00F3632F">
      <w:r>
        <w:t>Desarrollo de la nueva Interfaz de Centros de Costos.</w:t>
      </w:r>
    </w:p>
    <w:p w14:paraId="543DE9ED" w14:textId="77777777" w:rsidR="00F3632F" w:rsidRDefault="00F3632F">
      <w:r>
        <w:rPr>
          <w:noProof/>
        </w:rPr>
        <w:lastRenderedPageBreak/>
        <w:drawing>
          <wp:inline distT="0" distB="0" distL="0" distR="0" wp14:anchorId="17C59D17" wp14:editId="342D9DBC">
            <wp:extent cx="8177718" cy="480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6342" cy="48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A4FD" w14:textId="0CD36F09" w:rsidR="00F3632F" w:rsidRDefault="00F3632F">
      <w:r>
        <w:t>Interfaz de Visualización de los Centros de Costos y su respectiva jerarquía.</w:t>
      </w:r>
    </w:p>
    <w:p w14:paraId="77C91944" w14:textId="77777777" w:rsidR="00AE3BB9" w:rsidRDefault="00AE3BB9"/>
    <w:sectPr w:rsidR="00AE3BB9" w:rsidSect="007D4F17">
      <w:pgSz w:w="16840" w:h="11907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B9"/>
    <w:rsid w:val="00232900"/>
    <w:rsid w:val="007D4F17"/>
    <w:rsid w:val="00AE3BB9"/>
    <w:rsid w:val="00D55655"/>
    <w:rsid w:val="00F3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97C8"/>
  <w15:chartTrackingRefBased/>
  <w15:docId w15:val="{FAB82DF3-AD0F-4D34-BEF1-D70CD6AB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Hiroshy Rojas Salcedo</dc:creator>
  <cp:keywords/>
  <dc:description/>
  <cp:lastModifiedBy>Hiroshy Rojas Salcedo</cp:lastModifiedBy>
  <cp:revision>2</cp:revision>
  <dcterms:created xsi:type="dcterms:W3CDTF">2020-05-25T14:08:00Z</dcterms:created>
  <dcterms:modified xsi:type="dcterms:W3CDTF">2020-05-25T14:42:00Z</dcterms:modified>
</cp:coreProperties>
</file>