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Unity Technologies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