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2000-2019 Chih-Chung Chang and Chih-Jen Lin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name of copyright holders nor the names of its contributors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used to endorse or promote products derived from this software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``AS IS'' AND ANY EXPRESS OR IMPLIED WARRANTIES, INCLUDING, BUT NOT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 IN NO EVENT SHALL THE REGENTS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