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30.09.2026  |  6 Studien  |  adipositas.m-vf.de</w:t>
      </w:r>
    </w:p>
    <w:p>
      <w:pPr>
        <w:pStyle w:val="Heading1"/>
      </w:pPr>
      <w:r>
        <w:t>Aufgenommen am 30.09.2026</w:t>
      </w:r>
    </w:p>
    <w:p>
      <w:pPr>
        <w:pStyle w:val="Heading2"/>
      </w:pPr>
      <w:r>
        <w:t>Mobile-App-gestützte Nachsorge erhöhte Therapietreue und Gewichtsabnahme um fünffach</w:t>
      </w:r>
    </w:p>
    <w:p>
      <w:r>
        <w:rPr>
          <w:i/>
          <w:color w:val="666666"/>
          <w:sz w:val="18"/>
        </w:rPr>
        <w:t>Villafañe H et al.  ·  Rev Fac Cien Med Univ Nac Cordoba  ·  01.09.2026  ·  PMID 42809870</w:t>
      </w:r>
    </w:p>
    <w:p>
      <w:r>
        <w:t>Randomisierte Studie bei 53 erwachsenen Patienten mit Übergewicht oder Adipositas, die drei Monate lang entweder konventionelle Nachsorge (alle zwei Wochen präsent) oder ein Hybrid-Modell (monatlich präsent plus asynchrone App-gestützte Begleitung) erhielten.</w:t>
      </w:r>
    </w:p>
    <w:p>
      <w:r>
        <w:rPr>
          <w:b/>
        </w:rPr>
        <w:t xml:space="preserve">Ergebnis: </w:t>
      </w:r>
      <w:r>
        <w:t>Die App-Gruppe zeigte 39% vs. 16% Therapietreue (p=0,03), 4,85fach höhere Wahrscheinlichkeit für Weitermachen und signifikante Reduktion von Gewicht, BMI, Kalorien, Kohlenhydraten und Fetten (nur in dieser Gruppe statistisch signifikant).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Argentinische Primärversorgung, Modell auf deutschsprachige Praxen übertragbar</w:t>
      </w:r>
    </w:p>
    <w:p>
      <w:r>
        <w:rPr>
          <w:color w:val="5A7D3A"/>
          <w:sz w:val="18"/>
        </w:rPr>
        <w:t>https://pubmed.ncbi.nlm.nih.gov/42809870/</w:t>
      </w:r>
    </w:p>
    <w:p>
      <w:pPr>
        <w:pStyle w:val="Heading2"/>
      </w:pPr>
      <w:r>
        <w:t>Kardiometabolische Last bei informellen Arbeitern: hohe Prävalenz, geschlechts- und altersabhängig</w:t>
      </w:r>
    </w:p>
    <w:p>
      <w:r>
        <w:rPr>
          <w:i/>
          <w:color w:val="666666"/>
          <w:sz w:val="18"/>
        </w:rPr>
        <w:t>Hormenu T et al.  ·  PLoS One  ·  29.09.2026  ·  PMID 42809582</w:t>
      </w:r>
    </w:p>
    <w:p>
      <w:r>
        <w:t>Querschnittsstudie mit 948 informellen Arbeitern (Händler, Fischer, Handwerker, Bauern, Fahrer) in Ghana zur Prävalenz von Adipositas, Hypertonie, Prä-/Diabetes und assoziierten Faktoren.</w:t>
      </w:r>
    </w:p>
    <w:p>
      <w:r>
        <w:rPr>
          <w:b/>
        </w:rPr>
        <w:t xml:space="preserve">Ergebnis: </w:t>
      </w:r>
      <w:r>
        <w:t>Adipositas 45,5%, Hypertonie 40,2%, Prädiabetes 29,5%, Diabetes 13,4%; Frauen und 45–59-Jährige am stärksten betroffen; Fehlende Kindheits-Adipositas senkte OR für Adipositas (0,43), Diabetes (0,64), Hypertonie (0,63); geringe körperliche Aktivität erhöhte Hypertonie-Risiko (aOR=1,73).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Ghana, LMIC-Kontext, Erkenntnisse zum frühen Verlauf und zu Präventionsfenstern übertragbar</w:t>
      </w:r>
    </w:p>
    <w:p>
      <w:r>
        <w:rPr>
          <w:color w:val="5A7D3A"/>
          <w:sz w:val="18"/>
        </w:rPr>
        <w:t>https://pubmed.ncbi.nlm.nih.gov/42809582/</w:t>
      </w:r>
    </w:p>
    <w:p>
      <w:pPr>
        <w:pStyle w:val="Heading2"/>
      </w:pPr>
      <w:r>
        <w:t>Ausgeglichene Bewegungsverhalten senkt Körperfettanstieg bei Schulkindern um 4%</w:t>
      </w:r>
    </w:p>
    <w:p>
      <w:r>
        <w:rPr>
          <w:i/>
          <w:color w:val="666666"/>
          <w:sz w:val="18"/>
        </w:rPr>
        <w:t>Zhao H et al.  ·  Eur J Pediatr  ·  29.09.2026  ·  PMID 42806172</w:t>
      </w:r>
    </w:p>
    <w:p>
      <w:r>
        <w:t>Längsschnittstudie mit 237 Schulkindern (8–12 Jahre) mit 1-Jahres-Follow-up zur Assoziation von 24-h-Bewegungsverhalten (Schlaf, Stillsitzen, leichte und intensive Aktivität) mit Körperfettänderung.</w:t>
      </w:r>
    </w:p>
    <w:p>
      <w:r>
        <w:rPr>
          <w:b/>
        </w:rPr>
        <w:t xml:space="preserve">Ergebnis: </w:t>
      </w:r>
      <w:r>
        <w:t>Optimale Komposition: 9,3 h Schlaf, 9,7 h Stillsitzen, 3,2 h leichte, 1,8 h intensive Aktivität; Einhaltung aller vier Parameter vs. nur einer reduzierte 1-Jahres-Körperfettzunahme um 4,0% (β=4,040, p=0,009); kein signifikanter Effekt auf BMI oder Taillen-Größen-Ratio.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Beschleunigungsmeter-Messungen und Schlaf-Fragebogen international standardisiert</w:t>
      </w:r>
    </w:p>
    <w:p>
      <w:r>
        <w:rPr>
          <w:color w:val="5A7D3A"/>
          <w:sz w:val="18"/>
        </w:rPr>
        <w:t>https://pubmed.ncbi.nlm.nih.gov/42806172/</w:t>
      </w:r>
    </w:p>
    <w:p>
      <w:pPr>
        <w:pStyle w:val="Heading2"/>
      </w:pPr>
      <w:r>
        <w:t>BMI zeigt bidirektionale Wirkung auf Belastungstoleranz, mit Geschlechtsunterschiede</w:t>
      </w:r>
    </w:p>
    <w:p>
      <w:r>
        <w:rPr>
          <w:i/>
          <w:color w:val="666666"/>
          <w:sz w:val="18"/>
        </w:rPr>
        <w:t>Huang H et al.  ·  Ann Med  ·  28.09.2026  ·  PMID 42803415</w:t>
      </w:r>
    </w:p>
    <w:p>
      <w:r>
        <w:t>Retrospektive Studie mit 405 Patienten mit chronischem Koronarsyndrom zur Assoziation von BMI mit Cardiopulmonary-Exercise-Test-Parametern unter Berücksichtigung von Geschlecht.</w:t>
      </w:r>
    </w:p>
    <w:p>
      <w:r>
        <w:rPr>
          <w:b/>
        </w:rPr>
        <w:t xml:space="preserve">Ergebnis: </w:t>
      </w:r>
      <w:r>
        <w:t>Höherer BMI korreliert mit höherer absoluter Peak-VO2 (B=22,85, p&lt;0,001), aber niedrigerem Peak-VO2/kg (B=−0,214, p&lt;0,001); Effekt stärker in Männern für Peak-VO2 (B=31,71), in Frauen für Peak-VO2/kg (B=−0,242, 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kardiale Funktion und Ausbelastbarkeit unabhängig vom System messbar</w:t>
      </w:r>
    </w:p>
    <w:p>
      <w:r>
        <w:rPr>
          <w:color w:val="5A7D3A"/>
          <w:sz w:val="18"/>
        </w:rPr>
        <w:t>https://pubmed.ncbi.nlm.nih.gov/42803415/</w:t>
      </w:r>
    </w:p>
    <w:p>
      <w:pPr>
        <w:pStyle w:val="Heading2"/>
      </w:pPr>
      <w:r>
        <w:t>Kardiometabolische Last bei Kinderkrebsüberlebenden nach Anthrazyklinen</w:t>
      </w:r>
    </w:p>
    <w:p>
      <w:r>
        <w:rPr>
          <w:i/>
          <w:color w:val="666666"/>
          <w:sz w:val="18"/>
        </w:rPr>
        <w:t>Viggósdóttir VH et al.  ·  J Pediatr Hematol Oncol  ·  01.10.2026  ·  PMID 42525877</w:t>
      </w:r>
    </w:p>
    <w:p>
      <w:r>
        <w:t>Querschnittsstudie mit 60 von 76 Überlebenden pädiatrischer Krebspatienten (mittleres Alter 34 Jahre), die anthrazyklinhaltiger Chemotherapie ausgesetzt waren, zur LV-Funktion und Metabolisches-Syndrom-Prävalenz.</w:t>
      </w:r>
    </w:p>
    <w:p>
      <w:r>
        <w:rPr>
          <w:b/>
        </w:rPr>
        <w:t xml:space="preserve">Ergebnis: </w:t>
      </w:r>
      <w:r>
        <w:t>25% zeigten linksventrikuläre Dilatation (meist mild–moderat); metabolisches Syndrom in 20%; aber nur 10% waren sich bewusst, dass Krebstherapie Kardiomyopathie verursachen kann; nur ~50% hatten Echokardiografie in der letzten Dekade erhalten.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Island, europäisches System, Übertragbar für strukturierte Langzeit-Nachsorge und Awareness-Kampagnen</w:t>
      </w:r>
    </w:p>
    <w:p>
      <w:r>
        <w:rPr>
          <w:color w:val="5A7D3A"/>
          <w:sz w:val="18"/>
        </w:rPr>
        <w:t>https://pubmed.ncbi.nlm.nih.gov/42525877/</w:t>
      </w:r>
    </w:p>
    <w:p>
      <w:pPr>
        <w:pStyle w:val="Heading2"/>
      </w:pPr>
      <w:r>
        <w:t>Mikrobiota-GABA-Mangel bei Adipositas fördert Darmkrebsprogression</w:t>
      </w:r>
    </w:p>
    <w:p>
      <w:r>
        <w:rPr>
          <w:i/>
          <w:color w:val="666666"/>
          <w:sz w:val="18"/>
        </w:rPr>
        <w:t>Guo W et al.  ·  Nat Commun  ·  27.07.2026  ·  PMID 42503520</w:t>
      </w:r>
    </w:p>
    <w:p>
      <w:r>
        <w:t>Mechanistische Studie mit genetischen Mausmodellen und Biomarker-Analysen bei Menschen mit Adipositas zur Rolle der GABA-produzierenden Bakterie Bacteroides ovatus in der Tumorsuppression.</w:t>
      </w:r>
    </w:p>
    <w:p>
      <w:r>
        <w:rPr>
          <w:b/>
        </w:rPr>
        <w:t xml:space="preserve">Ergebnis: </w:t>
      </w:r>
      <w:r>
        <w:t>Hochfett-Diät und Adipositas-assoziierte Dysbiose reduzierten B. ovatus und fäkale GABA um etwa 50%; GABA-Supplementierung oder Rekolonisation mit wildtypischen Bakterien reduzierten Tumorbürde deutlich – eine mikrobiota-vermittelte Prävention.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Grundlageneinsicht, Präventionspotenzial für Populationen mit Adipositas noch in Translation</w:t>
      </w:r>
    </w:p>
    <w:p>
      <w:r>
        <w:rPr>
          <w:color w:val="5A7D3A"/>
          <w:sz w:val="18"/>
        </w:rPr>
        <w:t>https://pubmed.ncbi.nlm.nih.gov/42503520/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2026-09-30T06:00:00Z</dcterms:created>
  <dcterms:modified xsi:type="dcterms:W3CDTF">2026-09-30T06:00:00Z</dcterms:modified>
  <cp:category/>
</cp:coreProperties>
</file>